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7418" w14:textId="77777777" w:rsidR="00C70EC2" w:rsidRDefault="00C70EC2" w:rsidP="00FF09B6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14:paraId="33FCB4C1" w14:textId="483F46F9" w:rsidR="00ED4C9D" w:rsidRPr="009F2483" w:rsidRDefault="00AE1F07" w:rsidP="00FF09B6">
      <w:pPr>
        <w:spacing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Műszaki specifikáció</w:t>
      </w:r>
      <w:r w:rsidR="00A52186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 xml:space="preserve"> és dokumentum</w:t>
      </w:r>
    </w:p>
    <w:p w14:paraId="00AF2982" w14:textId="06E44C3A" w:rsidR="00740CBA" w:rsidRDefault="000A2FF5" w:rsidP="00FF09B6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a </w:t>
      </w:r>
      <w:r w:rsidR="00A82F2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BVH Budapesti Városüzemeltetési Holding Zrt.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közbeszerzési eljárás </w:t>
      </w:r>
      <w:r w:rsidR="00AE1F07" w:rsidRPr="006D044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keretén belül </w:t>
      </w:r>
      <w:r w:rsidR="00FC3BF4" w:rsidRPr="006D044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a Fővárosi Vízművek Zrt.</w:t>
      </w:r>
      <w:r w:rsidR="00FC3BF4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  <w:r w:rsidR="00470907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részére </w:t>
      </w:r>
      <w:proofErr w:type="spellStart"/>
      <w:r w:rsidR="00894BE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tendereztetni</w:t>
      </w:r>
      <w:proofErr w:type="spellEnd"/>
      <w:r w:rsidR="00894BE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kívánt </w:t>
      </w:r>
      <w:r w:rsidR="00507C68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vagyon</w:t>
      </w:r>
      <w:r w:rsidR="0009495E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-</w:t>
      </w:r>
      <w:r w:rsidR="004047E6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és kombinált</w:t>
      </w:r>
      <w:r w:rsidR="008A7B99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  <w:r w:rsidR="00507C68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felelősségbiztosítási</w:t>
      </w:r>
      <w:r w:rsidR="007F6E84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, </w:t>
      </w:r>
      <w:r w:rsidR="00A82F2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csoportos b</w:t>
      </w:r>
      <w:r w:rsidR="00507C68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alesetbiztosítási</w:t>
      </w:r>
      <w:r w:rsidR="007F6E84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, valamint D&amp;O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fedezete tekintetében</w:t>
      </w:r>
    </w:p>
    <w:p w14:paraId="5AD80816" w14:textId="77777777" w:rsidR="00740CBA" w:rsidRDefault="00740CBA">
      <w:pP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br w:type="page"/>
      </w:r>
    </w:p>
    <w:p w14:paraId="0CBBFBE6" w14:textId="77777777" w:rsidR="007D45AE" w:rsidRPr="00314BE6" w:rsidRDefault="007D45AE" w:rsidP="007D45AE">
      <w:pPr>
        <w:spacing w:line="72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314BE6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lastRenderedPageBreak/>
        <w:t>Tartalomjegyzék:</w:t>
      </w:r>
    </w:p>
    <w:p w14:paraId="22BB56E3" w14:textId="37E87289" w:rsidR="007D45AE" w:rsidRPr="005A0009" w:rsidRDefault="007D45AE" w:rsidP="002674C7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14B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A közbeszerzési eljárás tárgya, Gesztor, Szerződő, Biztosítottak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3. oldal</w:t>
      </w:r>
    </w:p>
    <w:p w14:paraId="0800FC03" w14:textId="1060A31D" w:rsidR="007D45AE" w:rsidRPr="005A0009" w:rsidRDefault="007D45AE" w:rsidP="002674C7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Kockázatviselés időszakára vonatkozó 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66778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5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28D0C5C0" w14:textId="4C29A297" w:rsidR="007D45AE" w:rsidRPr="005A0009" w:rsidRDefault="007D45AE" w:rsidP="002674C7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Díjazásra és díjfizetésre vonatkozó 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991BA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7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6C3F153D" w14:textId="21D5C952" w:rsidR="007D45AE" w:rsidRPr="005A0009" w:rsidRDefault="007D45AE" w:rsidP="002674C7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A kommunikációs utakra vonatkozó megkötések / 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991BA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9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4B1EB1BB" w14:textId="5B042324" w:rsidR="007D45AE" w:rsidRPr="005A0009" w:rsidRDefault="007D45AE" w:rsidP="002674C7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A fedezet igazolására vonatkozó megkötések / adatok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</w:t>
      </w:r>
      <w:r w:rsidR="0066778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991BA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10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72D4A55D" w14:textId="77485732" w:rsidR="00E27340" w:rsidRDefault="004D69AA" w:rsidP="002674C7">
      <w:pPr>
        <w:pStyle w:val="Listaszerbekezds"/>
        <w:numPr>
          <w:ilvl w:val="0"/>
          <w:numId w:val="5"/>
        </w:numPr>
        <w:spacing w:after="0"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1, részajánlati elem: </w:t>
      </w:r>
      <w:r w:rsidR="00E27340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D&amp;O felelősségbiztosítás</w:t>
      </w:r>
      <w:r w:rsidR="00487BF5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   </w:t>
      </w:r>
      <w:r w:rsidR="00E27340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E27340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    </w:t>
      </w:r>
      <w:r w:rsidR="0068490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66</w:t>
      </w:r>
      <w:r w:rsidR="007D45AE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3E08AC69" w14:textId="2D462355" w:rsidR="007D45AE" w:rsidRDefault="00AC31B9" w:rsidP="002674C7">
      <w:pPr>
        <w:pStyle w:val="Listaszerbekezds"/>
        <w:numPr>
          <w:ilvl w:val="0"/>
          <w:numId w:val="5"/>
        </w:numPr>
        <w:spacing w:after="0"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2, részajánlati elem: </w:t>
      </w:r>
      <w:r w:rsidR="00E27340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Csoportos élet- és balesetbiztosítási szolgáltatás      </w:t>
      </w:r>
      <w:r w:rsidR="007D45AE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</w:t>
      </w:r>
      <w:r w:rsidR="002B764A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</w:t>
      </w:r>
      <w:r w:rsidR="00991BA1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6</w:t>
      </w:r>
      <w:r w:rsidR="0068490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7D45AE" w:rsidRPr="00E2734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6DCB132E" w14:textId="304FE123" w:rsidR="007D45AE" w:rsidRDefault="00AC31B9" w:rsidP="002674C7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C31B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3, részajánlati elem: </w:t>
      </w:r>
      <w:r w:rsidR="00EE59A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Vagyon és kombinált felelősségbiztosítás</w:t>
      </w:r>
      <w:r w:rsidR="007D45A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</w:t>
      </w:r>
      <w:r w:rsidR="00991BA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   </w:t>
      </w:r>
      <w:r w:rsidR="00EE59A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</w:t>
      </w:r>
      <w:r w:rsidR="0068490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13</w:t>
      </w:r>
      <w:r w:rsidR="007D45A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2CBB261C" w14:textId="0C54B426" w:rsidR="007D45AE" w:rsidRPr="00AC31B9" w:rsidRDefault="007D45AE" w:rsidP="00AC31B9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C31B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br w:type="page"/>
      </w:r>
    </w:p>
    <w:p w14:paraId="22B1D79E" w14:textId="77777777" w:rsidR="00625BFA" w:rsidRPr="009F2483" w:rsidRDefault="00625BFA" w:rsidP="00E00D49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A k</w:t>
      </w:r>
      <w:r w:rsidR="003E08C0" w:rsidRPr="009F24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özbeszerzési eljárás tárgya:</w:t>
      </w:r>
    </w:p>
    <w:p w14:paraId="1BA97AE7" w14:textId="2F233149" w:rsidR="00BB325F" w:rsidRDefault="00087034" w:rsidP="00E00D4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0443">
        <w:rPr>
          <w:rFonts w:ascii="Times New Roman" w:hAnsi="Times New Roman" w:cs="Times New Roman"/>
          <w:sz w:val="20"/>
          <w:szCs w:val="20"/>
        </w:rPr>
        <w:t xml:space="preserve">a </w:t>
      </w:r>
      <w:r w:rsidR="00FC3BF4" w:rsidRPr="006D0443">
        <w:rPr>
          <w:rFonts w:ascii="Times New Roman" w:hAnsi="Times New Roman" w:cs="Times New Roman"/>
          <w:sz w:val="20"/>
          <w:szCs w:val="20"/>
        </w:rPr>
        <w:t xml:space="preserve">Fővárosi Vízművek Zrt. </w:t>
      </w:r>
      <w:r w:rsidR="00EB59DF" w:rsidRPr="006D0443">
        <w:rPr>
          <w:rFonts w:ascii="Times New Roman" w:hAnsi="Times New Roman" w:cs="Times New Roman"/>
          <w:sz w:val="20"/>
          <w:szCs w:val="20"/>
        </w:rPr>
        <w:t xml:space="preserve"> </w:t>
      </w:r>
      <w:r w:rsidR="00B13D80" w:rsidRPr="006D0443">
        <w:rPr>
          <w:rFonts w:ascii="Times New Roman" w:hAnsi="Times New Roman" w:cs="Times New Roman"/>
          <w:sz w:val="20"/>
          <w:szCs w:val="20"/>
        </w:rPr>
        <w:t>uniós</w:t>
      </w:r>
      <w:r w:rsidR="00625BFA" w:rsidRPr="00EB59DF">
        <w:rPr>
          <w:rFonts w:ascii="Times New Roman" w:hAnsi="Times New Roman" w:cs="Times New Roman"/>
          <w:sz w:val="20"/>
          <w:szCs w:val="20"/>
        </w:rPr>
        <w:t xml:space="preserve"> eljáráshoz rendelt értékhatár keretén belül történő beszerzés</w:t>
      </w:r>
      <w:r w:rsidR="004047E6">
        <w:rPr>
          <w:rFonts w:ascii="Times New Roman" w:hAnsi="Times New Roman" w:cs="Times New Roman"/>
          <w:sz w:val="20"/>
          <w:szCs w:val="20"/>
        </w:rPr>
        <w:t xml:space="preserve">sel </w:t>
      </w:r>
      <w:proofErr w:type="spellStart"/>
      <w:r w:rsidR="004047E6">
        <w:rPr>
          <w:rFonts w:ascii="Times New Roman" w:hAnsi="Times New Roman" w:cs="Times New Roman"/>
          <w:sz w:val="20"/>
          <w:szCs w:val="20"/>
        </w:rPr>
        <w:t>tenderezteti</w:t>
      </w:r>
      <w:proofErr w:type="spellEnd"/>
      <w:r w:rsidR="00BB325F" w:rsidRPr="00EB59DF">
        <w:rPr>
          <w:rFonts w:ascii="Times New Roman" w:hAnsi="Times New Roman" w:cs="Times New Roman"/>
          <w:sz w:val="20"/>
          <w:szCs w:val="20"/>
        </w:rPr>
        <w:t xml:space="preserve"> a következő </w:t>
      </w:r>
      <w:r w:rsidR="004047E6">
        <w:rPr>
          <w:rFonts w:ascii="Times New Roman" w:hAnsi="Times New Roman" w:cs="Times New Roman"/>
          <w:sz w:val="20"/>
          <w:szCs w:val="20"/>
        </w:rPr>
        <w:t xml:space="preserve">3 </w:t>
      </w:r>
      <w:r w:rsidR="008A7B99">
        <w:rPr>
          <w:rFonts w:ascii="Times New Roman" w:hAnsi="Times New Roman" w:cs="Times New Roman"/>
          <w:sz w:val="20"/>
          <w:szCs w:val="20"/>
        </w:rPr>
        <w:t>év</w:t>
      </w:r>
      <w:r w:rsidR="004047E6">
        <w:rPr>
          <w:rFonts w:ascii="Times New Roman" w:hAnsi="Times New Roman" w:cs="Times New Roman"/>
          <w:sz w:val="20"/>
          <w:szCs w:val="20"/>
        </w:rPr>
        <w:t xml:space="preserve"> + </w:t>
      </w:r>
      <w:r w:rsidR="00EB0C31">
        <w:rPr>
          <w:rFonts w:ascii="Times New Roman" w:hAnsi="Times New Roman" w:cs="Times New Roman"/>
          <w:sz w:val="20"/>
          <w:szCs w:val="20"/>
        </w:rPr>
        <w:t>2</w:t>
      </w:r>
      <w:r w:rsidR="00FC3BF4">
        <w:rPr>
          <w:rFonts w:ascii="Times New Roman" w:hAnsi="Times New Roman" w:cs="Times New Roman"/>
          <w:sz w:val="20"/>
          <w:szCs w:val="20"/>
        </w:rPr>
        <w:t>×1</w:t>
      </w:r>
      <w:r w:rsidR="004047E6">
        <w:rPr>
          <w:rFonts w:ascii="Times New Roman" w:hAnsi="Times New Roman" w:cs="Times New Roman"/>
          <w:sz w:val="20"/>
          <w:szCs w:val="20"/>
        </w:rPr>
        <w:t xml:space="preserve"> éves </w:t>
      </w:r>
      <w:r w:rsidR="00BB325F" w:rsidRPr="00EB59DF">
        <w:rPr>
          <w:rFonts w:ascii="Times New Roman" w:hAnsi="Times New Roman" w:cs="Times New Roman"/>
          <w:sz w:val="20"/>
          <w:szCs w:val="20"/>
        </w:rPr>
        <w:t>időszakra vonatkozó:</w:t>
      </w:r>
      <w:r w:rsidR="00ED606B" w:rsidRPr="00EB59DF">
        <w:rPr>
          <w:rFonts w:ascii="Times New Roman" w:hAnsi="Times New Roman" w:cs="Times New Roman"/>
          <w:sz w:val="20"/>
          <w:szCs w:val="20"/>
        </w:rPr>
        <w:t xml:space="preserve"> </w:t>
      </w:r>
      <w:r w:rsidR="00012CE5" w:rsidRPr="00012CE5">
        <w:rPr>
          <w:rFonts w:ascii="Times New Roman" w:hAnsi="Times New Roman" w:cs="Times New Roman"/>
          <w:sz w:val="20"/>
          <w:szCs w:val="20"/>
        </w:rPr>
        <w:t xml:space="preserve">D&amp;O fedezetet, csoportos élet- és balesetbiztosítási fedezetet, valamint vagyon- és kombinált felelősségbiztosítási fedezetet </w:t>
      </w:r>
      <w:proofErr w:type="gramStart"/>
      <w:r w:rsidR="00012CE5" w:rsidRPr="00012CE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012CE5" w:rsidRPr="00012CE5">
        <w:rPr>
          <w:rFonts w:ascii="Times New Roman" w:hAnsi="Times New Roman" w:cs="Times New Roman"/>
          <w:sz w:val="20"/>
          <w:szCs w:val="20"/>
        </w:rPr>
        <w:t xml:space="preserve"> alábbiak szerint</w:t>
      </w:r>
      <w:r w:rsidR="004047E6">
        <w:rPr>
          <w:rFonts w:ascii="Times New Roman" w:hAnsi="Times New Roman" w:cs="Times New Roman"/>
          <w:sz w:val="20"/>
          <w:szCs w:val="20"/>
        </w:rPr>
        <w:t>:</w:t>
      </w:r>
    </w:p>
    <w:p w14:paraId="4FDCB3BA" w14:textId="296DD0CD" w:rsidR="007564B4" w:rsidRDefault="006C1BA3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3534D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</w:t>
      </w:r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észajánlattétel ismertetés</w:t>
      </w:r>
      <w:r w:rsidR="00E00D49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</w:t>
      </w:r>
      <w:r w:rsidR="00591B3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, amelyben Ajánlatkérő szerepel</w:t>
      </w:r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1E08C756" w14:textId="77777777" w:rsidR="00D56689" w:rsidRPr="008B3002" w:rsidRDefault="00D56689" w:rsidP="00D56689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752">
        <w:rPr>
          <w:rFonts w:ascii="Times New Roman" w:hAnsi="Times New Roman" w:cs="Times New Roman"/>
          <w:sz w:val="20"/>
          <w:szCs w:val="20"/>
        </w:rPr>
        <w:t xml:space="preserve">részajánlat: </w:t>
      </w:r>
      <w:r w:rsidRPr="00C73FE7">
        <w:rPr>
          <w:rFonts w:ascii="Times New Roman" w:hAnsi="Times New Roman" w:cs="Times New Roman"/>
          <w:sz w:val="20"/>
          <w:szCs w:val="20"/>
        </w:rPr>
        <w:t>D&amp;O</w:t>
      </w:r>
      <w:r>
        <w:rPr>
          <w:rFonts w:ascii="Times New Roman" w:hAnsi="Times New Roman" w:cs="Times New Roman"/>
          <w:sz w:val="20"/>
          <w:szCs w:val="20"/>
        </w:rPr>
        <w:t xml:space="preserve"> biztosítás</w:t>
      </w:r>
    </w:p>
    <w:p w14:paraId="51D3F619" w14:textId="77777777" w:rsidR="00D56689" w:rsidRPr="00454752" w:rsidRDefault="00D56689" w:rsidP="00D56689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752">
        <w:rPr>
          <w:rFonts w:ascii="Times New Roman" w:hAnsi="Times New Roman" w:cs="Times New Roman"/>
          <w:sz w:val="20"/>
          <w:szCs w:val="20"/>
        </w:rPr>
        <w:t>részajánlat: Csoportos élet- és balesetbiztosítás</w:t>
      </w:r>
    </w:p>
    <w:p w14:paraId="4B94FE57" w14:textId="77777777" w:rsidR="00D56689" w:rsidRPr="00C73FE7" w:rsidRDefault="00D56689" w:rsidP="00D56689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részajánlat: </w:t>
      </w:r>
      <w:r w:rsidRPr="008B3002">
        <w:rPr>
          <w:rFonts w:ascii="Times New Roman" w:hAnsi="Times New Roman" w:cs="Times New Roman"/>
          <w:sz w:val="20"/>
          <w:szCs w:val="20"/>
        </w:rPr>
        <w:t>Vagyon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B3002">
        <w:rPr>
          <w:rFonts w:ascii="Times New Roman" w:hAnsi="Times New Roman" w:cs="Times New Roman"/>
          <w:sz w:val="20"/>
          <w:szCs w:val="20"/>
        </w:rPr>
        <w:t xml:space="preserve"> és kombinált felelősségbiztosítás</w:t>
      </w:r>
    </w:p>
    <w:p w14:paraId="3128221D" w14:textId="14D8C8D9" w:rsidR="00F70FC0" w:rsidRPr="0016395D" w:rsidRDefault="00F70FC0" w:rsidP="00D70861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Dokumentum hierarchia:</w:t>
      </w:r>
    </w:p>
    <w:p w14:paraId="0E7FAD9F" w14:textId="383BB9C2" w:rsidR="0011448C" w:rsidRDefault="0016395D" w:rsidP="001144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közbeszerzés lefolytatásának időszaka alatt, majd a teljesítés során az alábbi dokumentum</w:t>
      </w:r>
      <w:r w:rsidR="00112FC9">
        <w:rPr>
          <w:rFonts w:ascii="Times New Roman" w:hAnsi="Times New Roman" w:cs="Times New Roman"/>
          <w:sz w:val="20"/>
          <w:szCs w:val="20"/>
        </w:rPr>
        <w:t>h</w:t>
      </w:r>
      <w:r w:rsidR="004750A6">
        <w:rPr>
          <w:rFonts w:ascii="Times New Roman" w:hAnsi="Times New Roman" w:cs="Times New Roman"/>
          <w:sz w:val="20"/>
          <w:szCs w:val="20"/>
        </w:rPr>
        <w:t>ierarchia kerül meghatározásra:</w:t>
      </w:r>
    </w:p>
    <w:p w14:paraId="76EE6EF8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>szerződés a szerződő felek között</w:t>
      </w:r>
    </w:p>
    <w:p w14:paraId="72C9176F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eljárás során </w:t>
      </w:r>
      <w:r w:rsidRPr="0011448C">
        <w:rPr>
          <w:rFonts w:ascii="Times New Roman" w:hAnsi="Times New Roman" w:cs="Times New Roman"/>
          <w:sz w:val="20"/>
          <w:szCs w:val="20"/>
        </w:rPr>
        <w:t xml:space="preserve">készült valamennyi jegyzőkönyv, nyilatkozat, </w:t>
      </w:r>
      <w:proofErr w:type="spellStart"/>
      <w:r>
        <w:rPr>
          <w:rFonts w:ascii="Times New Roman" w:hAnsi="Times New Roman" w:cs="Times New Roman"/>
          <w:sz w:val="20"/>
          <w:szCs w:val="20"/>
        </w:rPr>
        <w:t>kieg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1448C">
        <w:rPr>
          <w:rFonts w:ascii="Times New Roman" w:hAnsi="Times New Roman" w:cs="Times New Roman"/>
          <w:sz w:val="20"/>
          <w:szCs w:val="20"/>
        </w:rPr>
        <w:t>tájékoztatás dokumentuma</w:t>
      </w:r>
    </w:p>
    <w:p w14:paraId="231C05B4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>műszaki specifikáció</w:t>
      </w:r>
    </w:p>
    <w:p w14:paraId="10B4FC72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 xml:space="preserve">nyertes Ajánlattevő szerződési feltételei (ASZF, KSZF VM </w:t>
      </w:r>
      <w:proofErr w:type="spellStart"/>
      <w:r w:rsidRPr="0011448C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11448C">
        <w:rPr>
          <w:rFonts w:ascii="Times New Roman" w:hAnsi="Times New Roman" w:cs="Times New Roman"/>
          <w:sz w:val="20"/>
          <w:szCs w:val="20"/>
        </w:rPr>
        <w:t>)</w:t>
      </w:r>
    </w:p>
    <w:p w14:paraId="4BA0D67F" w14:textId="03BB221A" w:rsidR="00A313C2" w:rsidRPr="00D70861" w:rsidRDefault="00F70FC0" w:rsidP="00A313C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Eltérő rendelkezés</w:t>
      </w:r>
      <w:r w:rsidR="00372A11">
        <w:rPr>
          <w:rFonts w:ascii="Times New Roman" w:hAnsi="Times New Roman" w:cs="Times New Roman"/>
          <w:sz w:val="20"/>
          <w:szCs w:val="20"/>
        </w:rPr>
        <w:t>, értelmezés</w:t>
      </w:r>
      <w:r>
        <w:rPr>
          <w:rFonts w:ascii="Times New Roman" w:hAnsi="Times New Roman" w:cs="Times New Roman"/>
          <w:sz w:val="20"/>
          <w:szCs w:val="20"/>
        </w:rPr>
        <w:t xml:space="preserve"> esetén a dokumentumok sorrendisége (1-től 4-ig</w:t>
      </w:r>
      <w:r w:rsidR="004750A6">
        <w:rPr>
          <w:rFonts w:ascii="Times New Roman" w:hAnsi="Times New Roman" w:cs="Times New Roman"/>
          <w:sz w:val="20"/>
          <w:szCs w:val="20"/>
        </w:rPr>
        <w:t>) szerinti hierarchia követendő</w:t>
      </w:r>
      <w:r w:rsidR="00372A11">
        <w:rPr>
          <w:rFonts w:ascii="Times New Roman" w:hAnsi="Times New Roman" w:cs="Times New Roman"/>
          <w:sz w:val="20"/>
          <w:szCs w:val="20"/>
        </w:rPr>
        <w:t>.</w:t>
      </w:r>
      <w:r w:rsidR="00A313C2">
        <w:rPr>
          <w:rFonts w:ascii="Times New Roman" w:hAnsi="Times New Roman" w:cs="Times New Roman"/>
          <w:sz w:val="20"/>
          <w:szCs w:val="20"/>
        </w:rPr>
        <w:t xml:space="preserve"> Jogszabályi kötelezettség esetét kivéve semmis minden olyan kikötés a nyertes Ajánlattevő ASZF, </w:t>
      </w:r>
      <w:proofErr w:type="gramStart"/>
      <w:r w:rsidR="00A313C2">
        <w:rPr>
          <w:rFonts w:ascii="Times New Roman" w:hAnsi="Times New Roman" w:cs="Times New Roman"/>
          <w:sz w:val="20"/>
          <w:szCs w:val="20"/>
        </w:rPr>
        <w:t>KSZF,VM</w:t>
      </w:r>
      <w:proofErr w:type="gramEnd"/>
      <w:r w:rsidR="00A313C2">
        <w:rPr>
          <w:rFonts w:ascii="Times New Roman" w:hAnsi="Times New Roman" w:cs="Times New Roman"/>
          <w:sz w:val="20"/>
          <w:szCs w:val="20"/>
        </w:rPr>
        <w:t xml:space="preserve"> stb. a </w:t>
      </w:r>
      <w:proofErr w:type="spellStart"/>
      <w:r w:rsidR="00A313C2">
        <w:rPr>
          <w:rFonts w:ascii="Times New Roman" w:hAnsi="Times New Roman" w:cs="Times New Roman"/>
          <w:sz w:val="20"/>
          <w:szCs w:val="20"/>
        </w:rPr>
        <w:t>szerődéshez</w:t>
      </w:r>
      <w:proofErr w:type="spellEnd"/>
      <w:r w:rsidR="00A313C2">
        <w:rPr>
          <w:rFonts w:ascii="Times New Roman" w:hAnsi="Times New Roman" w:cs="Times New Roman"/>
          <w:sz w:val="20"/>
          <w:szCs w:val="20"/>
        </w:rPr>
        <w:t xml:space="preserve"> csatolt dokumentumaiban, amely ellentétes és nem bővíti illetve a Biztosított(</w:t>
      </w:r>
      <w:proofErr w:type="spellStart"/>
      <w:r w:rsidR="00A313C2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="00A313C2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A313C2">
        <w:rPr>
          <w:rFonts w:ascii="Times New Roman" w:hAnsi="Times New Roman" w:cs="Times New Roman"/>
          <w:sz w:val="20"/>
          <w:szCs w:val="20"/>
        </w:rPr>
        <w:t>nak</w:t>
      </w:r>
      <w:proofErr w:type="spellEnd"/>
      <w:r w:rsidR="00A313C2">
        <w:rPr>
          <w:rFonts w:ascii="Times New Roman" w:hAnsi="Times New Roman" w:cs="Times New Roman"/>
          <w:sz w:val="20"/>
          <w:szCs w:val="20"/>
        </w:rPr>
        <w:t xml:space="preserve"> nem kedvezőbb a közbeszerzési eljárás felhívásában és dokumentác</w:t>
      </w:r>
      <w:r w:rsidR="00FD6EEB">
        <w:rPr>
          <w:rFonts w:ascii="Times New Roman" w:hAnsi="Times New Roman" w:cs="Times New Roman"/>
          <w:sz w:val="20"/>
          <w:szCs w:val="20"/>
        </w:rPr>
        <w:t>i</w:t>
      </w:r>
      <w:r w:rsidR="00A313C2">
        <w:rPr>
          <w:rFonts w:ascii="Times New Roman" w:hAnsi="Times New Roman" w:cs="Times New Roman"/>
          <w:sz w:val="20"/>
          <w:szCs w:val="20"/>
        </w:rPr>
        <w:t>óiban, valamint a műszaki specifikációban foglaltakat.</w:t>
      </w:r>
    </w:p>
    <w:p w14:paraId="6C488EA6" w14:textId="77777777" w:rsidR="00B81833" w:rsidRPr="003534DE" w:rsidRDefault="00F01855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3534D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 részajánlatokra együttesen igaz paraméterek:</w:t>
      </w:r>
    </w:p>
    <w:p w14:paraId="36956AD2" w14:textId="2B7C970A" w:rsidR="00B81833" w:rsidRPr="00C465CB" w:rsidRDefault="001A5130" w:rsidP="00E00D4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Gesztorra / </w:t>
      </w:r>
      <w:r w:rsidR="003B62AC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Közbeszereztetőre</w:t>
      </w:r>
      <w:r w:rsidR="00331A23" w:rsidRPr="00C465CB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vonatkozó paraméterek: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1A10AE" w:rsidRPr="006105A5" w14:paraId="5C99A666" w14:textId="77777777" w:rsidTr="001A10AE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D2FBF27" w14:textId="77777777" w:rsidR="001A10AE" w:rsidRPr="006105A5" w:rsidRDefault="001A10A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4BC4EBDF" w14:textId="77777777" w:rsidR="001A10AE" w:rsidRPr="00DC24EA" w:rsidRDefault="001A10A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B81833" w:rsidRPr="006105A5" w14:paraId="620065C0" w14:textId="77777777" w:rsidTr="00F25B8F">
        <w:tc>
          <w:tcPr>
            <w:tcW w:w="3256" w:type="dxa"/>
            <w:vAlign w:val="center"/>
          </w:tcPr>
          <w:p w14:paraId="0D916F79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név:</w:t>
            </w:r>
          </w:p>
        </w:tc>
        <w:tc>
          <w:tcPr>
            <w:tcW w:w="5816" w:type="dxa"/>
            <w:vAlign w:val="center"/>
          </w:tcPr>
          <w:p w14:paraId="1F6E3553" w14:textId="775A6224" w:rsidR="00B81833" w:rsidRPr="00DC24EA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BVH Budapesti Városüzemeltetési Holding Zrt.</w:t>
            </w:r>
          </w:p>
        </w:tc>
      </w:tr>
      <w:tr w:rsidR="00B81833" w:rsidRPr="006105A5" w14:paraId="3CF8ADC9" w14:textId="77777777" w:rsidTr="00F25B8F">
        <w:tc>
          <w:tcPr>
            <w:tcW w:w="3256" w:type="dxa"/>
            <w:vAlign w:val="center"/>
          </w:tcPr>
          <w:p w14:paraId="444C6438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  <w:vAlign w:val="center"/>
          </w:tcPr>
          <w:p w14:paraId="41ADA0A5" w14:textId="3AF574D1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1052 Budapest, Városháza utca 9-11.</w:t>
            </w:r>
          </w:p>
        </w:tc>
      </w:tr>
      <w:tr w:rsidR="00B81833" w:rsidRPr="006105A5" w14:paraId="597BEE49" w14:textId="77777777" w:rsidTr="00F25B8F">
        <w:tc>
          <w:tcPr>
            <w:tcW w:w="3256" w:type="dxa"/>
            <w:vAlign w:val="center"/>
          </w:tcPr>
          <w:p w14:paraId="2B2FDBAD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  <w:vAlign w:val="center"/>
          </w:tcPr>
          <w:p w14:paraId="660B45A6" w14:textId="14C051B7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01-10-046833</w:t>
            </w:r>
          </w:p>
        </w:tc>
      </w:tr>
      <w:tr w:rsidR="00B81833" w:rsidRPr="006105A5" w14:paraId="029B0A6D" w14:textId="77777777" w:rsidTr="00F25B8F">
        <w:tc>
          <w:tcPr>
            <w:tcW w:w="3256" w:type="dxa"/>
            <w:vAlign w:val="center"/>
          </w:tcPr>
          <w:p w14:paraId="02713F77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  <w:vAlign w:val="center"/>
          </w:tcPr>
          <w:p w14:paraId="4D9C5CA5" w14:textId="25F4449B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23024216-2-41</w:t>
            </w:r>
          </w:p>
        </w:tc>
      </w:tr>
      <w:tr w:rsidR="00AD1284" w:rsidRPr="006105A5" w14:paraId="3FA60ABC" w14:textId="77777777" w:rsidTr="00F25B8F">
        <w:tc>
          <w:tcPr>
            <w:tcW w:w="3256" w:type="dxa"/>
            <w:vAlign w:val="center"/>
          </w:tcPr>
          <w:p w14:paraId="10EBB1F8" w14:textId="77777777" w:rsidR="00AD1284" w:rsidRPr="006105A5" w:rsidRDefault="00AD1284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végzett tevékenység:</w:t>
            </w:r>
          </w:p>
        </w:tc>
        <w:tc>
          <w:tcPr>
            <w:tcW w:w="5816" w:type="dxa"/>
            <w:vAlign w:val="center"/>
          </w:tcPr>
          <w:p w14:paraId="3D173DAE" w14:textId="74268F6A" w:rsidR="00AD1284" w:rsidRPr="00E4730E" w:rsidRDefault="00783FD6" w:rsidP="00E4730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i/>
                <w:highlight w:val="yellow"/>
                <w:lang w:eastAsia="ar-SA"/>
              </w:rPr>
            </w:pPr>
            <w:r w:rsidRPr="00783FD6">
              <w:rPr>
                <w:bCs/>
                <w:i/>
                <w:lang w:eastAsia="ar-SA"/>
              </w:rPr>
              <w:t>vagyonkezelés</w:t>
            </w:r>
          </w:p>
        </w:tc>
      </w:tr>
    </w:tbl>
    <w:p w14:paraId="5FF6B5EC" w14:textId="77777777" w:rsidR="002926CA" w:rsidRDefault="002926CA" w:rsidP="00E00D4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16AE0098" w14:textId="109C6FF5" w:rsidR="002926CA" w:rsidRPr="00CC4C3F" w:rsidRDefault="001A5130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Szerződő</w:t>
      </w:r>
      <w:r w:rsidR="00235B1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re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/ </w:t>
      </w:r>
      <w:r w:rsidR="00622C09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</w:t>
      </w:r>
      <w:r w:rsidR="002926C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ra vonatkozó paraméterek:</w:t>
      </w:r>
      <w:r w:rsidR="003B62AC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4D7137" w:rsidRPr="006105A5" w14:paraId="57D4742B" w14:textId="77777777" w:rsidTr="004D7137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59833D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010C8199" w14:textId="77777777" w:rsidR="004D7137" w:rsidRPr="00DC24EA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4D7137" w:rsidRPr="006105A5" w14:paraId="788ADB57" w14:textId="77777777" w:rsidTr="00F25B8F">
        <w:tc>
          <w:tcPr>
            <w:tcW w:w="3256" w:type="dxa"/>
          </w:tcPr>
          <w:p w14:paraId="0C796832" w14:textId="77777777" w:rsidR="004D7137" w:rsidRPr="007225B8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1, </w:t>
            </w:r>
            <w:r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</w:tcPr>
          <w:p w14:paraId="289F0B8D" w14:textId="53BEC2EB" w:rsidR="004D7137" w:rsidRPr="00DC24EA" w:rsidRDefault="00637988" w:rsidP="006865C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DC65EA">
              <w:rPr>
                <w:b/>
                <w:bCs/>
                <w:i/>
                <w:lang w:eastAsia="ar-SA"/>
              </w:rPr>
              <w:t>Fővárosi Vízművek Zártkörűen Működő Részvénytársaság</w:t>
            </w:r>
          </w:p>
        </w:tc>
      </w:tr>
      <w:tr w:rsidR="004D7137" w:rsidRPr="006105A5" w14:paraId="57382AC8" w14:textId="77777777" w:rsidTr="00F25B8F">
        <w:tc>
          <w:tcPr>
            <w:tcW w:w="3256" w:type="dxa"/>
          </w:tcPr>
          <w:p w14:paraId="020D7E83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5ABB1C43" w14:textId="70711A21" w:rsidR="004D7137" w:rsidRPr="006105A5" w:rsidRDefault="00FC3BF4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1134 Budapest, Váci út 23-27.</w:t>
            </w:r>
          </w:p>
        </w:tc>
      </w:tr>
      <w:tr w:rsidR="004D7137" w:rsidRPr="006105A5" w14:paraId="2617B0EB" w14:textId="77777777" w:rsidTr="00F25B8F">
        <w:tc>
          <w:tcPr>
            <w:tcW w:w="3256" w:type="dxa"/>
          </w:tcPr>
          <w:p w14:paraId="20CE0F7A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1C34867A" w14:textId="369BABF1" w:rsidR="004D7137" w:rsidRPr="00DC65EA" w:rsidRDefault="00637988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DC65EA">
              <w:rPr>
                <w:bCs/>
                <w:lang w:eastAsia="ar-SA"/>
              </w:rPr>
              <w:t>01 10 042451</w:t>
            </w:r>
          </w:p>
        </w:tc>
      </w:tr>
      <w:tr w:rsidR="004D7137" w:rsidRPr="006105A5" w14:paraId="4DC0AFD9" w14:textId="77777777" w:rsidTr="00F25B8F">
        <w:tc>
          <w:tcPr>
            <w:tcW w:w="3256" w:type="dxa"/>
          </w:tcPr>
          <w:p w14:paraId="75EADC7E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4E19C5A8" w14:textId="47C410ED" w:rsidR="004D7137" w:rsidRPr="00A8061D" w:rsidRDefault="00637988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rFonts w:ascii="sans" w:hAnsi="sans"/>
                <w:color w:val="000000"/>
                <w:shd w:val="clear" w:color="auto" w:fill="FFFFFF"/>
              </w:rPr>
            </w:pPr>
            <w:r w:rsidRPr="00A8061D">
              <w:rPr>
                <w:rFonts w:ascii="sans" w:hAnsi="sans"/>
                <w:color w:val="000000"/>
                <w:shd w:val="clear" w:color="auto" w:fill="FFFFFF"/>
              </w:rPr>
              <w:t>10898824-2-44</w:t>
            </w:r>
          </w:p>
        </w:tc>
      </w:tr>
      <w:tr w:rsidR="004D7137" w:rsidRPr="006105A5" w14:paraId="11C7ABEB" w14:textId="77777777" w:rsidTr="00F25B8F">
        <w:tc>
          <w:tcPr>
            <w:tcW w:w="3256" w:type="dxa"/>
          </w:tcPr>
          <w:p w14:paraId="7426EE4C" w14:textId="1C91A54D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végzett tevékenység:</w:t>
            </w:r>
          </w:p>
        </w:tc>
        <w:tc>
          <w:tcPr>
            <w:tcW w:w="5816" w:type="dxa"/>
          </w:tcPr>
          <w:p w14:paraId="547A542F" w14:textId="6B71D88A" w:rsidR="004D7137" w:rsidRDefault="00A8061D" w:rsidP="00A8061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rFonts w:ascii="sans" w:hAnsi="sans"/>
                <w:color w:val="000000"/>
                <w:shd w:val="clear" w:color="auto" w:fill="FFFFFF"/>
              </w:rPr>
            </w:pPr>
            <w:r>
              <w:rPr>
                <w:rFonts w:ascii="sans" w:hAnsi="sans"/>
                <w:color w:val="000000"/>
                <w:shd w:val="clear" w:color="auto" w:fill="FFFFFF"/>
              </w:rPr>
              <w:t xml:space="preserve">főtevékenység: </w:t>
            </w:r>
            <w:r w:rsidR="00637988">
              <w:rPr>
                <w:rFonts w:ascii="sans" w:hAnsi="sans"/>
                <w:color w:val="000000"/>
                <w:shd w:val="clear" w:color="auto" w:fill="FFFFFF"/>
              </w:rPr>
              <w:t>Víztermelés, -kezelés, -ellátás</w:t>
            </w:r>
            <w:r>
              <w:rPr>
                <w:rFonts w:ascii="sans" w:hAnsi="sans"/>
                <w:color w:val="000000"/>
                <w:shd w:val="clear" w:color="auto" w:fill="FFFFFF"/>
              </w:rPr>
              <w:t xml:space="preserve"> (TEÁOR 3600’08) </w:t>
            </w:r>
          </w:p>
          <w:p w14:paraId="1490CAFB" w14:textId="1E67F080" w:rsidR="00A8061D" w:rsidRPr="00A8061D" w:rsidRDefault="00A8061D" w:rsidP="00A8061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rFonts w:ascii="sans" w:hAnsi="sans"/>
                <w:color w:val="000000"/>
                <w:shd w:val="clear" w:color="auto" w:fill="FFFFFF"/>
              </w:rPr>
            </w:pPr>
            <w:r w:rsidRPr="00A8061D">
              <w:rPr>
                <w:rFonts w:ascii="sans" w:hAnsi="sans"/>
                <w:color w:val="000000"/>
                <w:shd w:val="clear" w:color="auto" w:fill="FFFFFF"/>
              </w:rPr>
              <w:t xml:space="preserve">egyéb tevékenységek: </w:t>
            </w:r>
            <w:r w:rsidR="004A2FB1" w:rsidRPr="004A2FB1">
              <w:rPr>
                <w:rFonts w:ascii="sans" w:hAnsi="sans"/>
                <w:color w:val="000000"/>
                <w:shd w:val="clear" w:color="auto" w:fill="FFFFFF"/>
              </w:rPr>
              <w:t>Ipari gép, berendezés üzembe helyezése</w:t>
            </w:r>
            <w:r w:rsidR="004A2FB1">
              <w:rPr>
                <w:rFonts w:ascii="sans" w:hAnsi="sans"/>
                <w:color w:val="000000"/>
                <w:shd w:val="clear" w:color="auto" w:fill="FFFFFF"/>
              </w:rPr>
              <w:t xml:space="preserve">, Talajmintavétel, próbafúrás, Egyéb épületgépészeti szerelés, Víz-, gáz-, fűtés-, légkondicionáló-szerelés, Vakolás, Épületasztalos-szerkezet szerelése, Padló-, falburkolás, Festés, üvegezés, Motorkerékpár, -alkatrész kereskedelme javítása, Taxis személyszállítás, M. </w:t>
            </w:r>
            <w:proofErr w:type="spellStart"/>
            <w:r w:rsidR="004A2FB1">
              <w:rPr>
                <w:rFonts w:ascii="sans" w:hAnsi="sans"/>
                <w:color w:val="000000"/>
                <w:shd w:val="clear" w:color="auto" w:fill="FFFFFF"/>
              </w:rPr>
              <w:t>n.</w:t>
            </w:r>
            <w:proofErr w:type="spellEnd"/>
            <w:r w:rsidR="004A2FB1">
              <w:rPr>
                <w:rFonts w:ascii="sans" w:hAnsi="sans"/>
                <w:color w:val="000000"/>
                <w:shd w:val="clear" w:color="auto" w:fill="FFFFFF"/>
              </w:rPr>
              <w:t xml:space="preserve"> s. egyéb szárazföldi személyszállítás, Saját tulajdonú, </w:t>
            </w:r>
            <w:proofErr w:type="spellStart"/>
            <w:r w:rsidR="004A2FB1">
              <w:rPr>
                <w:rFonts w:ascii="sans" w:hAnsi="sans"/>
                <w:color w:val="000000"/>
                <w:shd w:val="clear" w:color="auto" w:fill="FFFFFF"/>
              </w:rPr>
              <w:t>bérelt</w:t>
            </w:r>
            <w:proofErr w:type="spellEnd"/>
            <w:r w:rsidR="004A2FB1">
              <w:rPr>
                <w:rFonts w:ascii="sans" w:hAnsi="sans"/>
                <w:color w:val="000000"/>
                <w:shd w:val="clear" w:color="auto" w:fill="FFFFFF"/>
              </w:rPr>
              <w:t xml:space="preserve"> ingatlan bérbeadása, üzemeltetése, Személygépjármű kölcsönzése, Vízi szállítóeszköz kölcsönzése, Mezőgazdasági gép kölcsönzése, Irodagép kölcsönzése (beleértve: számítógép), Egyéb gép, tárgyi eszköz kölcsönzése, Egyéb információ-technológiai szolgáltatás, Számviteli, könyvvizsgálói, adószakértői tevékenység, Műszaki vizsgálat, elemzés, Egészségügy, oktatás, kultúra, egyéb szociális szolgáltatás (kivéve: társadalombiztosítás) igazgatása, Filmvetítés, Könyvtári, levéltári tevékenység, Erdészeti szolgáltatás, Vegyestermékkörű nagykereskedelem, Szennyvíz gyűjtése, kezelése, Telefoninformáció, Raktározás, tárolás, Fogorvosi járóbeteg-ellátás, Nyomás (kivéve: napilap), Nyomdai előkészítő tevékenység, Könyvkötés, kapcsolódó szolgáltatás, Szerszámgyártás, Mérőműszergyártás, Hidraulikus, pneumatikus berendezés gyártása, Egyéb szivattyú, kompresszor gyártása, M. </w:t>
            </w:r>
            <w:proofErr w:type="spellStart"/>
            <w:r w:rsidR="004A2FB1">
              <w:rPr>
                <w:rFonts w:ascii="sans" w:hAnsi="sans"/>
                <w:color w:val="000000"/>
                <w:shd w:val="clear" w:color="auto" w:fill="FFFFFF"/>
              </w:rPr>
              <w:t>n.</w:t>
            </w:r>
            <w:proofErr w:type="spellEnd"/>
            <w:r w:rsidR="004A2FB1">
              <w:rPr>
                <w:rFonts w:ascii="sans" w:hAnsi="sans"/>
                <w:color w:val="000000"/>
                <w:shd w:val="clear" w:color="auto" w:fill="FFFFFF"/>
              </w:rPr>
              <w:t xml:space="preserve"> s. egyéb általános rendeltetésű gép gyártása, M. </w:t>
            </w:r>
            <w:proofErr w:type="spellStart"/>
            <w:r w:rsidR="004A2FB1">
              <w:rPr>
                <w:rFonts w:ascii="sans" w:hAnsi="sans"/>
                <w:color w:val="000000"/>
                <w:shd w:val="clear" w:color="auto" w:fill="FFFFFF"/>
              </w:rPr>
              <w:t>n.</w:t>
            </w:r>
            <w:proofErr w:type="spellEnd"/>
            <w:r w:rsidR="004A2FB1">
              <w:rPr>
                <w:rFonts w:ascii="sans" w:hAnsi="sans"/>
                <w:color w:val="000000"/>
                <w:shd w:val="clear" w:color="auto" w:fill="FFFFFF"/>
              </w:rPr>
              <w:t xml:space="preserve"> s. egyéb speciális gép gyártása, Ipari gép, berendezés javítása, Elektronikus, optikai eszköz javítása, Lakó- és nem lakó épület építése, Híd, alagút építése, Folyadék szállítására szolgáló közmű építése, Vízi létesítmény építése, Egyéb m. </w:t>
            </w:r>
            <w:proofErr w:type="spellStart"/>
            <w:r w:rsidR="004A2FB1">
              <w:rPr>
                <w:rFonts w:ascii="sans" w:hAnsi="sans"/>
                <w:color w:val="000000"/>
                <w:shd w:val="clear" w:color="auto" w:fill="FFFFFF"/>
              </w:rPr>
              <w:t>n.</w:t>
            </w:r>
            <w:proofErr w:type="spellEnd"/>
            <w:r w:rsidR="004A2FB1">
              <w:rPr>
                <w:rFonts w:ascii="sans" w:hAnsi="sans"/>
                <w:color w:val="000000"/>
                <w:shd w:val="clear" w:color="auto" w:fill="FFFFFF"/>
              </w:rPr>
              <w:t xml:space="preserve"> s. építés, Bontás, Építési terület előkészítése, Villanyszerelés, Tetőfedés, tetőszerkezet-építés, Egyéb speciális szaképítés m. </w:t>
            </w:r>
            <w:proofErr w:type="spellStart"/>
            <w:r w:rsidR="004A2FB1">
              <w:rPr>
                <w:rFonts w:ascii="sans" w:hAnsi="sans"/>
                <w:color w:val="000000"/>
                <w:shd w:val="clear" w:color="auto" w:fill="FFFFFF"/>
              </w:rPr>
              <w:t>n.</w:t>
            </w:r>
            <w:proofErr w:type="spellEnd"/>
            <w:r w:rsidR="004A2FB1">
              <w:rPr>
                <w:rFonts w:ascii="sans" w:hAnsi="sans"/>
                <w:color w:val="000000"/>
                <w:shd w:val="clear" w:color="auto" w:fill="FFFFFF"/>
              </w:rPr>
              <w:t xml:space="preserve"> s., Személygépjármű-, könnyűgépjármű kereskedelem, Gépjárműjavítás, -karbantartás, Gépjárműalkatrész-nagykereskedelem, Gépjárműalkatrész-kiskereskedelem, Számítógép, periféria, szoftver kiskereskedelme, Közúti áruszállítás, Belvízi áruszállítás, Üdülési, egyéb átmeneti szálláshely-szolgáltatás, Építészmérnöki tevékenység, Mérnöki </w:t>
            </w:r>
            <w:r w:rsidR="004A2FB1">
              <w:rPr>
                <w:rFonts w:ascii="sans" w:hAnsi="sans"/>
                <w:color w:val="000000"/>
                <w:shd w:val="clear" w:color="auto" w:fill="FFFFFF"/>
              </w:rPr>
              <w:lastRenderedPageBreak/>
              <w:t xml:space="preserve">tevékenység, műszaki tanácsadás, Gépjárműkölcsönzés (3, 5 tonna fölött), Építőipari gép kölcsönzése, Zöldterület-kezelés, Konferencia, kereskedelmi bemutató szervezése, Sportlétesítmény működtetése, Sportegyesületi tevékenység, Növénytermesztési szolgáltatás, Üdítőital, ásványvíz gyártása, Ital-kiskereskedelem, Általános épülettakarítás, </w:t>
            </w:r>
            <w:r w:rsidR="00BB7A1F">
              <w:rPr>
                <w:rFonts w:ascii="sans" w:hAnsi="sans"/>
                <w:color w:val="000000"/>
                <w:shd w:val="clear" w:color="auto" w:fill="FFFFFF"/>
              </w:rPr>
              <w:t xml:space="preserve">valamint a </w:t>
            </w:r>
            <w:r>
              <w:rPr>
                <w:rFonts w:ascii="sans" w:hAnsi="sans"/>
                <w:color w:val="000000"/>
                <w:shd w:val="clear" w:color="auto" w:fill="FFFFFF"/>
              </w:rPr>
              <w:t>mindenkori létesítő okiratban felsorolt tevékenységek</w:t>
            </w:r>
            <w:r w:rsidR="00D2043C">
              <w:rPr>
                <w:rFonts w:ascii="sans" w:hAnsi="sans"/>
                <w:color w:val="000000"/>
                <w:shd w:val="clear" w:color="auto" w:fill="FFFFFF"/>
              </w:rPr>
              <w:t>.</w:t>
            </w:r>
          </w:p>
        </w:tc>
      </w:tr>
      <w:tr w:rsidR="00425D28" w:rsidRPr="006105A5" w14:paraId="5FA90895" w14:textId="77777777" w:rsidTr="00F25B8F">
        <w:tc>
          <w:tcPr>
            <w:tcW w:w="3256" w:type="dxa"/>
          </w:tcPr>
          <w:p w14:paraId="74058748" w14:textId="6822EDFE" w:rsidR="00425D28" w:rsidRDefault="00425D28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lastRenderedPageBreak/>
              <w:t>Díjfizetés gyakorisága</w:t>
            </w:r>
          </w:p>
        </w:tc>
        <w:tc>
          <w:tcPr>
            <w:tcW w:w="5816" w:type="dxa"/>
            <w:vAlign w:val="center"/>
          </w:tcPr>
          <w:p w14:paraId="1323CE2B" w14:textId="0658C3CE" w:rsidR="00425D28" w:rsidRPr="00E6328E" w:rsidRDefault="00FC3BF4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évente</w:t>
            </w:r>
          </w:p>
        </w:tc>
      </w:tr>
    </w:tbl>
    <w:p w14:paraId="2185AADC" w14:textId="77777777" w:rsidR="00A8061D" w:rsidRDefault="00A8061D" w:rsidP="00EF6856">
      <w:pP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350F23F2" w14:textId="38EC4238" w:rsidR="00331A23" w:rsidRPr="00CC4C3F" w:rsidRDefault="00331A23" w:rsidP="00EF6856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Kockázatviselés időszakára vonatkozó paraméterek: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D07A3" w:rsidRPr="00F51225" w14:paraId="2E291D9B" w14:textId="77777777" w:rsidTr="00FD07A3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0E2C58B" w14:textId="77777777" w:rsidR="00FD07A3" w:rsidRDefault="00FD07A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6C13C0A" w14:textId="77777777" w:rsidR="00FD07A3" w:rsidRPr="00F51225" w:rsidRDefault="00FD07A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8620F1" w:rsidRPr="00F51225" w14:paraId="16AF99AD" w14:textId="77777777" w:rsidTr="00E00D49">
        <w:tc>
          <w:tcPr>
            <w:tcW w:w="4605" w:type="dxa"/>
            <w:vAlign w:val="center"/>
          </w:tcPr>
          <w:p w14:paraId="7A619234" w14:textId="77777777" w:rsidR="008620F1" w:rsidRPr="00F51225" w:rsidRDefault="0003605D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biztosítás tartama:</w:t>
            </w:r>
          </w:p>
        </w:tc>
        <w:tc>
          <w:tcPr>
            <w:tcW w:w="4467" w:type="dxa"/>
            <w:vAlign w:val="center"/>
          </w:tcPr>
          <w:p w14:paraId="0C32DF5D" w14:textId="256959A1" w:rsidR="008620F1" w:rsidRPr="00F51225" w:rsidRDefault="0003605D" w:rsidP="003F622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határozott</w:t>
            </w:r>
            <w:r w:rsidR="00684A50" w:rsidRPr="00084E80">
              <w:rPr>
                <w:bCs/>
                <w:lang w:eastAsia="ar-SA"/>
              </w:rPr>
              <w:t xml:space="preserve">, </w:t>
            </w:r>
            <w:r w:rsidR="00EC43AA">
              <w:rPr>
                <w:bCs/>
                <w:lang w:eastAsia="ar-SA"/>
              </w:rPr>
              <w:t>3 év</w:t>
            </w:r>
            <w:r w:rsidR="005B5A58" w:rsidRPr="00084E80">
              <w:rPr>
                <w:bCs/>
                <w:lang w:eastAsia="ar-SA"/>
              </w:rPr>
              <w:t xml:space="preserve">, amely </w:t>
            </w:r>
            <w:r w:rsidR="000E3679">
              <w:rPr>
                <w:bCs/>
                <w:lang w:eastAsia="ar-SA"/>
              </w:rPr>
              <w:t>2</w:t>
            </w:r>
            <w:r w:rsidR="005B5A58" w:rsidRPr="00084E80">
              <w:rPr>
                <w:bCs/>
                <w:lang w:eastAsia="ar-SA"/>
              </w:rPr>
              <w:t xml:space="preserve"> alkalommal </w:t>
            </w:r>
            <w:proofErr w:type="gramStart"/>
            <w:r w:rsidR="005B5A58" w:rsidRPr="00084E80">
              <w:rPr>
                <w:bCs/>
                <w:lang w:eastAsia="ar-SA"/>
              </w:rPr>
              <w:t xml:space="preserve">hosszabbítható </w:t>
            </w:r>
            <w:r w:rsidR="000070A8">
              <w:rPr>
                <w:bCs/>
                <w:lang w:eastAsia="ar-SA"/>
              </w:rPr>
              <w:t xml:space="preserve"> </w:t>
            </w:r>
            <w:r w:rsidR="005B5A58" w:rsidRPr="00084E80">
              <w:rPr>
                <w:bCs/>
                <w:lang w:eastAsia="ar-SA"/>
              </w:rPr>
              <w:t>maximum</w:t>
            </w:r>
            <w:proofErr w:type="gramEnd"/>
            <w:r w:rsidR="005B5A58" w:rsidRPr="00084E80">
              <w:rPr>
                <w:bCs/>
                <w:lang w:eastAsia="ar-SA"/>
              </w:rPr>
              <w:t xml:space="preserve"> </w:t>
            </w:r>
            <w:r w:rsidR="00D121BD">
              <w:rPr>
                <w:bCs/>
                <w:lang w:eastAsia="ar-SA"/>
              </w:rPr>
              <w:t xml:space="preserve">alkalmanként </w:t>
            </w:r>
            <w:r w:rsidR="005B5A58" w:rsidRPr="00084E80">
              <w:rPr>
                <w:bCs/>
                <w:lang w:eastAsia="ar-SA"/>
              </w:rPr>
              <w:t>1 évre</w:t>
            </w:r>
          </w:p>
        </w:tc>
      </w:tr>
      <w:tr w:rsidR="0003605D" w:rsidRPr="004C616A" w14:paraId="04A430D9" w14:textId="77777777" w:rsidTr="00D32035">
        <w:tc>
          <w:tcPr>
            <w:tcW w:w="4605" w:type="dxa"/>
            <w:vAlign w:val="center"/>
          </w:tcPr>
          <w:p w14:paraId="69A73FBC" w14:textId="77777777" w:rsidR="0003605D" w:rsidRPr="00FF5E57" w:rsidRDefault="0003605D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FF5E57">
              <w:rPr>
                <w:bCs/>
                <w:lang w:eastAsia="ar-SA"/>
              </w:rPr>
              <w:t>kockázatviselés kezdete: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04510D9" w14:textId="0B817489" w:rsidR="0003605D" w:rsidRPr="00FF5E57" w:rsidRDefault="002B6E63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940F2D">
              <w:rPr>
                <w:bCs/>
                <w:lang w:eastAsia="ar-SA"/>
              </w:rPr>
              <w:t xml:space="preserve"> </w:t>
            </w:r>
            <w:r w:rsidR="00D121BD" w:rsidRPr="00F07C0E">
              <w:rPr>
                <w:bCs/>
                <w:i/>
                <w:lang w:eastAsia="ar-SA"/>
              </w:rPr>
              <w:t>lásd alább</w:t>
            </w:r>
          </w:p>
        </w:tc>
      </w:tr>
      <w:tr w:rsidR="00E25BB9" w:rsidRPr="004C616A" w14:paraId="4EF2947E" w14:textId="77777777" w:rsidTr="003D61F7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69FB529D" w14:textId="5B3E15FC" w:rsidR="00E25BB9" w:rsidRPr="00FF5E57" w:rsidRDefault="00E25BB9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F07C0E">
              <w:rPr>
                <w:bCs/>
                <w:lang w:eastAsia="ar-SA"/>
              </w:rPr>
              <w:t>Vagyonbiztosítási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699D3476" w14:textId="274DC822" w:rsidR="00E25BB9" w:rsidRPr="00940F2D" w:rsidRDefault="00E25BB9" w:rsidP="005246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940F2D">
              <w:rPr>
                <w:bCs/>
                <w:lang w:eastAsia="ar-SA"/>
              </w:rPr>
              <w:t>Becsatlakozás dátuma:</w:t>
            </w:r>
          </w:p>
        </w:tc>
      </w:tr>
      <w:tr w:rsidR="00E25BB9" w:rsidRPr="004C616A" w14:paraId="035A50DE" w14:textId="77777777" w:rsidTr="003D61F7">
        <w:tc>
          <w:tcPr>
            <w:tcW w:w="4605" w:type="dxa"/>
            <w:shd w:val="clear" w:color="auto" w:fill="auto"/>
            <w:vAlign w:val="center"/>
          </w:tcPr>
          <w:p w14:paraId="51B4619B" w14:textId="20C3BCC8" w:rsidR="00E25BB9" w:rsidRPr="00FF5E57" w:rsidRDefault="00E25BB9" w:rsidP="000E367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14:paraId="101150ED" w14:textId="0060670B" w:rsidR="00E25BB9" w:rsidRPr="00940F2D" w:rsidRDefault="00D121BD" w:rsidP="00E25BB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940F2D">
              <w:rPr>
                <w:bCs/>
                <w:lang w:eastAsia="ar-SA"/>
              </w:rPr>
              <w:t>2018.01.01.</w:t>
            </w:r>
          </w:p>
        </w:tc>
      </w:tr>
      <w:tr w:rsidR="00344656" w:rsidRPr="004C616A" w14:paraId="451E2810" w14:textId="77777777" w:rsidTr="003D61F7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DE4AB86" w14:textId="5E3F8EAE" w:rsidR="00344656" w:rsidRPr="00FF5E57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F07C0E">
              <w:rPr>
                <w:bCs/>
                <w:lang w:eastAsia="ar-SA"/>
              </w:rPr>
              <w:t>Felelősségbiztosítási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894F23F" w14:textId="47F0546D" w:rsidR="00344656" w:rsidRPr="00940F2D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940F2D">
              <w:rPr>
                <w:bCs/>
                <w:lang w:eastAsia="ar-SA"/>
              </w:rPr>
              <w:t>Becsatlakozás dátuma:</w:t>
            </w:r>
          </w:p>
        </w:tc>
      </w:tr>
      <w:tr w:rsidR="00230A1E" w:rsidRPr="004C616A" w14:paraId="029798E1" w14:textId="77777777" w:rsidTr="00230A1E">
        <w:tc>
          <w:tcPr>
            <w:tcW w:w="4605" w:type="dxa"/>
            <w:shd w:val="clear" w:color="auto" w:fill="auto"/>
            <w:vAlign w:val="center"/>
          </w:tcPr>
          <w:p w14:paraId="1D6B2B54" w14:textId="102E021A" w:rsidR="00230A1E" w:rsidRPr="00FF5E57" w:rsidRDefault="00230A1E" w:rsidP="00230A1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14:paraId="3369F2E2" w14:textId="0D5DB81D" w:rsidR="00230A1E" w:rsidRPr="00940F2D" w:rsidRDefault="00D121BD" w:rsidP="00230A1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940F2D">
              <w:rPr>
                <w:bCs/>
                <w:lang w:eastAsia="ar-SA"/>
              </w:rPr>
              <w:t>2018.01.01.</w:t>
            </w:r>
          </w:p>
        </w:tc>
      </w:tr>
      <w:tr w:rsidR="00E4027B" w:rsidRPr="006105A5" w14:paraId="326FD5CE" w14:textId="77777777" w:rsidTr="00E90726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1F7A440" w14:textId="015155F7" w:rsidR="00E4027B" w:rsidRPr="00FF5E57" w:rsidRDefault="00E4027B" w:rsidP="00E4027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F07C0E">
              <w:rPr>
                <w:bCs/>
                <w:lang w:eastAsia="ar-SA"/>
              </w:rPr>
              <w:t>Csoportos élet- és balesetbiztosítási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046504A5" w14:textId="3D89ACA4" w:rsidR="00E4027B" w:rsidRPr="00940F2D" w:rsidRDefault="00E4027B" w:rsidP="00E4027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940F2D">
              <w:rPr>
                <w:bCs/>
                <w:lang w:eastAsia="ar-SA"/>
              </w:rPr>
              <w:t>Becsatlakozás dátuma:</w:t>
            </w:r>
          </w:p>
        </w:tc>
      </w:tr>
      <w:tr w:rsidR="003F6221" w:rsidRPr="006105A5" w14:paraId="3544197E" w14:textId="77777777" w:rsidTr="00D32035">
        <w:tc>
          <w:tcPr>
            <w:tcW w:w="4605" w:type="dxa"/>
            <w:vAlign w:val="center"/>
          </w:tcPr>
          <w:p w14:paraId="3B03FEB6" w14:textId="501350D3" w:rsidR="003F6221" w:rsidRDefault="003F6221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14:paraId="234F5387" w14:textId="5F6CDCF8" w:rsidR="003F6221" w:rsidDel="00F23F78" w:rsidRDefault="00D121BD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2018.01.01.</w:t>
            </w:r>
          </w:p>
        </w:tc>
      </w:tr>
      <w:tr w:rsidR="00006C7A" w:rsidRPr="006105A5" w14:paraId="7E10068A" w14:textId="77777777" w:rsidTr="008E47DA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13B2A6F3" w14:textId="23DB94A7" w:rsidR="00006C7A" w:rsidRPr="00F07C0E" w:rsidRDefault="00006C7A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F07C0E">
              <w:rPr>
                <w:bCs/>
                <w:lang w:eastAsia="ar-SA"/>
              </w:rPr>
              <w:t>D&amp;O 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47BB78A4" w14:textId="071AA7C3" w:rsidR="00006C7A" w:rsidDel="00F23F78" w:rsidRDefault="00006C7A" w:rsidP="00006C7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F07C0E">
              <w:rPr>
                <w:bCs/>
                <w:lang w:eastAsia="ar-SA"/>
              </w:rPr>
              <w:t>Becsatlakozás dátuma:</w:t>
            </w:r>
          </w:p>
        </w:tc>
      </w:tr>
      <w:tr w:rsidR="00006C7A" w:rsidRPr="006105A5" w14:paraId="5002CBE7" w14:textId="77777777" w:rsidTr="00D32035">
        <w:tc>
          <w:tcPr>
            <w:tcW w:w="4605" w:type="dxa"/>
            <w:vAlign w:val="center"/>
          </w:tcPr>
          <w:p w14:paraId="3B2BAE9A" w14:textId="63994F3B" w:rsidR="00006C7A" w:rsidRDefault="00006C7A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14:paraId="15D60ECF" w14:textId="6E65F349" w:rsidR="00006C7A" w:rsidDel="00F23F78" w:rsidRDefault="00D121BD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2018.01.01.</w:t>
            </w:r>
          </w:p>
        </w:tc>
      </w:tr>
      <w:tr w:rsidR="00344656" w:rsidRPr="006105A5" w14:paraId="19419AD8" w14:textId="77777777" w:rsidTr="00D32035">
        <w:tc>
          <w:tcPr>
            <w:tcW w:w="4605" w:type="dxa"/>
            <w:vAlign w:val="center"/>
          </w:tcPr>
          <w:p w14:paraId="29F2AA68" w14:textId="77777777" w:rsidR="00344656" w:rsidRPr="004C616A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kockázatviselés vége: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D802CC0" w14:textId="28EF7E3C" w:rsidR="00344656" w:rsidRPr="0051419D" w:rsidRDefault="00344656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</w:t>
            </w:r>
            <w:r w:rsidR="006F0577">
              <w:rPr>
                <w:bCs/>
                <w:lang w:eastAsia="ar-SA"/>
              </w:rPr>
              <w:t>z adott</w:t>
            </w:r>
            <w:r w:rsidRPr="004B0765">
              <w:rPr>
                <w:bCs/>
                <w:lang w:eastAsia="ar-SA"/>
              </w:rPr>
              <w:t xml:space="preserve"> szerződés hatályba lépésétől számított </w:t>
            </w:r>
            <w:r>
              <w:rPr>
                <w:bCs/>
                <w:lang w:eastAsia="ar-SA"/>
              </w:rPr>
              <w:t>3</w:t>
            </w:r>
            <w:r w:rsidRPr="004B0765">
              <w:rPr>
                <w:bCs/>
                <w:lang w:eastAsia="ar-SA"/>
              </w:rPr>
              <w:t xml:space="preserve"> év határozott időtartam lejártával, a szerződés utolsó napjának 24:00 órájában</w:t>
            </w:r>
          </w:p>
        </w:tc>
      </w:tr>
      <w:tr w:rsidR="00344656" w:rsidRPr="006105A5" w14:paraId="467D1B86" w14:textId="77777777" w:rsidTr="00D32035">
        <w:tc>
          <w:tcPr>
            <w:tcW w:w="4605" w:type="dxa"/>
            <w:vAlign w:val="center"/>
          </w:tcPr>
          <w:p w14:paraId="04DE02D3" w14:textId="77777777" w:rsidR="00344656" w:rsidRPr="006105A5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</w:t>
            </w:r>
            <w:r w:rsidRPr="00F60B42">
              <w:rPr>
                <w:bCs/>
                <w:lang w:eastAsia="ar-SA"/>
              </w:rPr>
              <w:t>iztosítási évforduló: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41F0E86" w14:textId="0DAF9838" w:rsidR="00344656" w:rsidRPr="0051419D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01</w:t>
            </w:r>
            <w:r w:rsidRPr="00D32035">
              <w:rPr>
                <w:bCs/>
                <w:lang w:eastAsia="ar-SA"/>
              </w:rPr>
              <w:t>.01</w:t>
            </w:r>
            <w:r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valamenyi</w:t>
            </w:r>
            <w:proofErr w:type="spellEnd"/>
            <w:r>
              <w:rPr>
                <w:bCs/>
                <w:lang w:eastAsia="ar-SA"/>
              </w:rPr>
              <w:t xml:space="preserve"> szerződés esetén</w:t>
            </w:r>
          </w:p>
        </w:tc>
      </w:tr>
      <w:tr w:rsidR="00344656" w:rsidRPr="006105A5" w14:paraId="03CA15BD" w14:textId="77777777" w:rsidTr="00E00D49">
        <w:tc>
          <w:tcPr>
            <w:tcW w:w="4605" w:type="dxa"/>
            <w:vAlign w:val="center"/>
          </w:tcPr>
          <w:p w14:paraId="682BD31A" w14:textId="4F70010D" w:rsidR="00344656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várakozási idő</w:t>
            </w:r>
          </w:p>
        </w:tc>
        <w:tc>
          <w:tcPr>
            <w:tcW w:w="4467" w:type="dxa"/>
            <w:vAlign w:val="center"/>
          </w:tcPr>
          <w:p w14:paraId="744E8826" w14:textId="689B823A" w:rsidR="00344656" w:rsidRPr="003841B7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highlight w:val="magenta"/>
                <w:lang w:eastAsia="ar-SA"/>
              </w:rPr>
            </w:pPr>
            <w:r w:rsidRPr="00CB4606">
              <w:rPr>
                <w:bCs/>
                <w:lang w:eastAsia="ar-SA"/>
              </w:rPr>
              <w:t xml:space="preserve">a műszaki specifikáció teljes terjedelme </w:t>
            </w:r>
            <w:r>
              <w:rPr>
                <w:bCs/>
                <w:lang w:eastAsia="ar-SA"/>
              </w:rPr>
              <w:t>alatt meghatározott kockázatok tekintetében nem alkalmazható várakozási idő, valamennyi kockázat egységesen a szerződésben rögzített kockázatviselés kezdetével indul</w:t>
            </w:r>
          </w:p>
        </w:tc>
      </w:tr>
      <w:tr w:rsidR="00344656" w:rsidRPr="006105A5" w14:paraId="7E061A82" w14:textId="7FCFFFE0" w:rsidTr="00A8061D">
        <w:trPr>
          <w:trHeight w:val="604"/>
        </w:trPr>
        <w:tc>
          <w:tcPr>
            <w:tcW w:w="4605" w:type="dxa"/>
            <w:shd w:val="clear" w:color="auto" w:fill="auto"/>
            <w:vAlign w:val="center"/>
          </w:tcPr>
          <w:p w14:paraId="32E1AFE0" w14:textId="60483C57" w:rsidR="00344656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opciós hosszabbítási lehetőség</w:t>
            </w:r>
          </w:p>
        </w:tc>
        <w:tc>
          <w:tcPr>
            <w:tcW w:w="4467" w:type="dxa"/>
            <w:vAlign w:val="center"/>
          </w:tcPr>
          <w:p w14:paraId="1724E8DD" w14:textId="508744B2" w:rsidR="00344656" w:rsidRPr="00CB4606" w:rsidRDefault="00344656" w:rsidP="00E8626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</w:t>
            </w:r>
            <w:r w:rsidR="00E86268">
              <w:rPr>
                <w:bCs/>
                <w:lang w:eastAsia="ar-SA"/>
              </w:rPr>
              <w:t>Szerződő/</w:t>
            </w:r>
            <w:r>
              <w:rPr>
                <w:bCs/>
                <w:lang w:eastAsia="ar-SA"/>
              </w:rPr>
              <w:t>Biztosított</w:t>
            </w:r>
            <w:r w:rsidR="00FF5EDD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az opciós időtartam aktiválása esetén, az opciós időtartamra vonatkoztatva a szerződés változatlan műszaki és pénzügyi tartalommal való fenntartását irányozza elő. A műszaki és pénzügyi tartalom alatt a biztosított vagyontárgyak értékének, mennyiségének </w:t>
            </w:r>
            <w:r>
              <w:rPr>
                <w:bCs/>
                <w:lang w:eastAsia="ar-SA"/>
              </w:rPr>
              <w:lastRenderedPageBreak/>
              <w:t>változása nem értendő. Az aktiválás az évforduló előtt legkésőbb</w:t>
            </w:r>
            <w:r w:rsidR="00992EB0">
              <w:rPr>
                <w:bCs/>
                <w:lang w:eastAsia="ar-SA"/>
              </w:rPr>
              <w:t xml:space="preserve"> </w:t>
            </w:r>
            <w:r w:rsidR="00C06197">
              <w:rPr>
                <w:bCs/>
                <w:lang w:eastAsia="ar-SA"/>
              </w:rPr>
              <w:t>90</w:t>
            </w:r>
            <w:r>
              <w:rPr>
                <w:bCs/>
                <w:lang w:eastAsia="ar-SA"/>
              </w:rPr>
              <w:t xml:space="preserve"> nappal, a Szerződő</w:t>
            </w:r>
            <w:r w:rsidR="00E86268">
              <w:rPr>
                <w:bCs/>
                <w:lang w:eastAsia="ar-SA"/>
              </w:rPr>
              <w:t>/</w:t>
            </w:r>
            <w:r>
              <w:rPr>
                <w:bCs/>
                <w:lang w:eastAsia="ar-SA"/>
              </w:rPr>
              <w:t>Biztosított</w:t>
            </w:r>
            <w:r w:rsidR="00E86268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által a Biztosítóhoz intézet </w:t>
            </w:r>
            <w:r w:rsidR="008E5143">
              <w:rPr>
                <w:bCs/>
                <w:lang w:eastAsia="ar-SA"/>
              </w:rPr>
              <w:t xml:space="preserve">egyoldalú, </w:t>
            </w:r>
            <w:r>
              <w:rPr>
                <w:bCs/>
                <w:lang w:eastAsia="ar-SA"/>
              </w:rPr>
              <w:t>írásos nyilatkozatával történik.</w:t>
            </w:r>
          </w:p>
        </w:tc>
      </w:tr>
    </w:tbl>
    <w:p w14:paraId="4895AC49" w14:textId="278DB572" w:rsidR="001876B7" w:rsidRDefault="001876B7" w:rsidP="008979F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085ED48C" w14:textId="77777777" w:rsidR="001876B7" w:rsidRPr="00AD73CC" w:rsidRDefault="001876B7" w:rsidP="001876B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 szerződés(ek) felmondása:</w:t>
      </w:r>
    </w:p>
    <w:tbl>
      <w:tblPr>
        <w:tblStyle w:val="Rcsostblzat"/>
        <w:tblW w:w="8959" w:type="dxa"/>
        <w:tblInd w:w="108" w:type="dxa"/>
        <w:tblLook w:val="04A0" w:firstRow="1" w:lastRow="0" w:firstColumn="1" w:lastColumn="0" w:noHBand="0" w:noVBand="1"/>
      </w:tblPr>
      <w:tblGrid>
        <w:gridCol w:w="3998"/>
        <w:gridCol w:w="4961"/>
      </w:tblGrid>
      <w:tr w:rsidR="001876B7" w:rsidRPr="00B53CA2" w14:paraId="7F1D0F2B" w14:textId="77777777" w:rsidTr="00175A56">
        <w:tc>
          <w:tcPr>
            <w:tcW w:w="3998" w:type="dxa"/>
            <w:vAlign w:val="center"/>
          </w:tcPr>
          <w:p w14:paraId="390CC4FE" w14:textId="77777777" w:rsidR="001876B7" w:rsidRDefault="001876B7" w:rsidP="00BC01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felmondási időkorlát:</w:t>
            </w:r>
          </w:p>
        </w:tc>
        <w:tc>
          <w:tcPr>
            <w:tcW w:w="4961" w:type="dxa"/>
          </w:tcPr>
          <w:p w14:paraId="39EE1EB6" w14:textId="1676DD43" w:rsidR="001876B7" w:rsidRPr="00F50674" w:rsidRDefault="001876B7" w:rsidP="00351BE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41517">
              <w:t>a szerződő felek a szerződés</w:t>
            </w:r>
            <w:r w:rsidR="008E5B65">
              <w:t xml:space="preserve"> </w:t>
            </w:r>
            <w:r w:rsidRPr="00041517">
              <w:t>időszakára tekintettel, a határozott tartamon belüli rendes felmondás jogát</w:t>
            </w:r>
            <w:r>
              <w:t xml:space="preserve"> kizárják, kivételt képez ez alól, ha Szerződő / Biztosított</w:t>
            </w:r>
            <w:r w:rsidR="00622C09">
              <w:t xml:space="preserve"> </w:t>
            </w:r>
            <w:r>
              <w:t xml:space="preserve">tekintetében az állami </w:t>
            </w:r>
            <w:r w:rsidR="00CF2AE4">
              <w:t xml:space="preserve">átszervezés miatt </w:t>
            </w:r>
            <w:r>
              <w:t>a Szerződő</w:t>
            </w:r>
            <w:r w:rsidR="00A71D7D">
              <w:t>re</w:t>
            </w:r>
            <w:r>
              <w:t xml:space="preserve"> / Biztosítottra kiható</w:t>
            </w:r>
            <w:r w:rsidR="00A71D7D">
              <w:t xml:space="preserve"> </w:t>
            </w:r>
            <w:proofErr w:type="gramStart"/>
            <w:r w:rsidR="00A71D7D">
              <w:t>olyan</w:t>
            </w:r>
            <w:r>
              <w:t xml:space="preserve"> </w:t>
            </w:r>
            <w:r w:rsidR="00A71D7D">
              <w:t xml:space="preserve"> </w:t>
            </w:r>
            <w:r>
              <w:t>változás</w:t>
            </w:r>
            <w:proofErr w:type="gramEnd"/>
            <w:r>
              <w:t xml:space="preserve"> áll be</w:t>
            </w:r>
            <w:r w:rsidR="00A71D7D">
              <w:t xml:space="preserve">, mely a </w:t>
            </w:r>
            <w:r w:rsidR="00351BE9">
              <w:t xml:space="preserve">biztosítási szerződés megszüntetését teszi </w:t>
            </w:r>
            <w:proofErr w:type="spellStart"/>
            <w:r w:rsidR="00351BE9">
              <w:t>szükésgessé</w:t>
            </w:r>
            <w:proofErr w:type="spellEnd"/>
            <w:r>
              <w:t>. Ebben az esetben Szerződő / Biztosított egyoldalú nyilatkozattal</w:t>
            </w:r>
            <w:r w:rsidR="00717CD7">
              <w:t xml:space="preserve"> bármely</w:t>
            </w:r>
            <w:r w:rsidR="00BB38E8">
              <w:t>,</w:t>
            </w:r>
            <w:r w:rsidR="00717CD7">
              <w:t xml:space="preserve"> a szerződés</w:t>
            </w:r>
            <w:r w:rsidR="00BB38E8">
              <w:t xml:space="preserve"> hatálya alá tartozó</w:t>
            </w:r>
            <w:r w:rsidR="00717CD7">
              <w:t xml:space="preserve"> naptári napra, a meghatároz</w:t>
            </w:r>
            <w:r w:rsidR="00F0655B">
              <w:t>ott naptári nap előtt legalább 6</w:t>
            </w:r>
            <w:r w:rsidR="00717CD7">
              <w:t xml:space="preserve"> egész hónapos </w:t>
            </w:r>
            <w:r w:rsidRPr="00041517">
              <w:t>felmondási idő</w:t>
            </w:r>
            <w:r>
              <w:t>vel a szerződést megszüntethetik.</w:t>
            </w:r>
            <w:r w:rsidR="00351BE9">
              <w:t xml:space="preserve"> A Biztosító a felmondási jog gyakorlása esetén a </w:t>
            </w:r>
            <w:proofErr w:type="spellStart"/>
            <w:r w:rsidR="00351BE9">
              <w:t>Biztosítottakkal</w:t>
            </w:r>
            <w:proofErr w:type="spellEnd"/>
            <w:r w:rsidR="00351BE9">
              <w:t xml:space="preserve"> szemben igényre semmilyen jogcímen nem tarthat igényt. A biztosítási szerződés Szerződő / Biztosított általi egyoldalú felmondása esetén a Biztosí</w:t>
            </w:r>
            <w:r w:rsidR="0025140E">
              <w:t>t</w:t>
            </w:r>
            <w:r w:rsidR="00351BE9">
              <w:t xml:space="preserve">ó díjra kizárólag a szerződés megszűnéséig tarthat igényt. </w:t>
            </w:r>
          </w:p>
        </w:tc>
      </w:tr>
      <w:tr w:rsidR="001876B7" w:rsidRPr="006105A5" w14:paraId="79022A31" w14:textId="77777777" w:rsidTr="00175A56">
        <w:tc>
          <w:tcPr>
            <w:tcW w:w="3998" w:type="dxa"/>
            <w:vAlign w:val="center"/>
          </w:tcPr>
          <w:p w14:paraId="18DBE9C5" w14:textId="77777777" w:rsidR="001876B7" w:rsidRDefault="001876B7" w:rsidP="00BC01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felmondás rendje:</w:t>
            </w:r>
          </w:p>
        </w:tc>
        <w:tc>
          <w:tcPr>
            <w:tcW w:w="4961" w:type="dxa"/>
          </w:tcPr>
          <w:p w14:paraId="47A3FBDD" w14:textId="0127BED8" w:rsidR="001876B7" w:rsidRDefault="001876B7" w:rsidP="0016549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41517">
              <w:t xml:space="preserve">a </w:t>
            </w:r>
            <w:r w:rsidR="00A77CFB">
              <w:t xml:space="preserve">Biztosító </w:t>
            </w:r>
            <w:r w:rsidR="00F46E75">
              <w:t xml:space="preserve">mindenkori </w:t>
            </w:r>
            <w:r w:rsidRPr="00041517">
              <w:t>székhelye vagy fióktelephelye felé írásban, ajánlott, tértivevényes küldeményként, az Alkusz egyidejű és azonos tartalmú értesítése mellett.</w:t>
            </w:r>
          </w:p>
        </w:tc>
      </w:tr>
    </w:tbl>
    <w:p w14:paraId="45BD4076" w14:textId="77777777" w:rsidR="00A8635A" w:rsidRPr="00CC4C3F" w:rsidRDefault="003D392E" w:rsidP="00BC015C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1876B7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="00A8635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Díjazásra és díjfizetésre vonatkozó paraméterek: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EA0816" w:rsidRPr="006105A5" w14:paraId="3738C890" w14:textId="77777777" w:rsidTr="00EA0816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0FF46BC" w14:textId="77777777" w:rsidR="00EA081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4C496872" w14:textId="77777777" w:rsidR="00EA0816" w:rsidRPr="00F51225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EA0816" w:rsidRPr="006105A5" w14:paraId="49E2F6B5" w14:textId="77777777" w:rsidTr="000C64E0">
        <w:tc>
          <w:tcPr>
            <w:tcW w:w="4605" w:type="dxa"/>
            <w:vAlign w:val="center"/>
          </w:tcPr>
          <w:p w14:paraId="18730C6A" w14:textId="77777777" w:rsidR="00EA0816" w:rsidRPr="0027296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272966">
              <w:rPr>
                <w:bCs/>
                <w:lang w:eastAsia="ar-SA"/>
              </w:rPr>
              <w:t>díjfizetés gyakorisága:</w:t>
            </w:r>
          </w:p>
        </w:tc>
        <w:tc>
          <w:tcPr>
            <w:tcW w:w="4467" w:type="dxa"/>
            <w:vAlign w:val="center"/>
          </w:tcPr>
          <w:p w14:paraId="10AFF8A8" w14:textId="691300BF" w:rsidR="00EA0816" w:rsidRPr="00084E80" w:rsidRDefault="00BF20F1" w:rsidP="00622C0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lásd a Szerződő / Biztosított meghatározásánál</w:t>
            </w:r>
          </w:p>
        </w:tc>
      </w:tr>
      <w:tr w:rsidR="00EA0816" w:rsidRPr="004C616A" w14:paraId="35C02146" w14:textId="77777777" w:rsidTr="000C64E0">
        <w:tc>
          <w:tcPr>
            <w:tcW w:w="4605" w:type="dxa"/>
            <w:vAlign w:val="center"/>
          </w:tcPr>
          <w:p w14:paraId="231F6801" w14:textId="77777777" w:rsidR="00EA0816" w:rsidRPr="006105A5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</w:t>
            </w:r>
            <w:r w:rsidRPr="005B1355">
              <w:rPr>
                <w:bCs/>
                <w:lang w:eastAsia="ar-SA"/>
              </w:rPr>
              <w:t>íjfizetés módja:</w:t>
            </w:r>
          </w:p>
        </w:tc>
        <w:tc>
          <w:tcPr>
            <w:tcW w:w="4467" w:type="dxa"/>
            <w:vAlign w:val="center"/>
          </w:tcPr>
          <w:p w14:paraId="06E5B792" w14:textId="77777777" w:rsidR="00EA0816" w:rsidRPr="00084E80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számla ellenében átutalással</w:t>
            </w:r>
          </w:p>
        </w:tc>
      </w:tr>
      <w:tr w:rsidR="00EA0816" w:rsidRPr="006105A5" w14:paraId="767EE93B" w14:textId="77777777" w:rsidTr="000C64E0">
        <w:tc>
          <w:tcPr>
            <w:tcW w:w="4605" w:type="dxa"/>
            <w:vAlign w:val="center"/>
          </w:tcPr>
          <w:p w14:paraId="26C94DFA" w14:textId="77777777" w:rsidR="00EA0816" w:rsidRPr="004C616A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díjfizetés rendje:</w:t>
            </w:r>
          </w:p>
        </w:tc>
        <w:tc>
          <w:tcPr>
            <w:tcW w:w="4467" w:type="dxa"/>
            <w:vAlign w:val="center"/>
          </w:tcPr>
          <w:p w14:paraId="13C1379B" w14:textId="793EA2F8" w:rsidR="00EA0816" w:rsidRPr="00084E80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Biztosítóhoz közvetlen</w:t>
            </w:r>
          </w:p>
        </w:tc>
      </w:tr>
      <w:tr w:rsidR="00EA0816" w:rsidRPr="006105A5" w14:paraId="29F9B0D2" w14:textId="77777777" w:rsidTr="000C64E0">
        <w:tc>
          <w:tcPr>
            <w:tcW w:w="4605" w:type="dxa"/>
            <w:vAlign w:val="center"/>
          </w:tcPr>
          <w:p w14:paraId="7DC677E9" w14:textId="5CC7B488" w:rsidR="00EA0816" w:rsidRDefault="0079510B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díjfizetés időszakának igazodása, esedékessége:</w:t>
            </w:r>
          </w:p>
        </w:tc>
        <w:tc>
          <w:tcPr>
            <w:tcW w:w="4467" w:type="dxa"/>
            <w:vAlign w:val="center"/>
          </w:tcPr>
          <w:p w14:paraId="41F33309" w14:textId="165C77B3" w:rsidR="00EA0816" w:rsidRPr="00084E80" w:rsidRDefault="00EA0816" w:rsidP="00A8061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a közbeszerzés hatálya alatti valamennyi szerződés esetében annak időszaka,</w:t>
            </w:r>
            <w:r w:rsidR="001522D6">
              <w:rPr>
                <w:bCs/>
                <w:lang w:eastAsia="ar-SA"/>
              </w:rPr>
              <w:t xml:space="preserve"> a díj </w:t>
            </w:r>
            <w:proofErr w:type="gramStart"/>
            <w:r w:rsidR="001522D6">
              <w:rPr>
                <w:bCs/>
                <w:lang w:eastAsia="ar-SA"/>
              </w:rPr>
              <w:t>esedékessége</w:t>
            </w:r>
            <w:proofErr w:type="gramEnd"/>
            <w:r w:rsidRPr="00084E80">
              <w:rPr>
                <w:bCs/>
                <w:lang w:eastAsia="ar-SA"/>
              </w:rPr>
              <w:t xml:space="preserve"> valamint annak díjszámítása </w:t>
            </w:r>
            <w:r w:rsidR="00B4271D">
              <w:rPr>
                <w:bCs/>
                <w:lang w:eastAsia="ar-SA"/>
              </w:rPr>
              <w:t xml:space="preserve">(a Szerződő / Biztosított meghatározásánál nevesített gyakoriság függvényében) </w:t>
            </w:r>
            <w:r w:rsidRPr="00084E80">
              <w:rPr>
                <w:bCs/>
                <w:lang w:eastAsia="ar-SA"/>
              </w:rPr>
              <w:t xml:space="preserve">a naptári </w:t>
            </w:r>
            <w:r w:rsidR="00A8061D">
              <w:rPr>
                <w:bCs/>
                <w:lang w:eastAsia="ar-SA"/>
              </w:rPr>
              <w:t>évhez</w:t>
            </w:r>
            <w:r w:rsidRPr="00084E80">
              <w:rPr>
                <w:bCs/>
                <w:lang w:eastAsia="ar-SA"/>
              </w:rPr>
              <w:t xml:space="preserve"> igazított. Tehát </w:t>
            </w:r>
            <w:r w:rsidR="005C35D6">
              <w:rPr>
                <w:bCs/>
                <w:lang w:eastAsia="ar-SA"/>
              </w:rPr>
              <w:t>01.01</w:t>
            </w:r>
            <w:r w:rsidR="00A8061D">
              <w:rPr>
                <w:bCs/>
                <w:lang w:eastAsia="ar-SA"/>
              </w:rPr>
              <w:t>.</w:t>
            </w:r>
            <w:r w:rsidRPr="00084E80">
              <w:rPr>
                <w:bCs/>
                <w:lang w:eastAsia="ar-SA"/>
              </w:rPr>
              <w:t xml:space="preserve"> időpont</w:t>
            </w:r>
            <w:r w:rsidR="005C35D6">
              <w:rPr>
                <w:bCs/>
                <w:lang w:eastAsia="ar-SA"/>
              </w:rPr>
              <w:t>(</w:t>
            </w:r>
            <w:r w:rsidRPr="00084E80">
              <w:rPr>
                <w:bCs/>
                <w:lang w:eastAsia="ar-SA"/>
              </w:rPr>
              <w:t>ok</w:t>
            </w:r>
            <w:r w:rsidR="005C35D6">
              <w:rPr>
                <w:bCs/>
                <w:lang w:eastAsia="ar-SA"/>
              </w:rPr>
              <w:t>)</w:t>
            </w:r>
            <w:r w:rsidRPr="00084E80">
              <w:rPr>
                <w:bCs/>
                <w:lang w:eastAsia="ar-SA"/>
              </w:rPr>
              <w:t xml:space="preserve">. </w:t>
            </w:r>
          </w:p>
        </w:tc>
      </w:tr>
      <w:tr w:rsidR="0079510B" w:rsidRPr="006105A5" w14:paraId="4671F3A5" w14:textId="77777777" w:rsidTr="0032579C">
        <w:tc>
          <w:tcPr>
            <w:tcW w:w="4605" w:type="dxa"/>
            <w:shd w:val="clear" w:color="auto" w:fill="auto"/>
            <w:vAlign w:val="center"/>
          </w:tcPr>
          <w:p w14:paraId="27DD094E" w14:textId="27AF00D0" w:rsidR="0079510B" w:rsidRDefault="00320337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díjszámlázás törtidőszakra fedezetbe emelés és/vagy fedezetből törlés esetén: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65BAB300" w14:textId="7F04DF80" w:rsidR="0079510B" w:rsidRPr="00084E80" w:rsidRDefault="00320337" w:rsidP="00A8061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tört</w:t>
            </w:r>
            <w:r w:rsidRPr="004D553C">
              <w:rPr>
                <w:bCs/>
                <w:lang w:eastAsia="ar-SA"/>
              </w:rPr>
              <w:t>időszaki belépés</w:t>
            </w:r>
            <w:r>
              <w:rPr>
                <w:bCs/>
                <w:lang w:eastAsia="ar-SA"/>
              </w:rPr>
              <w:t xml:space="preserve"> és kilépés</w:t>
            </w:r>
            <w:r w:rsidRPr="004D553C">
              <w:rPr>
                <w:bCs/>
                <w:lang w:eastAsia="ar-SA"/>
              </w:rPr>
              <w:t xml:space="preserve"> esetén </w:t>
            </w:r>
            <w:r w:rsidR="00E74682">
              <w:rPr>
                <w:bCs/>
                <w:lang w:eastAsia="ar-SA"/>
              </w:rPr>
              <w:t xml:space="preserve">is </w:t>
            </w:r>
            <w:r>
              <w:rPr>
                <w:bCs/>
                <w:lang w:eastAsia="ar-SA"/>
              </w:rPr>
              <w:t xml:space="preserve">a </w:t>
            </w:r>
            <w:r w:rsidR="00A70C19">
              <w:rPr>
                <w:bCs/>
                <w:lang w:eastAsia="ar-SA"/>
              </w:rPr>
              <w:t>s</w:t>
            </w:r>
            <w:r>
              <w:rPr>
                <w:bCs/>
                <w:lang w:eastAsia="ar-SA"/>
              </w:rPr>
              <w:t xml:space="preserve">zerződő felek egymással </w:t>
            </w:r>
            <w:proofErr w:type="spellStart"/>
            <w:r w:rsidR="00A8061D">
              <w:rPr>
                <w:b/>
                <w:bCs/>
                <w:lang w:eastAsia="ar-SA"/>
              </w:rPr>
              <w:t>félévente</w:t>
            </w:r>
            <w:proofErr w:type="spellEnd"/>
            <w:r>
              <w:rPr>
                <w:bCs/>
                <w:lang w:eastAsia="ar-SA"/>
              </w:rPr>
              <w:t xml:space="preserve"> számolnak el, a soron következő </w:t>
            </w:r>
            <w:r w:rsidR="00023C6E">
              <w:rPr>
                <w:bCs/>
                <w:lang w:eastAsia="ar-SA"/>
              </w:rPr>
              <w:t>időszaki</w:t>
            </w:r>
            <w:r w:rsidR="006F5954">
              <w:rPr>
                <w:bCs/>
                <w:lang w:eastAsia="ar-SA"/>
              </w:rPr>
              <w:t>, gyakoriság</w:t>
            </w:r>
            <w:r w:rsidR="00351BE9">
              <w:rPr>
                <w:bCs/>
                <w:lang w:eastAsia="ar-SA"/>
              </w:rPr>
              <w:t xml:space="preserve"> </w:t>
            </w:r>
            <w:r w:rsidR="006F5954">
              <w:rPr>
                <w:bCs/>
                <w:lang w:eastAsia="ar-SA"/>
              </w:rPr>
              <w:t>szerinti</w:t>
            </w:r>
            <w:r w:rsidR="00023C6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számlában. Amennyiben az elszámolást követően a </w:t>
            </w:r>
            <w:r w:rsidR="00E5085E">
              <w:rPr>
                <w:bCs/>
                <w:lang w:eastAsia="ar-SA"/>
              </w:rPr>
              <w:t>Szerződőnek/Biztosítottnak</w:t>
            </w:r>
            <w:r>
              <w:rPr>
                <w:bCs/>
                <w:lang w:eastAsia="ar-SA"/>
              </w:rPr>
              <w:t xml:space="preserve"> befizetési kötelezettsége keletkezne, akkor erre a részre is „a fizetési határidőre vonatkozó </w:t>
            </w:r>
            <w:proofErr w:type="gramStart"/>
            <w:r>
              <w:rPr>
                <w:bCs/>
                <w:lang w:eastAsia="ar-SA"/>
              </w:rPr>
              <w:t>megkötés”-</w:t>
            </w:r>
            <w:proofErr w:type="gramEnd"/>
            <w:r>
              <w:rPr>
                <w:bCs/>
                <w:lang w:eastAsia="ar-SA"/>
              </w:rPr>
              <w:t>ben foglaltak érvényesek.  Amennyiben az elszámolást követően a Szerződő</w:t>
            </w:r>
            <w:r w:rsidR="00E5085E">
              <w:rPr>
                <w:bCs/>
                <w:lang w:eastAsia="ar-SA"/>
              </w:rPr>
              <w:t xml:space="preserve">t / </w:t>
            </w:r>
            <w:proofErr w:type="spellStart"/>
            <w:r w:rsidR="00E5085E">
              <w:rPr>
                <w:bCs/>
                <w:lang w:eastAsia="ar-SA"/>
              </w:rPr>
              <w:t>Biztosítottat</w:t>
            </w:r>
            <w:proofErr w:type="spellEnd"/>
            <w:r>
              <w:rPr>
                <w:bCs/>
                <w:lang w:eastAsia="ar-SA"/>
              </w:rPr>
              <w:t xml:space="preserve"> megillető díjvisszatérítés keletkezne, akkor a </w:t>
            </w:r>
            <w:r w:rsidR="00E5085E">
              <w:rPr>
                <w:bCs/>
                <w:lang w:eastAsia="ar-SA"/>
              </w:rPr>
              <w:t>Szerződő / Biztosított</w:t>
            </w:r>
            <w:r>
              <w:rPr>
                <w:bCs/>
                <w:lang w:eastAsia="ar-SA"/>
              </w:rPr>
              <w:t xml:space="preserve"> nyilatkozata alapján lehetőség van a díj visszautalására vagy a következő időszak díjazásába történő beépítésre is. Amennyiben a</w:t>
            </w:r>
            <w:r w:rsidR="00E5085E">
              <w:rPr>
                <w:bCs/>
                <w:lang w:eastAsia="ar-SA"/>
              </w:rPr>
              <w:t xml:space="preserve"> Szerződő / Biztosított </w:t>
            </w:r>
            <w:r w:rsidR="00991EE1">
              <w:rPr>
                <w:bCs/>
                <w:lang w:eastAsia="ar-SA"/>
              </w:rPr>
              <w:t>n</w:t>
            </w:r>
            <w:r>
              <w:rPr>
                <w:bCs/>
                <w:lang w:eastAsia="ar-SA"/>
              </w:rPr>
              <w:t>em nyilatkozik a díj a következő</w:t>
            </w:r>
            <w:r w:rsidR="00991EE1">
              <w:rPr>
                <w:bCs/>
                <w:lang w:eastAsia="ar-SA"/>
              </w:rPr>
              <w:t>, gyakoriság</w:t>
            </w:r>
            <w:r w:rsidR="008B4B51">
              <w:rPr>
                <w:bCs/>
                <w:lang w:eastAsia="ar-SA"/>
              </w:rPr>
              <w:t xml:space="preserve"> </w:t>
            </w:r>
            <w:r w:rsidR="00991EE1">
              <w:rPr>
                <w:bCs/>
                <w:lang w:eastAsia="ar-SA"/>
              </w:rPr>
              <w:t>szerinti</w:t>
            </w:r>
            <w:r>
              <w:rPr>
                <w:bCs/>
                <w:lang w:eastAsia="ar-SA"/>
              </w:rPr>
              <w:t xml:space="preserve"> időszak díjszámlázása során kerül beépítésre</w:t>
            </w:r>
            <w:r w:rsidR="00E5085E">
              <w:rPr>
                <w:bCs/>
                <w:lang w:eastAsia="ar-SA"/>
              </w:rPr>
              <w:t>, kivéve, anmennyiben azt az időszakot követően, mely alapj</w:t>
            </w:r>
            <w:r w:rsidR="0025140E">
              <w:rPr>
                <w:bCs/>
                <w:lang w:eastAsia="ar-SA"/>
              </w:rPr>
              <w:t>á</w:t>
            </w:r>
            <w:r w:rsidR="00E5085E">
              <w:rPr>
                <w:bCs/>
                <w:lang w:eastAsia="ar-SA"/>
              </w:rPr>
              <w:t>n a túlfizetés keletkezett a szerződés megszűnik. Ebben az esetben a Biztosító köteles a Szerződő/Biztosított nyilatkozata nélkül is a díjat visszautalni.</w:t>
            </w:r>
          </w:p>
        </w:tc>
      </w:tr>
      <w:tr w:rsidR="00BD43EF" w:rsidRPr="006105A5" w14:paraId="6060898D" w14:textId="77777777" w:rsidTr="000C64E0">
        <w:tc>
          <w:tcPr>
            <w:tcW w:w="4605" w:type="dxa"/>
            <w:vAlign w:val="center"/>
          </w:tcPr>
          <w:p w14:paraId="10E42A9C" w14:textId="606A8ACA" w:rsidR="00BD43EF" w:rsidRDefault="00E11411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fizetési határidőre vonatkozó megkötés</w:t>
            </w:r>
          </w:p>
        </w:tc>
        <w:tc>
          <w:tcPr>
            <w:tcW w:w="4467" w:type="dxa"/>
            <w:vAlign w:val="center"/>
          </w:tcPr>
          <w:p w14:paraId="1C436403" w14:textId="52A92C95" w:rsidR="00BD43EF" w:rsidRPr="00084E80" w:rsidRDefault="0007404D" w:rsidP="004502E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proofErr w:type="gramStart"/>
            <w:r>
              <w:rPr>
                <w:bCs/>
                <w:lang w:eastAsia="ar-SA"/>
              </w:rPr>
              <w:t>a  biztosítási</w:t>
            </w:r>
            <w:proofErr w:type="gramEnd"/>
            <w:r>
              <w:rPr>
                <w:bCs/>
                <w:lang w:eastAsia="ar-SA"/>
              </w:rPr>
              <w:t xml:space="preserve"> díjat a Kbt. 130.§ (1) bekezdése, a Ptk. 6:130.§ (1) bekezdése, és az Art 36/A.§-a szerint, a Szerződő</w:t>
            </w:r>
            <w:r w:rsidR="00BC2D0C">
              <w:rPr>
                <w:bCs/>
                <w:lang w:eastAsia="ar-SA"/>
              </w:rPr>
              <w:t xml:space="preserve"> /Biztosított</w:t>
            </w:r>
            <w:r>
              <w:rPr>
                <w:bCs/>
                <w:lang w:eastAsia="ar-SA"/>
              </w:rPr>
              <w:t xml:space="preserve">  a tárgy</w:t>
            </w:r>
            <w:r w:rsidR="00A8061D">
              <w:rPr>
                <w:bCs/>
                <w:lang w:eastAsia="ar-SA"/>
              </w:rPr>
              <w:t>év</w:t>
            </w:r>
            <w:r w:rsidR="005C59A8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első hónapjában kiállított számla alapján előre</w:t>
            </w:r>
            <w:r w:rsidR="0031651E">
              <w:rPr>
                <w:bCs/>
                <w:lang w:eastAsia="ar-SA"/>
              </w:rPr>
              <w:t xml:space="preserve"> fizeti meg</w:t>
            </w:r>
            <w:r>
              <w:rPr>
                <w:bCs/>
                <w:lang w:eastAsia="ar-SA"/>
              </w:rPr>
              <w:t xml:space="preserve">, oly módon, hogy azt, a helyes számla </w:t>
            </w:r>
            <w:r w:rsidR="00F0655B">
              <w:rPr>
                <w:bCs/>
                <w:lang w:eastAsia="ar-SA"/>
              </w:rPr>
              <w:t>kézhezvételétől</w:t>
            </w:r>
            <w:r>
              <w:rPr>
                <w:bCs/>
                <w:lang w:eastAsia="ar-SA"/>
              </w:rPr>
              <w:t xml:space="preserve"> számított 30 napon belül történő banki utalással teljesíti a </w:t>
            </w:r>
            <w:r>
              <w:rPr>
                <w:bCs/>
                <w:lang w:eastAsia="ar-SA"/>
              </w:rPr>
              <w:lastRenderedPageBreak/>
              <w:t>Biztosító számára.</w:t>
            </w:r>
            <w:r w:rsidR="00D036CD">
              <w:rPr>
                <w:bCs/>
                <w:lang w:eastAsia="ar-SA"/>
              </w:rPr>
              <w:t xml:space="preserve"> </w:t>
            </w:r>
            <w:r w:rsidR="00D036CD" w:rsidRPr="00D41720">
              <w:rPr>
                <w:bCs/>
                <w:lang w:eastAsia="ar-SA"/>
              </w:rPr>
              <w:t>Ha ez munkaszüneti nap, akkor az ezt megelőző munkanap</w:t>
            </w:r>
            <w:r w:rsidR="00D036CD" w:rsidRPr="00FF78CF">
              <w:rPr>
                <w:bCs/>
                <w:lang w:eastAsia="ar-SA"/>
              </w:rPr>
              <w:t>.</w:t>
            </w:r>
            <w:r w:rsidR="00F63750">
              <w:rPr>
                <w:bCs/>
                <w:lang w:eastAsia="ar-SA"/>
              </w:rPr>
              <w:t xml:space="preserve"> Kivitelezés: a Biztosító a számlát úgy köteles kiállítani, hogy annak fizetési határideje tekintetében az előzetes postai és esetleges alkuszi közreműködés időszaka is </w:t>
            </w:r>
            <w:r w:rsidR="00D036CD">
              <w:rPr>
                <w:bCs/>
                <w:lang w:eastAsia="ar-SA"/>
              </w:rPr>
              <w:t xml:space="preserve">beszámításra </w:t>
            </w:r>
            <w:proofErr w:type="gramStart"/>
            <w:r w:rsidR="00D036CD">
              <w:rPr>
                <w:bCs/>
                <w:lang w:eastAsia="ar-SA"/>
              </w:rPr>
              <w:t>kerüljön</w:t>
            </w:r>
            <w:proofErr w:type="gramEnd"/>
            <w:r w:rsidR="00D036CD">
              <w:rPr>
                <w:bCs/>
                <w:lang w:eastAsia="ar-SA"/>
              </w:rPr>
              <w:t xml:space="preserve"> amely </w:t>
            </w:r>
            <w:r w:rsidR="00F63750">
              <w:rPr>
                <w:bCs/>
                <w:lang w:eastAsia="ar-SA"/>
              </w:rPr>
              <w:t xml:space="preserve">20 nap. </w:t>
            </w:r>
          </w:p>
        </w:tc>
      </w:tr>
      <w:tr w:rsidR="0032579C" w:rsidRPr="006105A5" w14:paraId="096CA064" w14:textId="77777777" w:rsidTr="0032579C">
        <w:tc>
          <w:tcPr>
            <w:tcW w:w="4605" w:type="dxa"/>
            <w:shd w:val="clear" w:color="auto" w:fill="auto"/>
            <w:vAlign w:val="center"/>
          </w:tcPr>
          <w:p w14:paraId="7857937F" w14:textId="6E3A457C" w:rsidR="0032579C" w:rsidRDefault="0032579C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díjszámla kötelező mellékletére vonatkozó megkötés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2C2776E" w14:textId="3ACF8A68" w:rsidR="0032579C" w:rsidRDefault="00572C01" w:rsidP="0007404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a közbeszerzés hatálya alatti valamennyi szerződés esetében</w:t>
            </w:r>
            <w:r>
              <w:rPr>
                <w:bCs/>
                <w:lang w:eastAsia="ar-SA"/>
              </w:rPr>
              <w:t xml:space="preserve"> a tartam alatt kiállított díjszámlák kötelező melléklete a számlarészletező, amelyből a kiszámlázott időszak és mennyiség egyértelműen megállapítható</w:t>
            </w:r>
          </w:p>
        </w:tc>
      </w:tr>
      <w:tr w:rsidR="00EA0816" w:rsidRPr="006105A5" w14:paraId="7CF2910F" w14:textId="77777777" w:rsidTr="000C64E0">
        <w:tc>
          <w:tcPr>
            <w:tcW w:w="4605" w:type="dxa"/>
            <w:vAlign w:val="center"/>
          </w:tcPr>
          <w:p w14:paraId="7289C47B" w14:textId="77777777" w:rsidR="00EA081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díjtartási kötöttség:</w:t>
            </w:r>
          </w:p>
        </w:tc>
        <w:tc>
          <w:tcPr>
            <w:tcW w:w="4467" w:type="dxa"/>
            <w:vAlign w:val="center"/>
          </w:tcPr>
          <w:p w14:paraId="2A438FDB" w14:textId="7DDC3FD1" w:rsidR="00EA0816" w:rsidRDefault="00EA0816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</w:t>
            </w:r>
            <w:r w:rsidR="00C36702">
              <w:rPr>
                <w:bCs/>
                <w:lang w:eastAsia="ar-SA"/>
              </w:rPr>
              <w:t xml:space="preserve">határozott tartamú </w:t>
            </w:r>
            <w:r>
              <w:rPr>
                <w:bCs/>
                <w:lang w:eastAsia="ar-SA"/>
              </w:rPr>
              <w:t xml:space="preserve">futamidő alatt </w:t>
            </w:r>
            <w:r w:rsidR="00D0450A">
              <w:rPr>
                <w:bCs/>
                <w:lang w:eastAsia="ar-SA"/>
              </w:rPr>
              <w:t>és az esetleges opciós időszak alatt s</w:t>
            </w:r>
            <w:r>
              <w:rPr>
                <w:bCs/>
                <w:lang w:eastAsia="ar-SA"/>
              </w:rPr>
              <w:t>em jogosult a díjképzés menetén és a díjképzés során használt paraméterek (darabdíj, díjtétel, kockázati szorzó) pozitív irányú változtatására</w:t>
            </w:r>
            <w:r w:rsidR="0091179F">
              <w:rPr>
                <w:bCs/>
                <w:lang w:eastAsia="ar-SA"/>
              </w:rPr>
              <w:t xml:space="preserve"> (a határozott tartam alatt az esetleges hosszabbítások időszak is értendő)</w:t>
            </w:r>
          </w:p>
        </w:tc>
      </w:tr>
    </w:tbl>
    <w:p w14:paraId="3FD7C22B" w14:textId="77777777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23F997AF" w14:textId="65A51695" w:rsidR="00B84B91" w:rsidRDefault="0067626A" w:rsidP="00B84B91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Utólagos d</w:t>
      </w:r>
      <w:r w:rsidR="00B84B91" w:rsidRPr="00C67284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íjvisszatérítéses rendszer telepítése: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836E7" w14:paraId="41AAAAB9" w14:textId="77777777" w:rsidTr="001836E7">
        <w:tc>
          <w:tcPr>
            <w:tcW w:w="4531" w:type="dxa"/>
            <w:shd w:val="clear" w:color="auto" w:fill="F2F2F2" w:themeFill="background1" w:themeFillShade="F2"/>
          </w:tcPr>
          <w:p w14:paraId="376CC91C" w14:textId="164EAEED" w:rsidR="001836E7" w:rsidRPr="007E1852" w:rsidRDefault="001836E7" w:rsidP="00327F49">
            <w:pPr>
              <w:jc w:val="center"/>
              <w:rPr>
                <w:b/>
              </w:rPr>
            </w:pPr>
            <w:r w:rsidRPr="007E1852">
              <w:rPr>
                <w:b/>
              </w:rPr>
              <w:t>Kárhányad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36C028C" w14:textId="36EB603E" w:rsidR="001836E7" w:rsidRPr="007E1852" w:rsidRDefault="001836E7" w:rsidP="00327F49">
            <w:pPr>
              <w:jc w:val="center"/>
              <w:rPr>
                <w:b/>
              </w:rPr>
            </w:pPr>
            <w:r w:rsidRPr="007E1852">
              <w:rPr>
                <w:b/>
              </w:rPr>
              <w:t>Díjvisszatérítés %-os mértéke</w:t>
            </w:r>
          </w:p>
        </w:tc>
      </w:tr>
      <w:tr w:rsidR="001836E7" w14:paraId="106A0401" w14:textId="77777777" w:rsidTr="001836E7">
        <w:tc>
          <w:tcPr>
            <w:tcW w:w="4531" w:type="dxa"/>
            <w:shd w:val="clear" w:color="auto" w:fill="auto"/>
          </w:tcPr>
          <w:p w14:paraId="61B6B2C0" w14:textId="10AE83B8" w:rsidR="001836E7" w:rsidRPr="007E1852" w:rsidRDefault="001836E7" w:rsidP="001836E7">
            <w:pPr>
              <w:jc w:val="center"/>
            </w:pPr>
            <w:r w:rsidRPr="007E1852">
              <w:t>0% - 10,00%-</w:t>
            </w:r>
            <w:proofErr w:type="spellStart"/>
            <w:r w:rsidRPr="007E1852">
              <w:t>ig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38F454E7" w14:textId="2D3C334A" w:rsidR="001836E7" w:rsidRPr="007E1852" w:rsidRDefault="001836E7" w:rsidP="001836E7">
            <w:pPr>
              <w:jc w:val="center"/>
            </w:pPr>
            <w:r w:rsidRPr="007E1852">
              <w:t>20%</w:t>
            </w:r>
          </w:p>
        </w:tc>
      </w:tr>
      <w:tr w:rsidR="001836E7" w14:paraId="602EFF21" w14:textId="77777777" w:rsidTr="001836E7">
        <w:tc>
          <w:tcPr>
            <w:tcW w:w="4531" w:type="dxa"/>
            <w:shd w:val="clear" w:color="auto" w:fill="auto"/>
          </w:tcPr>
          <w:p w14:paraId="789F2CB1" w14:textId="14B03683" w:rsidR="001836E7" w:rsidRPr="007E1852" w:rsidRDefault="001836E7" w:rsidP="001836E7">
            <w:pPr>
              <w:jc w:val="center"/>
            </w:pPr>
            <w:r w:rsidRPr="007E1852">
              <w:t>10,01% - 20,00%-</w:t>
            </w:r>
            <w:proofErr w:type="spellStart"/>
            <w:r w:rsidRPr="007E1852">
              <w:t>ig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0D8270D3" w14:textId="31FE849B" w:rsidR="001836E7" w:rsidRPr="007E1852" w:rsidRDefault="001836E7" w:rsidP="001836E7">
            <w:pPr>
              <w:jc w:val="center"/>
            </w:pPr>
            <w:r w:rsidRPr="007E1852">
              <w:t>10%</w:t>
            </w:r>
          </w:p>
        </w:tc>
      </w:tr>
      <w:tr w:rsidR="001836E7" w14:paraId="45A2E87E" w14:textId="77777777" w:rsidTr="001836E7">
        <w:tc>
          <w:tcPr>
            <w:tcW w:w="4531" w:type="dxa"/>
            <w:shd w:val="clear" w:color="auto" w:fill="auto"/>
          </w:tcPr>
          <w:p w14:paraId="5526CAD2" w14:textId="3898C664" w:rsidR="001836E7" w:rsidRPr="007E1852" w:rsidRDefault="001836E7" w:rsidP="001836E7">
            <w:pPr>
              <w:jc w:val="center"/>
            </w:pPr>
            <w:r w:rsidRPr="007E1852">
              <w:t xml:space="preserve">20,01 – </w:t>
            </w:r>
            <w:proofErr w:type="spellStart"/>
            <w:r w:rsidRPr="007E1852">
              <w:t>től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4C3FC62F" w14:textId="558CA8CE" w:rsidR="001836E7" w:rsidRPr="007E1852" w:rsidRDefault="001836E7" w:rsidP="001836E7">
            <w:pPr>
              <w:jc w:val="center"/>
            </w:pPr>
            <w:r w:rsidRPr="007E1852">
              <w:t>0%</w:t>
            </w:r>
          </w:p>
        </w:tc>
      </w:tr>
    </w:tbl>
    <w:p w14:paraId="121E7015" w14:textId="77777777" w:rsidR="001836E7" w:rsidRDefault="001836E7" w:rsidP="00B84B91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836E7" w14:paraId="69DAE2AC" w14:textId="77777777" w:rsidTr="001836E7">
        <w:tc>
          <w:tcPr>
            <w:tcW w:w="9209" w:type="dxa"/>
            <w:vAlign w:val="center"/>
          </w:tcPr>
          <w:p w14:paraId="393CDC48" w14:textId="67D01944" w:rsidR="001836E7" w:rsidRPr="00D51CF5" w:rsidRDefault="001836E7" w:rsidP="00940EE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D51CF5">
              <w:rPr>
                <w:bCs/>
                <w:lang w:eastAsia="ar-SA"/>
              </w:rPr>
              <w:t xml:space="preserve">A Szerződő </w:t>
            </w:r>
            <w:r w:rsidR="00AB7DD2">
              <w:rPr>
                <w:bCs/>
                <w:lang w:eastAsia="ar-SA"/>
              </w:rPr>
              <w:t xml:space="preserve">/ Biztosított </w:t>
            </w:r>
            <w:r w:rsidRPr="00D51CF5">
              <w:rPr>
                <w:bCs/>
                <w:lang w:eastAsia="ar-SA"/>
              </w:rPr>
              <w:t xml:space="preserve">és a Biztosító megállapodnak, hogy minden biztosítási évet követő </w:t>
            </w:r>
            <w:r>
              <w:rPr>
                <w:bCs/>
                <w:lang w:eastAsia="ar-SA"/>
              </w:rPr>
              <w:t xml:space="preserve">90. napra (a szerződés lejárata vagy megszűnése esetén – kivétel </w:t>
            </w:r>
            <w:r w:rsidR="00AB7DD2">
              <w:rPr>
                <w:bCs/>
                <w:lang w:eastAsia="ar-SA"/>
              </w:rPr>
              <w:t xml:space="preserve">díj nemfizetés </w:t>
            </w:r>
            <w:r>
              <w:rPr>
                <w:bCs/>
                <w:lang w:eastAsia="ar-SA"/>
              </w:rPr>
              <w:t>– a megszűnés napjától számítottan)</w:t>
            </w:r>
            <w:r w:rsidRPr="00D51CF5">
              <w:rPr>
                <w:bCs/>
                <w:lang w:eastAsia="ar-SA"/>
              </w:rPr>
              <w:t xml:space="preserve"> elszámolnak egymással az alábbi</w:t>
            </w:r>
            <w:r>
              <w:rPr>
                <w:bCs/>
                <w:lang w:eastAsia="ar-SA"/>
              </w:rPr>
              <w:t>a</w:t>
            </w:r>
            <w:r w:rsidRPr="00D51CF5">
              <w:rPr>
                <w:bCs/>
                <w:lang w:eastAsia="ar-SA"/>
              </w:rPr>
              <w:t>k szerint:</w:t>
            </w:r>
          </w:p>
          <w:p w14:paraId="6EDB8979" w14:textId="356629CF" w:rsidR="001836E7" w:rsidRPr="00D51CF5" w:rsidRDefault="001836E7" w:rsidP="00B37954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az előző biztosítási évben beérkezett valamennyi díjnak veszik a 100%-át, majd ebből az értékből levonják ugyanezen időszak kárkifizetéseit és </w:t>
            </w:r>
            <w:proofErr w:type="spellStart"/>
            <w:r>
              <w:rPr>
                <w:bCs/>
                <w:lang w:eastAsia="ar-SA"/>
              </w:rPr>
              <w:t>kártartalékainak</w:t>
            </w:r>
            <w:proofErr w:type="spellEnd"/>
            <w:r>
              <w:rPr>
                <w:bCs/>
                <w:lang w:eastAsia="ar-SA"/>
              </w:rPr>
              <w:t xml:space="preserve"> összegét. </w:t>
            </w:r>
            <w:r w:rsidR="00B37954">
              <w:rPr>
                <w:bCs/>
                <w:lang w:eastAsia="ar-SA"/>
              </w:rPr>
              <w:t>Az eredményt a fenti táblázatba helyettesítik és az ott kapott %-os értéket az előző biztosítási évben beérkezett valamennyi díj összegéhez rendelik. Az így kapott eredményt a Biztosító a Szerződő</w:t>
            </w:r>
            <w:r w:rsidR="00E24852">
              <w:rPr>
                <w:bCs/>
                <w:lang w:eastAsia="ar-SA"/>
              </w:rPr>
              <w:t xml:space="preserve"> / Biztosított</w:t>
            </w:r>
            <w:r w:rsidR="00B37954">
              <w:rPr>
                <w:bCs/>
                <w:lang w:eastAsia="ar-SA"/>
              </w:rPr>
              <w:t xml:space="preserve"> részére forintban visszautalja.</w:t>
            </w:r>
          </w:p>
        </w:tc>
      </w:tr>
    </w:tbl>
    <w:p w14:paraId="2548B667" w14:textId="77777777" w:rsidR="00B84B91" w:rsidRDefault="00B84B91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368A6250" w14:textId="7A1F0119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A közbeszerzési eljárás során használt, a díjképzésre, a díj bemutatására és a későbbi </w:t>
      </w:r>
      <w:r w:rsidR="00F30E4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bontására vonatkozó szabály:</w:t>
      </w:r>
    </w:p>
    <w:p w14:paraId="5FA811D0" w14:textId="2B3CA466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2ED">
        <w:rPr>
          <w:rFonts w:ascii="Times New Roman" w:hAnsi="Times New Roman" w:cs="Times New Roman"/>
          <w:sz w:val="20"/>
          <w:szCs w:val="20"/>
        </w:rPr>
        <w:t>a benyújtott részajánlat(ok) tekintetében elégséges valamennyi</w:t>
      </w:r>
      <w:r w:rsidR="00625E26">
        <w:rPr>
          <w:rFonts w:ascii="Times New Roman" w:hAnsi="Times New Roman" w:cs="Times New Roman"/>
          <w:sz w:val="20"/>
          <w:szCs w:val="20"/>
        </w:rPr>
        <w:t>,</w:t>
      </w:r>
      <w:r w:rsidRPr="00E532ED">
        <w:rPr>
          <w:rFonts w:ascii="Times New Roman" w:hAnsi="Times New Roman" w:cs="Times New Roman"/>
          <w:sz w:val="20"/>
          <w:szCs w:val="20"/>
        </w:rPr>
        <w:t xml:space="preserve"> </w:t>
      </w:r>
      <w:r w:rsidR="0027151B" w:rsidRPr="00E532ED">
        <w:rPr>
          <w:rFonts w:ascii="Times New Roman" w:hAnsi="Times New Roman" w:cs="Times New Roman"/>
          <w:sz w:val="20"/>
          <w:szCs w:val="20"/>
        </w:rPr>
        <w:t xml:space="preserve">jelen műszaki specifikációban nevesített </w:t>
      </w:r>
      <w:r w:rsidRPr="00E532ED">
        <w:rPr>
          <w:rFonts w:ascii="Times New Roman" w:hAnsi="Times New Roman" w:cs="Times New Roman"/>
          <w:sz w:val="20"/>
          <w:szCs w:val="20"/>
        </w:rPr>
        <w:t>Biztosított</w:t>
      </w:r>
      <w:r w:rsidRPr="00CB4606">
        <w:rPr>
          <w:rFonts w:ascii="Times New Roman" w:hAnsi="Times New Roman" w:cs="Times New Roman"/>
          <w:sz w:val="20"/>
          <w:szCs w:val="20"/>
        </w:rPr>
        <w:t xml:space="preserve"> esetében a műszaki specifikáció maradéktalan érvényben tartása mellett egy, az adott </w:t>
      </w:r>
      <w:r w:rsidRPr="00CB4606">
        <w:rPr>
          <w:rFonts w:ascii="Times New Roman" w:hAnsi="Times New Roman" w:cs="Times New Roman"/>
          <w:sz w:val="20"/>
          <w:szCs w:val="20"/>
        </w:rPr>
        <w:lastRenderedPageBreak/>
        <w:t>részajánlat(ok)</w:t>
      </w:r>
      <w:proofErr w:type="spellStart"/>
      <w:r w:rsidRPr="00CB4606">
        <w:rPr>
          <w:rFonts w:ascii="Times New Roman" w:hAnsi="Times New Roman" w:cs="Times New Roman"/>
          <w:sz w:val="20"/>
          <w:szCs w:val="20"/>
        </w:rPr>
        <w:t>ra</w:t>
      </w:r>
      <w:proofErr w:type="spellEnd"/>
      <w:r w:rsidRPr="00CB4606">
        <w:rPr>
          <w:rFonts w:ascii="Times New Roman" w:hAnsi="Times New Roman" w:cs="Times New Roman"/>
          <w:sz w:val="20"/>
          <w:szCs w:val="20"/>
        </w:rPr>
        <w:t xml:space="preserve"> </w:t>
      </w:r>
      <w:r w:rsidRPr="005C59A8">
        <w:rPr>
          <w:rFonts w:ascii="Times New Roman" w:hAnsi="Times New Roman" w:cs="Times New Roman"/>
          <w:sz w:val="20"/>
          <w:szCs w:val="20"/>
        </w:rPr>
        <w:t xml:space="preserve">vonatkozó végső, kedvezményekkel csökkentett díj közlése </w:t>
      </w:r>
      <w:r w:rsidR="00DC1E5D" w:rsidRPr="005C59A8">
        <w:rPr>
          <w:rFonts w:ascii="Times New Roman" w:hAnsi="Times New Roman" w:cs="Times New Roman"/>
          <w:sz w:val="20"/>
          <w:szCs w:val="20"/>
        </w:rPr>
        <w:t xml:space="preserve">(tehát </w:t>
      </w:r>
      <w:r w:rsidR="0027151B" w:rsidRPr="005C59A8">
        <w:rPr>
          <w:rFonts w:ascii="Times New Roman" w:hAnsi="Times New Roman" w:cs="Times New Roman"/>
          <w:sz w:val="20"/>
          <w:szCs w:val="20"/>
        </w:rPr>
        <w:t xml:space="preserve">nem </w:t>
      </w:r>
      <w:r w:rsidR="00DC1E5D" w:rsidRPr="005C59A8">
        <w:rPr>
          <w:rFonts w:ascii="Times New Roman" w:hAnsi="Times New Roman" w:cs="Times New Roman"/>
          <w:sz w:val="20"/>
          <w:szCs w:val="20"/>
        </w:rPr>
        <w:t xml:space="preserve">kell a díjajánlat megajánlásakor </w:t>
      </w:r>
      <w:r w:rsidR="0097297A" w:rsidRPr="005C59A8">
        <w:rPr>
          <w:rFonts w:ascii="Times New Roman" w:hAnsi="Times New Roman" w:cs="Times New Roman"/>
          <w:sz w:val="20"/>
          <w:szCs w:val="20"/>
        </w:rPr>
        <w:t xml:space="preserve">az erre vonatkozó dokumentumon a </w:t>
      </w:r>
      <w:proofErr w:type="spellStart"/>
      <w:r w:rsidR="008C103A" w:rsidRPr="005C59A8">
        <w:rPr>
          <w:rFonts w:ascii="Times New Roman" w:hAnsi="Times New Roman" w:cs="Times New Roman"/>
          <w:sz w:val="20"/>
          <w:szCs w:val="20"/>
        </w:rPr>
        <w:t>Biztosítottankénti</w:t>
      </w:r>
      <w:proofErr w:type="spellEnd"/>
      <w:r w:rsidR="00DC1E5D" w:rsidRPr="005C59A8">
        <w:rPr>
          <w:rFonts w:ascii="Times New Roman" w:hAnsi="Times New Roman" w:cs="Times New Roman"/>
          <w:sz w:val="20"/>
          <w:szCs w:val="20"/>
        </w:rPr>
        <w:t xml:space="preserve"> bontást elkészíteni)</w:t>
      </w:r>
      <w:r w:rsidR="00E71B39" w:rsidRPr="005C59A8">
        <w:rPr>
          <w:rFonts w:ascii="Times New Roman" w:hAnsi="Times New Roman" w:cs="Times New Roman"/>
          <w:sz w:val="20"/>
          <w:szCs w:val="20"/>
        </w:rPr>
        <w:t>.</w:t>
      </w:r>
      <w:r w:rsidR="00B76D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F81A23" w14:textId="507BB000" w:rsidR="00EE55FE" w:rsidRPr="00A650F2" w:rsidRDefault="00EE55FE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2ED">
        <w:rPr>
          <w:rFonts w:ascii="Times New Roman" w:hAnsi="Times New Roman" w:cs="Times New Roman"/>
          <w:sz w:val="20"/>
          <w:szCs w:val="20"/>
        </w:rPr>
        <w:t>FELHÍVJUK AZ AJÁNLATTEVŐ(</w:t>
      </w:r>
      <w:r w:rsidR="004674ED" w:rsidRPr="00E532ED">
        <w:rPr>
          <w:rFonts w:ascii="Times New Roman" w:hAnsi="Times New Roman" w:cs="Times New Roman"/>
          <w:sz w:val="20"/>
          <w:szCs w:val="20"/>
        </w:rPr>
        <w:t>K</w:t>
      </w:r>
      <w:r w:rsidRPr="00E532ED">
        <w:rPr>
          <w:rFonts w:ascii="Times New Roman" w:hAnsi="Times New Roman" w:cs="Times New Roman"/>
          <w:sz w:val="20"/>
          <w:szCs w:val="20"/>
        </w:rPr>
        <w:t>) / BIZTOSÍTÓ(K) FIGYELMÉT, HOGY VALAMENNYI RÉSZAJÁNLAT VALAMENNYI BIZTOSÍTÁ</w:t>
      </w:r>
      <w:r w:rsidRPr="00BD11A2">
        <w:rPr>
          <w:rFonts w:ascii="Times New Roman" w:hAnsi="Times New Roman" w:cs="Times New Roman"/>
          <w:sz w:val="20"/>
          <w:szCs w:val="20"/>
        </w:rPr>
        <w:t>SI SZERZŐDÉSE TEKINTETÉBEN A MEGAJÁNLOTT DÍJAZÁSNAK TARTALMAZNIA KELL AZ AHHOZ TARTOZÓ VALAMENNYI ADÓTERHET.</w:t>
      </w:r>
      <w:r w:rsidR="00A10692" w:rsidRPr="00A650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0F80E3" w14:textId="341BCCC3" w:rsidR="00EE55FE" w:rsidRPr="00A650F2" w:rsidRDefault="00EE55FE" w:rsidP="00EE55FE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bookmarkStart w:id="0" w:name="_Hlk486850453"/>
      <w:r w:rsidRPr="003445F1">
        <w:rPr>
          <w:rFonts w:ascii="Times New Roman" w:hAnsi="Times New Roman" w:cs="Times New Roman"/>
          <w:sz w:val="20"/>
          <w:szCs w:val="20"/>
        </w:rPr>
        <w:t>FELHÍVJUK AZ AJÁNLATTEVŐ(</w:t>
      </w:r>
      <w:r w:rsidR="004674ED" w:rsidRPr="00E532ED">
        <w:rPr>
          <w:rFonts w:ascii="Times New Roman" w:hAnsi="Times New Roman" w:cs="Times New Roman"/>
          <w:sz w:val="20"/>
          <w:szCs w:val="20"/>
        </w:rPr>
        <w:t>K</w:t>
      </w:r>
      <w:r w:rsidRPr="00E532ED">
        <w:rPr>
          <w:rFonts w:ascii="Times New Roman" w:hAnsi="Times New Roman" w:cs="Times New Roman"/>
          <w:sz w:val="20"/>
          <w:szCs w:val="20"/>
        </w:rPr>
        <w:t xml:space="preserve">) / BIZTOSÍTÓ(K) FIGYELMÉT, HOGY VALAMENNYI </w:t>
      </w:r>
      <w:proofErr w:type="gramStart"/>
      <w:r w:rsidRPr="00E532ED">
        <w:rPr>
          <w:rFonts w:ascii="Times New Roman" w:hAnsi="Times New Roman" w:cs="Times New Roman"/>
          <w:sz w:val="20"/>
          <w:szCs w:val="20"/>
        </w:rPr>
        <w:t>RÉSZAJÁNLAT  TEKINTETÉBEN</w:t>
      </w:r>
      <w:proofErr w:type="gramEnd"/>
      <w:r w:rsidRPr="00E532ED">
        <w:rPr>
          <w:rFonts w:ascii="Times New Roman" w:hAnsi="Times New Roman" w:cs="Times New Roman"/>
          <w:sz w:val="20"/>
          <w:szCs w:val="20"/>
        </w:rPr>
        <w:t xml:space="preserve"> AJÁNLATKÉRŐ A TELJESÍTÉS IDŐTARTAMA ALATT ALKUSZI </w:t>
      </w:r>
      <w:r w:rsidRPr="00BD11A2">
        <w:rPr>
          <w:rFonts w:ascii="Times New Roman" w:hAnsi="Times New Roman" w:cs="Times New Roman"/>
          <w:sz w:val="20"/>
          <w:szCs w:val="20"/>
        </w:rPr>
        <w:t xml:space="preserve">KÖZREMŰKÖDÉST VESZ IGÉNYBE. </w:t>
      </w:r>
    </w:p>
    <w:bookmarkEnd w:id="0"/>
    <w:p w14:paraId="57D06BF1" w14:textId="4764BFC4" w:rsidR="00EE55FE" w:rsidRPr="00BD11A2" w:rsidRDefault="00EE55FE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0F2">
        <w:rPr>
          <w:rFonts w:ascii="Times New Roman" w:hAnsi="Times New Roman" w:cs="Times New Roman"/>
          <w:sz w:val="20"/>
          <w:szCs w:val="20"/>
        </w:rPr>
        <w:t>FELHÍVJUK AZ AJÁNLATTEVŐ(</w:t>
      </w:r>
      <w:r w:rsidR="004674ED" w:rsidRPr="00E532ED">
        <w:rPr>
          <w:rFonts w:ascii="Times New Roman" w:hAnsi="Times New Roman" w:cs="Times New Roman"/>
          <w:sz w:val="20"/>
          <w:szCs w:val="20"/>
        </w:rPr>
        <w:t>K</w:t>
      </w:r>
      <w:r w:rsidRPr="00E532ED">
        <w:rPr>
          <w:rFonts w:ascii="Times New Roman" w:hAnsi="Times New Roman" w:cs="Times New Roman"/>
          <w:sz w:val="20"/>
          <w:szCs w:val="20"/>
        </w:rPr>
        <w:t>) / BIZTOSÍTÓ(K) FIGYELMÉT, HOGY MÁR A KOCKÁZATVISELÉS HATÁLYA ALATT, A SZERZŐDÉSBEN FOGLALT VAGYONTÁRGYAK MENNYISÉGI MUTATÓINAK IDŐSZAKOS FELÜLVIZSGÁLATA, KARBANTARTÁSA, MAJD A SZERZŐDÉSEN VALÓ ÉRVÉNY</w:t>
      </w:r>
      <w:r w:rsidRPr="00BD11A2">
        <w:rPr>
          <w:rFonts w:ascii="Times New Roman" w:hAnsi="Times New Roman" w:cs="Times New Roman"/>
          <w:sz w:val="20"/>
          <w:szCs w:val="20"/>
        </w:rPr>
        <w:t>ESÍTÉSE MEGHATÁROZOTT KERETEN BELÜL NEM MINŐSÜL A SZERZŐDÉSES KÖTELEM BÁRMINEMŰ MEGVÁLTOZTATÁSÁNAK, ÍGY ERRE A NYERTES AJÁNLATTEVŐ LEHETŐSÉGET BIZTOSÍT.</w:t>
      </w:r>
    </w:p>
    <w:p w14:paraId="679F1DB9" w14:textId="7F1DA927" w:rsidR="004D58AD" w:rsidRPr="00A650F2" w:rsidRDefault="004D58AD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50F2">
        <w:rPr>
          <w:rFonts w:ascii="Times New Roman" w:hAnsi="Times New Roman" w:cs="Times New Roman"/>
          <w:sz w:val="20"/>
          <w:szCs w:val="20"/>
        </w:rPr>
        <w:t>FELHÍVJUK AZ AJÁNLATTEVŐ(</w:t>
      </w:r>
      <w:r w:rsidR="004674ED" w:rsidRPr="00E532ED">
        <w:rPr>
          <w:rFonts w:ascii="Times New Roman" w:hAnsi="Times New Roman" w:cs="Times New Roman"/>
          <w:sz w:val="20"/>
          <w:szCs w:val="20"/>
        </w:rPr>
        <w:t>K</w:t>
      </w:r>
      <w:r w:rsidRPr="00E532ED">
        <w:rPr>
          <w:rFonts w:ascii="Times New Roman" w:hAnsi="Times New Roman" w:cs="Times New Roman"/>
          <w:sz w:val="20"/>
          <w:szCs w:val="20"/>
        </w:rPr>
        <w:t>) / BIZTOSÍTÓ(K) FIGYELMÉT, HOGY A VAGYON- FELELŐSSÉGBIZTOSÍTÁSRA VONATKOZÓ R</w:t>
      </w:r>
      <w:r w:rsidRPr="00BD11A2">
        <w:rPr>
          <w:rFonts w:ascii="Times New Roman" w:hAnsi="Times New Roman" w:cs="Times New Roman"/>
          <w:sz w:val="20"/>
          <w:szCs w:val="20"/>
        </w:rPr>
        <w:t xml:space="preserve">ÉSZAJÁNLAT TEKINTETÉBEN AZ ABBAN RÉSZTVEVŐ VALAMENNYI AJÁNLATKÉRŐKRE VONATKOZTATVA A KÖVETKEZŐ %-OS DÍJARÁNYT A MEGAJÁNLOTT DÍJAK TEKINTETÉBEN </w:t>
      </w:r>
      <w:r w:rsidR="001060E3" w:rsidRPr="00A650F2">
        <w:rPr>
          <w:rFonts w:ascii="Times New Roman" w:hAnsi="Times New Roman" w:cs="Times New Roman"/>
          <w:sz w:val="20"/>
          <w:szCs w:val="20"/>
        </w:rPr>
        <w:t>TARTANI KELL.</w:t>
      </w:r>
    </w:p>
    <w:tbl>
      <w:tblPr>
        <w:tblStyle w:val="Rcsostblzat"/>
        <w:tblW w:w="7083" w:type="dxa"/>
        <w:jc w:val="center"/>
        <w:tblLook w:val="04A0" w:firstRow="1" w:lastRow="0" w:firstColumn="1" w:lastColumn="0" w:noHBand="0" w:noVBand="1"/>
      </w:tblPr>
      <w:tblGrid>
        <w:gridCol w:w="4531"/>
        <w:gridCol w:w="2552"/>
      </w:tblGrid>
      <w:tr w:rsidR="00502A9C" w:rsidRPr="00E532ED" w14:paraId="6D7057B3" w14:textId="77777777" w:rsidTr="00986088">
        <w:trPr>
          <w:trHeight w:val="300"/>
          <w:jc w:val="center"/>
        </w:trPr>
        <w:tc>
          <w:tcPr>
            <w:tcW w:w="4531" w:type="dxa"/>
            <w:noWrap/>
          </w:tcPr>
          <w:p w14:paraId="4A4342C3" w14:textId="77777777" w:rsidR="00502A9C" w:rsidRPr="003445F1" w:rsidRDefault="00502A9C" w:rsidP="00986088">
            <w:pPr>
              <w:rPr>
                <w:rFonts w:ascii="Calibri" w:hAnsi="Calibri" w:cs="Calibri"/>
                <w:color w:val="000000"/>
              </w:rPr>
            </w:pPr>
            <w:r w:rsidRPr="003445F1">
              <w:rPr>
                <w:rFonts w:ascii="Calibri" w:hAnsi="Calibri" w:cs="Calibri"/>
                <w:color w:val="000000"/>
              </w:rPr>
              <w:t>Ajánlatkérő neve:</w:t>
            </w:r>
          </w:p>
        </w:tc>
        <w:tc>
          <w:tcPr>
            <w:tcW w:w="2552" w:type="dxa"/>
            <w:noWrap/>
          </w:tcPr>
          <w:p w14:paraId="11651200" w14:textId="2B5EB774" w:rsidR="00502A9C" w:rsidRPr="00E532ED" w:rsidRDefault="00502A9C" w:rsidP="00582D4A">
            <w:pPr>
              <w:jc w:val="center"/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 xml:space="preserve">A </w:t>
            </w:r>
            <w:r w:rsidR="00582D4A" w:rsidRPr="00E532ED">
              <w:rPr>
                <w:rFonts w:ascii="Calibri" w:hAnsi="Calibri" w:cs="Calibri"/>
                <w:color w:val="000000"/>
              </w:rPr>
              <w:t xml:space="preserve">végső kedvezményekkel csökkentett </w:t>
            </w:r>
            <w:r w:rsidRPr="00E532ED">
              <w:rPr>
                <w:rFonts w:ascii="Calibri" w:hAnsi="Calibri" w:cs="Calibri"/>
                <w:color w:val="000000"/>
              </w:rPr>
              <w:t>díj aránya %-ban Ajánlatkérőkre vonatkoztatva</w:t>
            </w:r>
          </w:p>
        </w:tc>
      </w:tr>
      <w:tr w:rsidR="00502A9C" w:rsidRPr="00E532ED" w14:paraId="0F4965F4" w14:textId="77777777" w:rsidTr="00986088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9E155BB" w14:textId="77777777" w:rsidR="00502A9C" w:rsidRPr="00E532ED" w:rsidRDefault="00502A9C" w:rsidP="0098608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532ED">
              <w:rPr>
                <w:rFonts w:ascii="Calibri" w:hAnsi="Calibri" w:cs="Calibri"/>
                <w:color w:val="000000"/>
              </w:rPr>
              <w:t>Főkert</w:t>
            </w:r>
            <w:proofErr w:type="spellEnd"/>
            <w:r w:rsidRPr="00E532ED">
              <w:rPr>
                <w:rFonts w:ascii="Calibri" w:hAnsi="Calibri" w:cs="Calibri"/>
                <w:color w:val="000000"/>
              </w:rPr>
              <w:t xml:space="preserve"> Nonprofit Zrt.</w:t>
            </w:r>
          </w:p>
        </w:tc>
        <w:tc>
          <w:tcPr>
            <w:tcW w:w="2552" w:type="dxa"/>
            <w:noWrap/>
            <w:hideMark/>
          </w:tcPr>
          <w:p w14:paraId="24A2A966" w14:textId="77777777" w:rsidR="00502A9C" w:rsidRPr="00E532ED" w:rsidRDefault="00502A9C" w:rsidP="0098608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0,717%</w:t>
            </w:r>
          </w:p>
        </w:tc>
      </w:tr>
      <w:tr w:rsidR="00502A9C" w:rsidRPr="00E532ED" w14:paraId="7C7CDF37" w14:textId="77777777" w:rsidTr="00986088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DD90874" w14:textId="77777777" w:rsidR="00502A9C" w:rsidRPr="00E532ED" w:rsidRDefault="00502A9C" w:rsidP="0098608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532ED">
              <w:rPr>
                <w:rFonts w:ascii="Calibri" w:hAnsi="Calibri" w:cs="Calibri"/>
                <w:color w:val="000000"/>
              </w:rPr>
              <w:t>Főtáv</w:t>
            </w:r>
            <w:proofErr w:type="spellEnd"/>
            <w:r w:rsidRPr="00E532ED">
              <w:rPr>
                <w:rFonts w:ascii="Calibri" w:hAnsi="Calibri" w:cs="Calibri"/>
                <w:color w:val="000000"/>
              </w:rPr>
              <w:t xml:space="preserve"> Zrt.</w:t>
            </w:r>
          </w:p>
        </w:tc>
        <w:tc>
          <w:tcPr>
            <w:tcW w:w="2552" w:type="dxa"/>
            <w:noWrap/>
            <w:hideMark/>
          </w:tcPr>
          <w:p w14:paraId="5A25F034" w14:textId="77777777" w:rsidR="00502A9C" w:rsidRPr="00E532ED" w:rsidRDefault="00502A9C" w:rsidP="0098608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11,881%</w:t>
            </w:r>
          </w:p>
        </w:tc>
      </w:tr>
      <w:tr w:rsidR="00502A9C" w:rsidRPr="00E532ED" w14:paraId="32B21762" w14:textId="77777777" w:rsidTr="00986088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5D8C4980" w14:textId="77777777" w:rsidR="00502A9C" w:rsidRPr="00E532ED" w:rsidRDefault="00502A9C" w:rsidP="00986088">
            <w:pPr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BTI- Budapesti Temetkezési Intézet</w:t>
            </w:r>
          </w:p>
        </w:tc>
        <w:tc>
          <w:tcPr>
            <w:tcW w:w="2552" w:type="dxa"/>
            <w:noWrap/>
            <w:hideMark/>
          </w:tcPr>
          <w:p w14:paraId="69EC8B8A" w14:textId="77777777" w:rsidR="00502A9C" w:rsidRPr="00E532ED" w:rsidRDefault="00502A9C" w:rsidP="0098608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0,3932%</w:t>
            </w:r>
          </w:p>
        </w:tc>
      </w:tr>
      <w:tr w:rsidR="00502A9C" w:rsidRPr="00E532ED" w14:paraId="269D82DF" w14:textId="77777777" w:rsidTr="00986088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7537D3CE" w14:textId="77777777" w:rsidR="00502A9C" w:rsidRPr="00E532ED" w:rsidRDefault="00502A9C" w:rsidP="00986088">
            <w:pPr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Fővárosi Önkormányzat Rendészeti Igazgatóság</w:t>
            </w:r>
          </w:p>
        </w:tc>
        <w:tc>
          <w:tcPr>
            <w:tcW w:w="2552" w:type="dxa"/>
            <w:noWrap/>
            <w:hideMark/>
          </w:tcPr>
          <w:p w14:paraId="79C5716E" w14:textId="77777777" w:rsidR="00502A9C" w:rsidRPr="00E532ED" w:rsidRDefault="00502A9C" w:rsidP="0098608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0,245%</w:t>
            </w:r>
          </w:p>
        </w:tc>
      </w:tr>
      <w:tr w:rsidR="00502A9C" w:rsidRPr="00E532ED" w14:paraId="0943D248" w14:textId="77777777" w:rsidTr="00986088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3B26CDF" w14:textId="77777777" w:rsidR="00502A9C" w:rsidRPr="00E532ED" w:rsidRDefault="00502A9C" w:rsidP="00986088">
            <w:pPr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FŐKÉTŰSZ</w:t>
            </w:r>
          </w:p>
        </w:tc>
        <w:tc>
          <w:tcPr>
            <w:tcW w:w="2552" w:type="dxa"/>
            <w:noWrap/>
            <w:hideMark/>
          </w:tcPr>
          <w:p w14:paraId="6F0761E7" w14:textId="77777777" w:rsidR="00502A9C" w:rsidRPr="00E532ED" w:rsidRDefault="00502A9C" w:rsidP="0098608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0,3425%</w:t>
            </w:r>
          </w:p>
        </w:tc>
      </w:tr>
      <w:tr w:rsidR="00502A9C" w:rsidRPr="00E532ED" w14:paraId="7F572D2B" w14:textId="77777777" w:rsidTr="00986088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09E6D546" w14:textId="77777777" w:rsidR="00502A9C" w:rsidRPr="00E532ED" w:rsidRDefault="00502A9C" w:rsidP="00986088">
            <w:pPr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FKF - Fővárosi Közterület-fenntartó Nonprofit Zrt.</w:t>
            </w:r>
          </w:p>
        </w:tc>
        <w:tc>
          <w:tcPr>
            <w:tcW w:w="2552" w:type="dxa"/>
            <w:noWrap/>
            <w:hideMark/>
          </w:tcPr>
          <w:p w14:paraId="77908BFC" w14:textId="77777777" w:rsidR="00502A9C" w:rsidRPr="00E532ED" w:rsidRDefault="00502A9C" w:rsidP="0098608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48,5149%</w:t>
            </w:r>
          </w:p>
        </w:tc>
      </w:tr>
      <w:tr w:rsidR="00502A9C" w:rsidRPr="00E532ED" w14:paraId="3BB698B7" w14:textId="77777777" w:rsidTr="00986088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4E6CB6BE" w14:textId="77777777" w:rsidR="00502A9C" w:rsidRPr="00E532ED" w:rsidRDefault="00502A9C" w:rsidP="00986088">
            <w:pPr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FTSZV- Fővárosi Településtisztasági és Környezetvédelmi Kft.</w:t>
            </w:r>
          </w:p>
        </w:tc>
        <w:tc>
          <w:tcPr>
            <w:tcW w:w="2552" w:type="dxa"/>
            <w:noWrap/>
            <w:hideMark/>
          </w:tcPr>
          <w:p w14:paraId="3BAB750F" w14:textId="77777777" w:rsidR="00502A9C" w:rsidRPr="00E532ED" w:rsidRDefault="00502A9C" w:rsidP="0098608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0,376%</w:t>
            </w:r>
          </w:p>
        </w:tc>
      </w:tr>
      <w:tr w:rsidR="00502A9C" w:rsidRPr="00E532ED" w14:paraId="07037ACB" w14:textId="77777777" w:rsidTr="00986088">
        <w:trPr>
          <w:trHeight w:val="300"/>
          <w:jc w:val="center"/>
        </w:trPr>
        <w:tc>
          <w:tcPr>
            <w:tcW w:w="4531" w:type="dxa"/>
            <w:noWrap/>
            <w:hideMark/>
          </w:tcPr>
          <w:p w14:paraId="670D7D45" w14:textId="041639DB" w:rsidR="00502A9C" w:rsidRPr="00E532ED" w:rsidRDefault="00502A9C" w:rsidP="00986088">
            <w:pPr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Fővárosi Vízművek</w:t>
            </w:r>
            <w:r w:rsidR="00582D4A" w:rsidRPr="00E532ED">
              <w:rPr>
                <w:rFonts w:ascii="Calibri" w:hAnsi="Calibri" w:cs="Calibri"/>
                <w:color w:val="000000"/>
              </w:rPr>
              <w:t xml:space="preserve"> Zrt.</w:t>
            </w:r>
          </w:p>
        </w:tc>
        <w:tc>
          <w:tcPr>
            <w:tcW w:w="2552" w:type="dxa"/>
            <w:noWrap/>
            <w:hideMark/>
          </w:tcPr>
          <w:p w14:paraId="0B8BA346" w14:textId="77777777" w:rsidR="00502A9C" w:rsidRPr="00E532ED" w:rsidRDefault="00502A9C" w:rsidP="0098608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37,5304%</w:t>
            </w:r>
          </w:p>
        </w:tc>
      </w:tr>
      <w:tr w:rsidR="00502A9C" w:rsidRPr="00E532ED" w14:paraId="65C2763A" w14:textId="77777777" w:rsidTr="00986088">
        <w:trPr>
          <w:trHeight w:val="300"/>
          <w:jc w:val="center"/>
        </w:trPr>
        <w:tc>
          <w:tcPr>
            <w:tcW w:w="4531" w:type="dxa"/>
            <w:noWrap/>
          </w:tcPr>
          <w:p w14:paraId="2B8A605D" w14:textId="77777777" w:rsidR="00502A9C" w:rsidRPr="00E532ED" w:rsidRDefault="00502A9C" w:rsidP="00986088">
            <w:pPr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ÖSSZESEN:</w:t>
            </w:r>
          </w:p>
        </w:tc>
        <w:tc>
          <w:tcPr>
            <w:tcW w:w="2552" w:type="dxa"/>
            <w:noWrap/>
          </w:tcPr>
          <w:p w14:paraId="769FA679" w14:textId="77777777" w:rsidR="00502A9C" w:rsidRPr="00E532ED" w:rsidRDefault="00502A9C" w:rsidP="00986088">
            <w:pPr>
              <w:jc w:val="center"/>
              <w:rPr>
                <w:rFonts w:ascii="Calibri" w:hAnsi="Calibri" w:cs="Calibri"/>
                <w:color w:val="000000"/>
              </w:rPr>
            </w:pPr>
            <w:r w:rsidRPr="00E532ED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1C8F8DE5" w14:textId="77777777" w:rsidR="00502A9C" w:rsidRPr="00E532ED" w:rsidRDefault="00502A9C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2FB39" w14:textId="059F9375" w:rsidR="00EB31A5" w:rsidRDefault="005C59A8" w:rsidP="00EB31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2ED">
        <w:rPr>
          <w:rFonts w:ascii="Times New Roman" w:hAnsi="Times New Roman" w:cs="Times New Roman"/>
          <w:sz w:val="20"/>
          <w:szCs w:val="20"/>
        </w:rPr>
        <w:t>FELHÍVJUK AZ AJÁNLATTEVŐ(K</w:t>
      </w:r>
      <w:r w:rsidR="00EB31A5" w:rsidRPr="00E532ED">
        <w:rPr>
          <w:rFonts w:ascii="Times New Roman" w:hAnsi="Times New Roman" w:cs="Times New Roman"/>
          <w:sz w:val="20"/>
          <w:szCs w:val="20"/>
        </w:rPr>
        <w:t>) / BIZTOSÍTÓ(K) FIGYELMÉT, HOGY AMENNYIBEN SZERZŐDŐ/BIZTOSÍTOTT</w:t>
      </w:r>
      <w:r w:rsidR="004674ED" w:rsidRPr="00E532ED">
        <w:rPr>
          <w:rFonts w:ascii="Times New Roman" w:hAnsi="Times New Roman" w:cs="Times New Roman"/>
          <w:sz w:val="20"/>
          <w:szCs w:val="20"/>
        </w:rPr>
        <w:t xml:space="preserve"> </w:t>
      </w:r>
      <w:r w:rsidR="00EB31A5" w:rsidRPr="00E532ED">
        <w:rPr>
          <w:rFonts w:ascii="Times New Roman" w:hAnsi="Times New Roman" w:cs="Times New Roman"/>
          <w:sz w:val="20"/>
          <w:szCs w:val="20"/>
        </w:rPr>
        <w:t>KÉRI,</w:t>
      </w:r>
      <w:r w:rsidR="00EB31A5">
        <w:rPr>
          <w:rFonts w:ascii="Times New Roman" w:hAnsi="Times New Roman" w:cs="Times New Roman"/>
          <w:sz w:val="20"/>
          <w:szCs w:val="20"/>
        </w:rPr>
        <w:t xml:space="preserve"> AKKOR A</w:t>
      </w:r>
      <w:r w:rsidR="00027CEE">
        <w:rPr>
          <w:rFonts w:ascii="Times New Roman" w:hAnsi="Times New Roman" w:cs="Times New Roman"/>
          <w:sz w:val="20"/>
          <w:szCs w:val="20"/>
        </w:rPr>
        <w:t>Z EGYES</w:t>
      </w:r>
      <w:r w:rsidR="00EB31A5">
        <w:rPr>
          <w:rFonts w:ascii="Times New Roman" w:hAnsi="Times New Roman" w:cs="Times New Roman"/>
          <w:sz w:val="20"/>
          <w:szCs w:val="20"/>
        </w:rPr>
        <w:t xml:space="preserve"> TELEPHELYEKRE ESŐ ÉRTÉKEK KÖZLÉSE UTÁN A BIZTOSÍTÓ UN.: DÍJFELOSZTÓ ZÁRADÉKOT ÁLLÍT KI.</w:t>
      </w:r>
      <w:r w:rsidR="00A66F56">
        <w:rPr>
          <w:rFonts w:ascii="Times New Roman" w:hAnsi="Times New Roman" w:cs="Times New Roman"/>
          <w:sz w:val="20"/>
          <w:szCs w:val="20"/>
        </w:rPr>
        <w:t xml:space="preserve"> (amelynek célja, hogy a biztosítási költségek akár </w:t>
      </w:r>
      <w:proofErr w:type="spellStart"/>
      <w:r w:rsidR="00A66F56">
        <w:rPr>
          <w:rFonts w:ascii="Times New Roman" w:hAnsi="Times New Roman" w:cs="Times New Roman"/>
          <w:sz w:val="20"/>
          <w:szCs w:val="20"/>
        </w:rPr>
        <w:t>telephelyenként</w:t>
      </w:r>
      <w:proofErr w:type="spellEnd"/>
      <w:r w:rsidR="00A66F56">
        <w:rPr>
          <w:rFonts w:ascii="Times New Roman" w:hAnsi="Times New Roman" w:cs="Times New Roman"/>
          <w:sz w:val="20"/>
          <w:szCs w:val="20"/>
        </w:rPr>
        <w:t xml:space="preserve"> is kimutathatók legyenek)</w:t>
      </w:r>
    </w:p>
    <w:p w14:paraId="0C12E98F" w14:textId="4E642DD1" w:rsidR="002467D5" w:rsidRDefault="002467D5" w:rsidP="002467D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AMENNYIBEN A BIZTOSÍTÁSI SZERZŐDÉSEK TARTAMA ALATT A SZERZŐDŐ</w:t>
      </w:r>
      <w:r w:rsidR="00582D4A">
        <w:rPr>
          <w:rFonts w:ascii="Times New Roman" w:hAnsi="Times New Roman" w:cs="Times New Roman"/>
          <w:sz w:val="20"/>
          <w:szCs w:val="20"/>
        </w:rPr>
        <w:t>/BIZTOSÍTOTT</w:t>
      </w:r>
      <w:r>
        <w:rPr>
          <w:rFonts w:ascii="Times New Roman" w:hAnsi="Times New Roman" w:cs="Times New Roman"/>
          <w:sz w:val="20"/>
          <w:szCs w:val="20"/>
        </w:rPr>
        <w:t xml:space="preserve"> TEVÉKENYSÉGÉNEK – ÉS EBBŐL FAKADÓAN FELELŐSSÉGI KÖREINEK, TÁRGYI ESZKÖZEINEK, SZEMÉLYI ÁLLOMÁNYÁNAK EGY VAGY TÖBB RÉSZE MÁS MEGLÉVŐ VAGY KÉSŐBB MEGALAPÍTANDÓ TÁRSASÁGBA VAGY MÁS JOGI SZEMÉLYBE KERÜL ÁT, BIZTOSÍTÓ VÁLLALJA, HOGY A FELSOROLTAKHOZ KAPCSOLÓDÓ ILL. EZEKRE VONATKOZÓ BIZTOSÍTÁSI FEDEZETEKET VÁLTOZATLAN FELTÉTELEKKEL FENNTARTJA, A BIZTOSÍTÁSI SZERZŐDÉSEKBE A FENT EMLÍTETT TÁRSASÁGOKAT VAGY EGYÉB JOGI SZEMÉLYEKET EGYÜTTBIZTOSÍTOTTKÉNT BELEFOGLALJA. ILYEN VÁLTOZÁS BEKÖVETKEZÉSÉT KÖVETŐEN AZ EGYES TÁRSASÁGOKRA JUTÓ DÍJRÉSZLETEKET AZ ÉRINTETT FELEK A TÁRGYI ESZKÖZÖK ÉRTÉKÉNEK, FELELŐSSÉGI- KOCKÁZATI KÖRÖK MEGOSZLÁSÁNAK FIGYELEMBE VÉTELÉVEL EGYÜTTESEN HATÁROZZÁK MEG.</w:t>
      </w:r>
    </w:p>
    <w:p w14:paraId="7311C72C" w14:textId="77777777" w:rsidR="002467D5" w:rsidRDefault="002467D5" w:rsidP="00EB31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8986D" w14:textId="78C6917B" w:rsidR="008979F9" w:rsidRDefault="008979F9" w:rsidP="00031C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DAC3F80" w14:textId="3A43E416" w:rsidR="00C655D8" w:rsidRDefault="00DE1ECB" w:rsidP="00677458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A kommunikáció</w:t>
      </w:r>
      <w:r w:rsidR="00261CD7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s </w:t>
      </w:r>
      <w:r w:rsidR="00A01A62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u</w:t>
      </w:r>
      <w:r w:rsidR="00261CD7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t</w:t>
      </w:r>
      <w:r w:rsidR="006F3A73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akra</w:t>
      </w: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 w:rsidR="00C655D8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vonatkozó megkötések / </w:t>
      </w:r>
      <w:r w:rsidR="00CA6544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paraméterek: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D50953" w:rsidRPr="006105A5" w14:paraId="7CF8B6D6" w14:textId="77777777" w:rsidTr="003D0A9C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4EB2233" w14:textId="77777777" w:rsidR="00D50953" w:rsidRDefault="00D50953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B8BCB08" w14:textId="77777777" w:rsidR="00D50953" w:rsidRPr="00F51225" w:rsidRDefault="00D50953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F419BF" w:rsidRPr="006105A5" w14:paraId="505F7C1D" w14:textId="77777777" w:rsidTr="00153130">
        <w:tc>
          <w:tcPr>
            <w:tcW w:w="4605" w:type="dxa"/>
            <w:vAlign w:val="center"/>
          </w:tcPr>
          <w:p w14:paraId="4C92E67C" w14:textId="55E8932B" w:rsidR="00F419BF" w:rsidRPr="006105A5" w:rsidRDefault="00F419BF" w:rsidP="00F4599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 </w:t>
            </w:r>
            <w:r w:rsidRPr="009E6779">
              <w:rPr>
                <w:bCs/>
                <w:i/>
                <w:lang w:eastAsia="ar-SA"/>
              </w:rPr>
              <w:t>elektronikus</w:t>
            </w:r>
            <w:r>
              <w:rPr>
                <w:bCs/>
                <w:lang w:eastAsia="ar-SA"/>
              </w:rPr>
              <w:t xml:space="preserve"> levelek kivétel fedezetigazolások (küldésének iránya):</w:t>
            </w:r>
          </w:p>
        </w:tc>
        <w:tc>
          <w:tcPr>
            <w:tcW w:w="4467" w:type="dxa"/>
            <w:vAlign w:val="center"/>
          </w:tcPr>
          <w:p w14:paraId="3AA112EA" w14:textId="7EE4295F" w:rsidR="00F419BF" w:rsidRPr="008A4BA6" w:rsidRDefault="00F419BF" w:rsidP="00A54E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A4BA6">
              <w:rPr>
                <w:bCs/>
                <w:lang w:eastAsia="ar-SA"/>
              </w:rPr>
              <w:t>Alkusz e-mail címére</w:t>
            </w:r>
          </w:p>
        </w:tc>
      </w:tr>
      <w:tr w:rsidR="00F419BF" w:rsidRPr="004C616A" w14:paraId="36196FA8" w14:textId="77777777" w:rsidTr="00153130">
        <w:tc>
          <w:tcPr>
            <w:tcW w:w="4605" w:type="dxa"/>
            <w:vAlign w:val="center"/>
          </w:tcPr>
          <w:p w14:paraId="7A294DF5" w14:textId="77777777" w:rsidR="00F419BF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kibocsátott, </w:t>
            </w:r>
            <w:r w:rsidRPr="009E6779">
              <w:rPr>
                <w:bCs/>
                <w:i/>
                <w:lang w:eastAsia="ar-SA"/>
              </w:rPr>
              <w:t>elektronikusan</w:t>
            </w:r>
            <w:r>
              <w:rPr>
                <w:bCs/>
                <w:lang w:eastAsia="ar-SA"/>
              </w:rPr>
              <w:t xml:space="preserve"> kiadott fedezetigazolások (küldésének iránya):</w:t>
            </w:r>
          </w:p>
        </w:tc>
        <w:tc>
          <w:tcPr>
            <w:tcW w:w="4467" w:type="dxa"/>
            <w:vAlign w:val="center"/>
          </w:tcPr>
          <w:p w14:paraId="1DA09FA6" w14:textId="3D24B026" w:rsidR="00F419BF" w:rsidRPr="008A4BA6" w:rsidRDefault="00F419BF" w:rsidP="00A54E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A4BA6">
              <w:rPr>
                <w:bCs/>
                <w:lang w:eastAsia="ar-SA"/>
              </w:rPr>
              <w:t>Alkusz és a Szerződő / Biztosított meghatározott e-mail címére egyidejűleg</w:t>
            </w:r>
          </w:p>
        </w:tc>
      </w:tr>
      <w:tr w:rsidR="00F419BF" w:rsidRPr="004C616A" w14:paraId="5E4830D3" w14:textId="77777777" w:rsidTr="00153130">
        <w:tc>
          <w:tcPr>
            <w:tcW w:w="4605" w:type="dxa"/>
            <w:vAlign w:val="center"/>
          </w:tcPr>
          <w:p w14:paraId="08DD5D65" w14:textId="5B43F8CB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kibocsátott, díjazást érintő valamennyi </w:t>
            </w:r>
            <w:proofErr w:type="spellStart"/>
            <w:r w:rsidR="0077143E" w:rsidRPr="0077143E">
              <w:rPr>
                <w:bCs/>
                <w:i/>
                <w:lang w:eastAsia="ar-SA"/>
              </w:rPr>
              <w:t>papírikus</w:t>
            </w:r>
            <w:proofErr w:type="spellEnd"/>
            <w:r w:rsidR="0077143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dokumentum (díjbekérő, díjfelszólító, számla stb.) postázásának iránya:</w:t>
            </w:r>
          </w:p>
        </w:tc>
        <w:tc>
          <w:tcPr>
            <w:tcW w:w="4467" w:type="dxa"/>
          </w:tcPr>
          <w:p w14:paraId="2F54AB9B" w14:textId="2D988295" w:rsidR="00F419BF" w:rsidRPr="008A4BA6" w:rsidRDefault="00F419BF" w:rsidP="007511C0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A4BA6">
              <w:rPr>
                <w:bCs/>
                <w:lang w:eastAsia="ar-SA"/>
              </w:rPr>
              <w:t xml:space="preserve">Alkusz postacímére, kivétel </w:t>
            </w:r>
            <w:r w:rsidR="003C06CC">
              <w:rPr>
                <w:bCs/>
                <w:lang w:eastAsia="ar-SA"/>
              </w:rPr>
              <w:t xml:space="preserve">pl.: </w:t>
            </w:r>
            <w:r w:rsidR="00A749C8">
              <w:rPr>
                <w:bCs/>
                <w:lang w:eastAsia="ar-SA"/>
              </w:rPr>
              <w:t xml:space="preserve">valamely </w:t>
            </w:r>
            <w:r w:rsidRPr="008A4BA6">
              <w:rPr>
                <w:bCs/>
                <w:lang w:eastAsia="ar-SA"/>
              </w:rPr>
              <w:t>törvény</w:t>
            </w:r>
            <w:r>
              <w:rPr>
                <w:bCs/>
                <w:lang w:eastAsia="ar-SA"/>
              </w:rPr>
              <w:t>, vagy egyéb jogszabály</w:t>
            </w:r>
            <w:r w:rsidRPr="008A4BA6">
              <w:rPr>
                <w:bCs/>
                <w:lang w:eastAsia="ar-SA"/>
              </w:rPr>
              <w:t xml:space="preserve"> hatálya alá tartozó fedezet esetében, ahol a minde</w:t>
            </w:r>
            <w:r>
              <w:rPr>
                <w:bCs/>
                <w:lang w:eastAsia="ar-SA"/>
              </w:rPr>
              <w:t>n</w:t>
            </w:r>
            <w:r w:rsidRPr="008A4BA6">
              <w:rPr>
                <w:bCs/>
                <w:lang w:eastAsia="ar-SA"/>
              </w:rPr>
              <w:t>kori törvényi szabályozottság az irányadó és az ott nevesített dokumentumok közvetlen a Szerződő/Biztosított</w:t>
            </w:r>
            <w:r w:rsidR="00E532ED">
              <w:rPr>
                <w:bCs/>
                <w:lang w:eastAsia="ar-SA"/>
              </w:rPr>
              <w:t xml:space="preserve"> </w:t>
            </w:r>
            <w:r w:rsidRPr="008A4BA6">
              <w:rPr>
                <w:bCs/>
                <w:lang w:eastAsia="ar-SA"/>
              </w:rPr>
              <w:t xml:space="preserve">felé postázható az </w:t>
            </w:r>
            <w:r w:rsidR="007511C0">
              <w:rPr>
                <w:bCs/>
                <w:lang w:eastAsia="ar-SA"/>
              </w:rPr>
              <w:t xml:space="preserve">Alkusz </w:t>
            </w:r>
            <w:r w:rsidRPr="008A4BA6">
              <w:rPr>
                <w:bCs/>
                <w:lang w:eastAsia="ar-SA"/>
              </w:rPr>
              <w:t>egyidejű és azonos tartalmú értesítése mellett</w:t>
            </w:r>
            <w:r w:rsidR="0040789B">
              <w:rPr>
                <w:bCs/>
                <w:lang w:eastAsia="ar-SA"/>
              </w:rPr>
              <w:t xml:space="preserve"> (amely értesítés már történhet elektronikus formában is)</w:t>
            </w:r>
          </w:p>
        </w:tc>
      </w:tr>
      <w:tr w:rsidR="00F419BF" w:rsidRPr="006105A5" w14:paraId="1FA0350F" w14:textId="77777777" w:rsidTr="00153130">
        <w:tc>
          <w:tcPr>
            <w:tcW w:w="4605" w:type="dxa"/>
            <w:vAlign w:val="center"/>
          </w:tcPr>
          <w:p w14:paraId="1285EE7D" w14:textId="044F9DED" w:rsidR="00F419BF" w:rsidRPr="004C616A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a kibocsátott, a fedezetet vagy annak megszűnését érintő és/vagy megtestesítő valamennyi </w:t>
            </w:r>
            <w:proofErr w:type="spellStart"/>
            <w:r w:rsidR="0077143E" w:rsidRPr="0077143E">
              <w:rPr>
                <w:bCs/>
                <w:i/>
                <w:lang w:eastAsia="ar-SA"/>
              </w:rPr>
              <w:t>papírikus</w:t>
            </w:r>
            <w:proofErr w:type="spellEnd"/>
            <w:r w:rsidR="0077143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dokumentum kivétel fedezetigazolás postázásának iránya:</w:t>
            </w:r>
          </w:p>
        </w:tc>
        <w:tc>
          <w:tcPr>
            <w:tcW w:w="4467" w:type="dxa"/>
          </w:tcPr>
          <w:p w14:paraId="371AF11A" w14:textId="26F8B084" w:rsidR="00F419BF" w:rsidRPr="008A4BA6" w:rsidRDefault="00F419BF" w:rsidP="007511C0">
            <w:pPr>
              <w:spacing w:line="360" w:lineRule="auto"/>
              <w:jc w:val="both"/>
            </w:pPr>
            <w:r w:rsidRPr="008A4BA6">
              <w:rPr>
                <w:bCs/>
                <w:lang w:eastAsia="ar-SA"/>
              </w:rPr>
              <w:t xml:space="preserve">Alkusz postacímére, kivétel </w:t>
            </w:r>
            <w:r w:rsidR="003C06CC">
              <w:rPr>
                <w:bCs/>
                <w:lang w:eastAsia="ar-SA"/>
              </w:rPr>
              <w:t xml:space="preserve">pl.: </w:t>
            </w:r>
            <w:r w:rsidR="00A749C8">
              <w:rPr>
                <w:bCs/>
                <w:lang w:eastAsia="ar-SA"/>
              </w:rPr>
              <w:t xml:space="preserve">valamely </w:t>
            </w:r>
            <w:r w:rsidRPr="008A4BA6">
              <w:rPr>
                <w:bCs/>
                <w:lang w:eastAsia="ar-SA"/>
              </w:rPr>
              <w:t>törvény</w:t>
            </w:r>
            <w:r>
              <w:rPr>
                <w:bCs/>
                <w:lang w:eastAsia="ar-SA"/>
              </w:rPr>
              <w:t>, vagy egyéb jogszabály</w:t>
            </w:r>
            <w:r w:rsidRPr="008A4BA6">
              <w:rPr>
                <w:bCs/>
                <w:lang w:eastAsia="ar-SA"/>
              </w:rPr>
              <w:t xml:space="preserve"> hatálya alá tartozó fedezet esetében, ahol a minde</w:t>
            </w:r>
            <w:r>
              <w:rPr>
                <w:bCs/>
                <w:lang w:eastAsia="ar-SA"/>
              </w:rPr>
              <w:t>n</w:t>
            </w:r>
            <w:r w:rsidRPr="008A4BA6">
              <w:rPr>
                <w:bCs/>
                <w:lang w:eastAsia="ar-SA"/>
              </w:rPr>
              <w:t>kori törvényi szabályozottság az irányadó és az ott nevesített dokumentumok közvetlen a Szerződő/Biztosított</w:t>
            </w:r>
            <w:r w:rsidR="00E532ED">
              <w:rPr>
                <w:bCs/>
                <w:lang w:eastAsia="ar-SA"/>
              </w:rPr>
              <w:t xml:space="preserve"> </w:t>
            </w:r>
            <w:r w:rsidRPr="008A4BA6">
              <w:rPr>
                <w:bCs/>
                <w:lang w:eastAsia="ar-SA"/>
              </w:rPr>
              <w:t xml:space="preserve">felé postázható az </w:t>
            </w:r>
            <w:r w:rsidR="007511C0">
              <w:rPr>
                <w:bCs/>
                <w:lang w:eastAsia="ar-SA"/>
              </w:rPr>
              <w:t>Alkusz</w:t>
            </w:r>
            <w:r w:rsidR="007511C0" w:rsidRPr="008A4BA6">
              <w:rPr>
                <w:bCs/>
                <w:lang w:eastAsia="ar-SA"/>
              </w:rPr>
              <w:t xml:space="preserve"> </w:t>
            </w:r>
            <w:r w:rsidRPr="008A4BA6">
              <w:rPr>
                <w:bCs/>
                <w:lang w:eastAsia="ar-SA"/>
              </w:rPr>
              <w:t>egyidejű és azonos tartalmú értesítése mellett</w:t>
            </w:r>
          </w:p>
        </w:tc>
      </w:tr>
      <w:tr w:rsidR="00F419BF" w:rsidRPr="006105A5" w14:paraId="7DA9A22A" w14:textId="77777777" w:rsidTr="00C857EC">
        <w:tc>
          <w:tcPr>
            <w:tcW w:w="4605" w:type="dxa"/>
            <w:vAlign w:val="center"/>
          </w:tcPr>
          <w:p w14:paraId="60204648" w14:textId="77777777" w:rsidR="00F419BF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 által a kibocsátott fedezetigazolás postázásának iránya:</w:t>
            </w:r>
          </w:p>
        </w:tc>
        <w:tc>
          <w:tcPr>
            <w:tcW w:w="4467" w:type="dxa"/>
            <w:vAlign w:val="center"/>
          </w:tcPr>
          <w:p w14:paraId="51351D15" w14:textId="779ABBA2" w:rsidR="00F419BF" w:rsidRPr="008A47DE" w:rsidRDefault="007511C0" w:rsidP="00A54E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8A4BA6">
              <w:rPr>
                <w:bCs/>
                <w:lang w:eastAsia="ar-SA"/>
              </w:rPr>
              <w:t>Szerződő/Biztosított</w:t>
            </w:r>
            <w:r w:rsidDel="007511C0">
              <w:rPr>
                <w:bCs/>
                <w:lang w:eastAsia="ar-SA"/>
              </w:rPr>
              <w:t xml:space="preserve"> </w:t>
            </w:r>
            <w:r w:rsidR="00F419BF" w:rsidRPr="00065145">
              <w:rPr>
                <w:bCs/>
                <w:lang w:eastAsia="ar-SA"/>
              </w:rPr>
              <w:t>postacímére</w:t>
            </w:r>
          </w:p>
        </w:tc>
      </w:tr>
      <w:tr w:rsidR="00F419BF" w:rsidRPr="006105A5" w14:paraId="29557884" w14:textId="77777777" w:rsidTr="00C857EC">
        <w:tc>
          <w:tcPr>
            <w:tcW w:w="4605" w:type="dxa"/>
            <w:vAlign w:val="center"/>
          </w:tcPr>
          <w:p w14:paraId="486ED9FE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 által a kibocsátott, a kárrendezési eljárás során készült valamennyi dokumentum (kárszám, káradat bekérő, kárszámítás, kárkifizetés értesítő stb.) postázásának iránya:</w:t>
            </w:r>
          </w:p>
        </w:tc>
        <w:tc>
          <w:tcPr>
            <w:tcW w:w="4467" w:type="dxa"/>
            <w:vAlign w:val="center"/>
          </w:tcPr>
          <w:p w14:paraId="5FADCB19" w14:textId="5662C424" w:rsidR="00F419BF" w:rsidRDefault="0081456E" w:rsidP="00E532ED">
            <w:pPr>
              <w:spacing w:line="360" w:lineRule="auto"/>
              <w:jc w:val="both"/>
            </w:pPr>
            <w:r>
              <w:rPr>
                <w:bCs/>
                <w:lang w:eastAsia="ar-SA"/>
              </w:rPr>
              <w:t>A</w:t>
            </w:r>
            <w:r w:rsidRPr="008A4BA6">
              <w:rPr>
                <w:bCs/>
                <w:lang w:eastAsia="ar-SA"/>
              </w:rPr>
              <w:t xml:space="preserve"> Szerződő / </w:t>
            </w:r>
            <w:proofErr w:type="spellStart"/>
            <w:r w:rsidRPr="00E532ED">
              <w:rPr>
                <w:bCs/>
                <w:lang w:eastAsia="ar-SA"/>
              </w:rPr>
              <w:t>Biztosítottés</w:t>
            </w:r>
            <w:proofErr w:type="spellEnd"/>
            <w:r>
              <w:rPr>
                <w:bCs/>
                <w:lang w:eastAsia="ar-SA"/>
              </w:rPr>
              <w:t xml:space="preserve"> az </w:t>
            </w:r>
            <w:r w:rsidRPr="008A4BA6">
              <w:rPr>
                <w:bCs/>
                <w:lang w:eastAsia="ar-SA"/>
              </w:rPr>
              <w:t>Alkusz meghatározott e-mail címére egyidejűleg</w:t>
            </w:r>
          </w:p>
        </w:tc>
      </w:tr>
      <w:tr w:rsidR="00F419BF" w:rsidRPr="006105A5" w14:paraId="73B89B69" w14:textId="77777777" w:rsidTr="00C857EC">
        <w:tc>
          <w:tcPr>
            <w:tcW w:w="4605" w:type="dxa"/>
            <w:vAlign w:val="center"/>
          </w:tcPr>
          <w:p w14:paraId="4EFD3226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minden egyéb esetben:</w:t>
            </w:r>
          </w:p>
        </w:tc>
        <w:tc>
          <w:tcPr>
            <w:tcW w:w="4467" w:type="dxa"/>
            <w:vAlign w:val="center"/>
          </w:tcPr>
          <w:p w14:paraId="6279BF9B" w14:textId="77777777" w:rsidR="00F419BF" w:rsidRDefault="00F419BF" w:rsidP="00A54EF7">
            <w:pPr>
              <w:spacing w:line="360" w:lineRule="auto"/>
              <w:jc w:val="both"/>
            </w:pPr>
            <w:r w:rsidRPr="00065145">
              <w:rPr>
                <w:bCs/>
                <w:lang w:eastAsia="ar-SA"/>
              </w:rPr>
              <w:t>Alkusz postacímére</w:t>
            </w:r>
          </w:p>
        </w:tc>
      </w:tr>
    </w:tbl>
    <w:p w14:paraId="6A2C5FDF" w14:textId="1D21D802" w:rsidR="00A01A62" w:rsidRDefault="00A01A62" w:rsidP="00677458">
      <w:pPr>
        <w:spacing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36688B29" w14:textId="77777777" w:rsidR="00A01A62" w:rsidRDefault="00A01A62">
      <w:pPr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 w:type="page"/>
      </w:r>
    </w:p>
    <w:p w14:paraId="4366D62A" w14:textId="011AB6EE" w:rsidR="00B20DE3" w:rsidRDefault="00B20DE3" w:rsidP="00CD5C7A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9F2483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A fedezet igazolására vonatkozó megkötések / adatok: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4394"/>
      </w:tblGrid>
      <w:tr w:rsidR="00B27BB0" w:rsidRPr="0037138D" w14:paraId="2130A262" w14:textId="77777777" w:rsidTr="003D0A9C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2B84D01D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>LEJELENTÉS / IGAZOLÁS ELEKTRONIKUS RÉSZE</w:t>
            </w:r>
          </w:p>
        </w:tc>
      </w:tr>
      <w:tr w:rsidR="00B27BB0" w:rsidRPr="0037138D" w14:paraId="45106483" w14:textId="77777777" w:rsidTr="003D0A9C">
        <w:tc>
          <w:tcPr>
            <w:tcW w:w="567" w:type="dxa"/>
            <w:vAlign w:val="center"/>
          </w:tcPr>
          <w:p w14:paraId="61D245C4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14:paraId="5ACB6AEF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AB60D0">
              <w:rPr>
                <w:b/>
                <w:bCs/>
                <w:lang w:eastAsia="ar-SA"/>
              </w:rPr>
              <w:t>lejelentés, változásbejelentés, fedezetbevonás</w:t>
            </w:r>
            <w:r>
              <w:rPr>
                <w:b/>
                <w:bCs/>
                <w:lang w:eastAsia="ar-SA"/>
              </w:rPr>
              <w:t>, fedezetből kijelentés</w:t>
            </w:r>
            <w:r w:rsidRPr="0037138D">
              <w:rPr>
                <w:bCs/>
                <w:lang w:eastAsia="ar-SA"/>
              </w:rPr>
              <w:t xml:space="preserve"> kezdete és menete:</w:t>
            </w:r>
          </w:p>
        </w:tc>
        <w:tc>
          <w:tcPr>
            <w:tcW w:w="4394" w:type="dxa"/>
            <w:vAlign w:val="center"/>
          </w:tcPr>
          <w:p w14:paraId="48D240E5" w14:textId="285C5818" w:rsidR="00B27BB0" w:rsidRPr="00C54913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Szerződő/Biztosított</w:t>
            </w:r>
            <w:r w:rsidRPr="00C54913">
              <w:rPr>
                <w:bCs/>
                <w:lang w:eastAsia="ar-SA"/>
              </w:rPr>
              <w:t xml:space="preserve"> és/vagy az Alkusz által formanyomtatványon</w:t>
            </w:r>
            <w:r>
              <w:rPr>
                <w:bCs/>
                <w:lang w:eastAsia="ar-SA"/>
              </w:rPr>
              <w:t>, formalevélben</w:t>
            </w:r>
            <w:r w:rsidRPr="00C54913">
              <w:rPr>
                <w:bCs/>
                <w:lang w:eastAsia="ar-SA"/>
              </w:rPr>
              <w:t xml:space="preserve"> a Biztosító meghatározott e-mail címére és/vagy fax számára történő lejelentéssel</w:t>
            </w:r>
            <w:r>
              <w:rPr>
                <w:bCs/>
                <w:lang w:eastAsia="ar-SA"/>
              </w:rPr>
              <w:t>, a megjelölt fedezeti, vagy fedezet megszűnését is tartalmazó időpont és igény szerint</w:t>
            </w:r>
          </w:p>
        </w:tc>
      </w:tr>
      <w:tr w:rsidR="00B27BB0" w:rsidRPr="0037138D" w14:paraId="0222B721" w14:textId="77777777" w:rsidTr="003D0A9C">
        <w:tc>
          <w:tcPr>
            <w:tcW w:w="567" w:type="dxa"/>
            <w:vAlign w:val="center"/>
          </w:tcPr>
          <w:p w14:paraId="20ECCED5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</w:t>
            </w:r>
          </w:p>
        </w:tc>
        <w:tc>
          <w:tcPr>
            <w:tcW w:w="4111" w:type="dxa"/>
            <w:vAlign w:val="center"/>
          </w:tcPr>
          <w:p w14:paraId="37C781AB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lejelentés, </w:t>
            </w:r>
            <w:r w:rsidRPr="00AB60D0">
              <w:rPr>
                <w:b/>
                <w:bCs/>
                <w:lang w:eastAsia="ar-SA"/>
              </w:rPr>
              <w:t>változásbejelentés, fedezetbevonásra</w:t>
            </w:r>
            <w:r>
              <w:rPr>
                <w:b/>
                <w:bCs/>
                <w:lang w:eastAsia="ar-SA"/>
              </w:rPr>
              <w:t>, fedezetből kijelentésre</w:t>
            </w:r>
            <w:r>
              <w:rPr>
                <w:bCs/>
                <w:lang w:eastAsia="ar-SA"/>
              </w:rPr>
              <w:t xml:space="preserve"> használt dokumentumszükséglet:</w:t>
            </w:r>
          </w:p>
        </w:tc>
        <w:tc>
          <w:tcPr>
            <w:tcW w:w="4394" w:type="dxa"/>
            <w:vAlign w:val="center"/>
          </w:tcPr>
          <w:p w14:paraId="7BC6511D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elfogadja a lejelentés, a megváltozás, a törlés tekintetébe is a </w:t>
            </w:r>
            <w:proofErr w:type="spellStart"/>
            <w:r>
              <w:rPr>
                <w:bCs/>
                <w:lang w:eastAsia="ar-SA"/>
              </w:rPr>
              <w:t>hiánytalanul</w:t>
            </w:r>
            <w:proofErr w:type="spellEnd"/>
            <w:r>
              <w:rPr>
                <w:bCs/>
                <w:lang w:eastAsia="ar-SA"/>
              </w:rPr>
              <w:t xml:space="preserve"> kitöltött formanyomtatványt, formalevelet és annak adatait. A formanyomtatvány, formalevél mellé más dokumentumot nem kér. A nyomtatványon feltüntetett adatokért az azt kitöltő és/vagy aláíró szavatol</w:t>
            </w:r>
          </w:p>
        </w:tc>
      </w:tr>
      <w:tr w:rsidR="00B27BB0" w:rsidRPr="0037138D" w14:paraId="2154D855" w14:textId="77777777" w:rsidTr="003D0A9C">
        <w:tc>
          <w:tcPr>
            <w:tcW w:w="567" w:type="dxa"/>
            <w:vAlign w:val="center"/>
          </w:tcPr>
          <w:p w14:paraId="08D82E8E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</w:p>
        </w:tc>
        <w:tc>
          <w:tcPr>
            <w:tcW w:w="4111" w:type="dxa"/>
            <w:vAlign w:val="center"/>
          </w:tcPr>
          <w:p w14:paraId="687EAE97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AB60D0">
              <w:rPr>
                <w:b/>
                <w:bCs/>
                <w:lang w:eastAsia="ar-SA"/>
              </w:rPr>
              <w:t>lejelentés,</w:t>
            </w:r>
            <w:r>
              <w:rPr>
                <w:b/>
                <w:bCs/>
                <w:lang w:eastAsia="ar-SA"/>
              </w:rPr>
              <w:t xml:space="preserve"> </w:t>
            </w:r>
            <w:r w:rsidRPr="00AB60D0">
              <w:rPr>
                <w:b/>
                <w:bCs/>
                <w:lang w:eastAsia="ar-SA"/>
              </w:rPr>
              <w:t>fedezetbevonásra</w:t>
            </w:r>
            <w:r>
              <w:rPr>
                <w:b/>
                <w:bCs/>
                <w:lang w:eastAsia="ar-SA"/>
              </w:rPr>
              <w:t>, fedezetből kijelentés</w:t>
            </w:r>
            <w:r>
              <w:rPr>
                <w:bCs/>
                <w:lang w:eastAsia="ar-SA"/>
              </w:rPr>
              <w:t xml:space="preserve"> </w:t>
            </w:r>
            <w:r w:rsidRPr="0037138D">
              <w:rPr>
                <w:bCs/>
                <w:lang w:eastAsia="ar-SA"/>
              </w:rPr>
              <w:t>várható adattartalma:</w:t>
            </w:r>
          </w:p>
        </w:tc>
        <w:tc>
          <w:tcPr>
            <w:tcW w:w="4394" w:type="dxa"/>
            <w:vAlign w:val="center"/>
          </w:tcPr>
          <w:p w14:paraId="5EFCBFBF" w14:textId="4B22D7C2" w:rsidR="00B27BB0" w:rsidRPr="0037138D" w:rsidRDefault="00B27BB0" w:rsidP="00F4599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vagyontárgy/tevékenység esetében: p</w:t>
            </w:r>
            <w:r w:rsidRPr="0037138D">
              <w:rPr>
                <w:bCs/>
                <w:lang w:eastAsia="ar-SA"/>
              </w:rPr>
              <w:t>ontos típus,</w:t>
            </w:r>
            <w:r>
              <w:rPr>
                <w:bCs/>
                <w:lang w:eastAsia="ar-SA"/>
              </w:rPr>
              <w:t xml:space="preserve"> mennyiség, érték,</w:t>
            </w:r>
            <w:r w:rsidR="00F45992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tevékenység ismertetése, behatárolása stb. A kockázatviselés kezdete és/vagy megszűnése tekintetében: a vagyontárgy, valós vagy </w:t>
            </w:r>
            <w:r w:rsidRPr="00C54913">
              <w:rPr>
                <w:bCs/>
                <w:lang w:eastAsia="ar-SA"/>
              </w:rPr>
              <w:t>várható</w:t>
            </w:r>
            <w:r w:rsidR="003D5985">
              <w:rPr>
                <w:bCs/>
                <w:lang w:eastAsia="ar-SA"/>
              </w:rPr>
              <w:t xml:space="preserve"> </w:t>
            </w:r>
            <w:r w:rsidRPr="0037138D">
              <w:rPr>
                <w:bCs/>
                <w:lang w:eastAsia="ar-SA"/>
              </w:rPr>
              <w:t>birtokbaadásának</w:t>
            </w:r>
            <w:r>
              <w:rPr>
                <w:bCs/>
                <w:lang w:eastAsia="ar-SA"/>
              </w:rPr>
              <w:t xml:space="preserve"> vagy birtokbavételének</w:t>
            </w:r>
            <w:r w:rsidRPr="0037138D">
              <w:rPr>
                <w:bCs/>
                <w:lang w:eastAsia="ar-SA"/>
              </w:rPr>
              <w:t xml:space="preserve"> napja</w:t>
            </w:r>
          </w:p>
        </w:tc>
      </w:tr>
      <w:tr w:rsidR="00B27BB0" w:rsidRPr="0037138D" w14:paraId="36CBB0DD" w14:textId="77777777" w:rsidTr="003D0A9C">
        <w:tc>
          <w:tcPr>
            <w:tcW w:w="567" w:type="dxa"/>
            <w:vAlign w:val="center"/>
          </w:tcPr>
          <w:p w14:paraId="4EFBF577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</w:t>
            </w:r>
          </w:p>
        </w:tc>
        <w:tc>
          <w:tcPr>
            <w:tcW w:w="4111" w:type="dxa"/>
            <w:vAlign w:val="center"/>
          </w:tcPr>
          <w:p w14:paraId="3304C619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AB60D0">
              <w:rPr>
                <w:b/>
                <w:bCs/>
                <w:lang w:eastAsia="ar-SA"/>
              </w:rPr>
              <w:t>változásbejelentés</w:t>
            </w:r>
            <w:r w:rsidRPr="0037138D">
              <w:rPr>
                <w:bCs/>
                <w:lang w:eastAsia="ar-SA"/>
              </w:rPr>
              <w:t xml:space="preserve"> várható adattartalma:</w:t>
            </w:r>
          </w:p>
        </w:tc>
        <w:tc>
          <w:tcPr>
            <w:tcW w:w="4394" w:type="dxa"/>
            <w:vAlign w:val="center"/>
          </w:tcPr>
          <w:p w14:paraId="59308E30" w14:textId="5243822B" w:rsidR="00B27BB0" w:rsidRPr="0037138D" w:rsidRDefault="00B27BB0" w:rsidP="00F4599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Biztosítottak,</w:t>
            </w:r>
            <w:r w:rsidRPr="0037138D">
              <w:rPr>
                <w:bCs/>
                <w:lang w:eastAsia="ar-SA"/>
              </w:rPr>
              <w:t xml:space="preserve"> a közlési kötelezettség hatálya alá tartozó adatállományon belüli bármilyen adatváltozása</w:t>
            </w:r>
            <w:r>
              <w:rPr>
                <w:bCs/>
                <w:lang w:eastAsia="ar-SA"/>
              </w:rPr>
              <w:t xml:space="preserve">. Ezen belül </w:t>
            </w:r>
            <w:r w:rsidRPr="0037138D">
              <w:rPr>
                <w:bCs/>
                <w:lang w:eastAsia="ar-SA"/>
              </w:rPr>
              <w:t>különösen</w:t>
            </w:r>
            <w:r>
              <w:rPr>
                <w:bCs/>
                <w:lang w:eastAsia="ar-SA"/>
              </w:rPr>
              <w:t>,</w:t>
            </w:r>
            <w:r w:rsidRPr="0037138D">
              <w:rPr>
                <w:bCs/>
                <w:lang w:eastAsia="ar-SA"/>
              </w:rPr>
              <w:t xml:space="preserve"> de nem kizárólagosan </w:t>
            </w:r>
            <w:r w:rsidR="004018FE">
              <w:rPr>
                <w:bCs/>
                <w:lang w:eastAsia="ar-SA"/>
              </w:rPr>
              <w:t>a</w:t>
            </w:r>
            <w:r w:rsidRPr="0037138D">
              <w:rPr>
                <w:bCs/>
                <w:lang w:eastAsia="ar-SA"/>
              </w:rPr>
              <w:t xml:space="preserve"> birtokbaadás</w:t>
            </w:r>
            <w:r>
              <w:rPr>
                <w:bCs/>
                <w:lang w:eastAsia="ar-SA"/>
              </w:rPr>
              <w:t xml:space="preserve">, vagy </w:t>
            </w:r>
            <w:proofErr w:type="spellStart"/>
            <w:r>
              <w:rPr>
                <w:bCs/>
                <w:lang w:eastAsia="ar-SA"/>
              </w:rPr>
              <w:t>bírtokbavétel</w:t>
            </w:r>
            <w:proofErr w:type="spellEnd"/>
            <w:r w:rsidRPr="0037138D">
              <w:rPr>
                <w:bCs/>
                <w:lang w:eastAsia="ar-SA"/>
              </w:rPr>
              <w:t xml:space="preserve"> napjának megváltozása, </w:t>
            </w:r>
          </w:p>
        </w:tc>
      </w:tr>
      <w:tr w:rsidR="00B27BB0" w:rsidRPr="0037138D" w14:paraId="2185876B" w14:textId="77777777" w:rsidTr="003D0A9C">
        <w:tc>
          <w:tcPr>
            <w:tcW w:w="567" w:type="dxa"/>
            <w:vAlign w:val="center"/>
          </w:tcPr>
          <w:p w14:paraId="3F4CD791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5</w:t>
            </w:r>
          </w:p>
        </w:tc>
        <w:tc>
          <w:tcPr>
            <w:tcW w:w="4111" w:type="dxa"/>
            <w:vAlign w:val="center"/>
          </w:tcPr>
          <w:p w14:paraId="01F6A1E2" w14:textId="234429B5" w:rsidR="00B27BB0" w:rsidRPr="0037138D" w:rsidRDefault="00210962" w:rsidP="003F0E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64712A">
              <w:rPr>
                <w:b/>
                <w:bCs/>
                <w:lang w:eastAsia="ar-SA"/>
              </w:rPr>
              <w:t>fedezetigazolás</w:t>
            </w:r>
            <w:r w:rsidRPr="0037138D">
              <w:rPr>
                <w:bCs/>
                <w:lang w:eastAsia="ar-SA"/>
              </w:rPr>
              <w:t>, javított fedezetigazolás</w:t>
            </w:r>
            <w:r>
              <w:rPr>
                <w:bCs/>
                <w:lang w:eastAsia="ar-SA"/>
              </w:rPr>
              <w:t xml:space="preserve">, </w:t>
            </w:r>
            <w:r w:rsidRPr="0064712A">
              <w:rPr>
                <w:b/>
                <w:bCs/>
                <w:lang w:eastAsia="ar-SA"/>
              </w:rPr>
              <w:t>elektronikus módon történő kiállításának és megküldésének határideje</w:t>
            </w:r>
            <w:r w:rsidRPr="0037138D">
              <w:rPr>
                <w:bCs/>
                <w:lang w:eastAsia="ar-SA"/>
              </w:rPr>
              <w:t>:</w:t>
            </w:r>
          </w:p>
        </w:tc>
        <w:tc>
          <w:tcPr>
            <w:tcW w:w="4394" w:type="dxa"/>
            <w:vAlign w:val="center"/>
          </w:tcPr>
          <w:p w14:paraId="6DAD0429" w14:textId="0B7B5948" w:rsidR="00B27BB0" w:rsidRPr="0037138D" w:rsidRDefault="00B27BB0" w:rsidP="0045475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</w:t>
            </w:r>
            <w:r w:rsidR="005B5B4B">
              <w:rPr>
                <w:bCs/>
                <w:lang w:eastAsia="ar-SA"/>
              </w:rPr>
              <w:t>z igény</w:t>
            </w:r>
            <w:r>
              <w:rPr>
                <w:bCs/>
                <w:lang w:eastAsia="ar-SA"/>
              </w:rPr>
              <w:t xml:space="preserve"> Biztosítóhoz való beérkezéstől </w:t>
            </w:r>
            <w:r w:rsidRPr="00DD0815">
              <w:rPr>
                <w:bCs/>
                <w:lang w:eastAsia="ar-SA"/>
              </w:rPr>
              <w:t xml:space="preserve">számított </w:t>
            </w:r>
            <w:r w:rsidR="00E01023" w:rsidRPr="00DD0815">
              <w:rPr>
                <w:bCs/>
                <w:lang w:eastAsia="ar-SA"/>
              </w:rPr>
              <w:t>8</w:t>
            </w:r>
            <w:r w:rsidRPr="0037138D">
              <w:rPr>
                <w:bCs/>
                <w:lang w:eastAsia="ar-SA"/>
              </w:rPr>
              <w:t xml:space="preserve"> munkaórán belül</w:t>
            </w:r>
            <w:r w:rsidR="005B5B4B">
              <w:rPr>
                <w:bCs/>
                <w:lang w:eastAsia="ar-SA"/>
              </w:rPr>
              <w:t>. A</w:t>
            </w:r>
            <w:r w:rsidRPr="0037138D">
              <w:rPr>
                <w:bCs/>
                <w:lang w:eastAsia="ar-SA"/>
              </w:rPr>
              <w:t xml:space="preserve"> Biztosító a lejelentés, változásbejelentés, fedezetbevonás strukturáltságának megőrzésével e-</w:t>
            </w:r>
            <w:proofErr w:type="spellStart"/>
            <w:r w:rsidRPr="0037138D">
              <w:rPr>
                <w:bCs/>
                <w:lang w:eastAsia="ar-SA"/>
              </w:rPr>
              <w:t>mailban</w:t>
            </w:r>
            <w:proofErr w:type="spellEnd"/>
            <w:r w:rsidRPr="0037138D">
              <w:rPr>
                <w:bCs/>
                <w:lang w:eastAsia="ar-SA"/>
              </w:rPr>
              <w:t xml:space="preserve"> vagy szükség esetén faxon </w:t>
            </w:r>
            <w:r w:rsidR="005B5B4B" w:rsidRPr="0037138D">
              <w:rPr>
                <w:bCs/>
                <w:lang w:eastAsia="ar-SA"/>
              </w:rPr>
              <w:t>továbbítja a fedezetigazolás(oka)t</w:t>
            </w:r>
            <w:r w:rsidR="00210962">
              <w:rPr>
                <w:bCs/>
                <w:lang w:eastAsia="ar-SA"/>
              </w:rPr>
              <w:t>.</w:t>
            </w:r>
          </w:p>
        </w:tc>
      </w:tr>
      <w:tr w:rsidR="00B27BB0" w:rsidRPr="0037138D" w14:paraId="1EDCFE47" w14:textId="77777777" w:rsidTr="003D0A9C">
        <w:tc>
          <w:tcPr>
            <w:tcW w:w="567" w:type="dxa"/>
            <w:vAlign w:val="center"/>
          </w:tcPr>
          <w:p w14:paraId="1AA8DB48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6</w:t>
            </w:r>
          </w:p>
        </w:tc>
        <w:tc>
          <w:tcPr>
            <w:tcW w:w="4111" w:type="dxa"/>
            <w:vAlign w:val="center"/>
          </w:tcPr>
          <w:p w14:paraId="5AF1109A" w14:textId="100D310F" w:rsidR="00B27BB0" w:rsidRPr="0037138D" w:rsidRDefault="00B27BB0" w:rsidP="00EB3C7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>fedezetigazolás</w:t>
            </w:r>
            <w:r w:rsidR="0032669D">
              <w:rPr>
                <w:bCs/>
                <w:lang w:eastAsia="ar-SA"/>
              </w:rPr>
              <w:t>,</w:t>
            </w:r>
            <w:r w:rsidRPr="0037138D">
              <w:rPr>
                <w:bCs/>
                <w:lang w:eastAsia="ar-SA"/>
              </w:rPr>
              <w:t xml:space="preserve"> elektronikus fájl formátuma lehet:</w:t>
            </w:r>
          </w:p>
        </w:tc>
        <w:tc>
          <w:tcPr>
            <w:tcW w:w="4394" w:type="dxa"/>
            <w:vAlign w:val="center"/>
          </w:tcPr>
          <w:p w14:paraId="6D16CDAB" w14:textId="4DD055EC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proofErr w:type="spellStart"/>
            <w:r w:rsidRPr="0037138D">
              <w:rPr>
                <w:bCs/>
                <w:lang w:eastAsia="ar-SA"/>
              </w:rPr>
              <w:t>pdf</w:t>
            </w:r>
            <w:proofErr w:type="spellEnd"/>
            <w:r w:rsidRPr="0037138D">
              <w:rPr>
                <w:bCs/>
                <w:lang w:eastAsia="ar-SA"/>
              </w:rPr>
              <w:t xml:space="preserve">, </w:t>
            </w:r>
            <w:proofErr w:type="spellStart"/>
            <w:r w:rsidRPr="0037138D">
              <w:rPr>
                <w:bCs/>
                <w:lang w:eastAsia="ar-SA"/>
              </w:rPr>
              <w:t>jpg</w:t>
            </w:r>
            <w:proofErr w:type="spellEnd"/>
            <w:r w:rsidRPr="0037138D">
              <w:rPr>
                <w:bCs/>
                <w:lang w:eastAsia="ar-SA"/>
              </w:rPr>
              <w:t xml:space="preserve">, </w:t>
            </w:r>
            <w:proofErr w:type="spellStart"/>
            <w:r w:rsidRPr="0037138D">
              <w:rPr>
                <w:bCs/>
                <w:lang w:eastAsia="ar-SA"/>
              </w:rPr>
              <w:t>jpeg</w:t>
            </w:r>
            <w:proofErr w:type="spellEnd"/>
            <w:r w:rsidR="003724DF">
              <w:rPr>
                <w:bCs/>
                <w:lang w:eastAsia="ar-SA"/>
              </w:rPr>
              <w:t xml:space="preserve"> stb.</w:t>
            </w:r>
          </w:p>
        </w:tc>
      </w:tr>
      <w:tr w:rsidR="00B27BB0" w:rsidRPr="0037138D" w14:paraId="11AF4CA9" w14:textId="77777777" w:rsidTr="003D0A9C">
        <w:tc>
          <w:tcPr>
            <w:tcW w:w="567" w:type="dxa"/>
            <w:vAlign w:val="center"/>
          </w:tcPr>
          <w:p w14:paraId="1F13A5AA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7</w:t>
            </w:r>
          </w:p>
        </w:tc>
        <w:tc>
          <w:tcPr>
            <w:tcW w:w="4111" w:type="dxa"/>
            <w:vAlign w:val="center"/>
          </w:tcPr>
          <w:p w14:paraId="4FC72341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>fedezetigazolás tekintetében egyéb megkötés:</w:t>
            </w:r>
          </w:p>
        </w:tc>
        <w:tc>
          <w:tcPr>
            <w:tcW w:w="4394" w:type="dxa"/>
            <w:vAlign w:val="center"/>
          </w:tcPr>
          <w:p w14:paraId="25A04CCE" w14:textId="2E04B2CB" w:rsidR="00B27BB0" w:rsidRPr="0037138D" w:rsidRDefault="00B27BB0" w:rsidP="00EB3C7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lejelentett vagyontárgyanként, </w:t>
            </w:r>
            <w:r w:rsidRPr="0037138D">
              <w:rPr>
                <w:bCs/>
                <w:lang w:eastAsia="ar-SA"/>
              </w:rPr>
              <w:t>külön igazolást kell kiállítani</w:t>
            </w:r>
            <w:r>
              <w:rPr>
                <w:bCs/>
                <w:lang w:eastAsia="ar-SA"/>
              </w:rPr>
              <w:t>. Az egy dokumentumban, listában kiállított fedezetigazolás</w:t>
            </w:r>
            <w:r w:rsidR="00F45992">
              <w:rPr>
                <w:bCs/>
                <w:lang w:eastAsia="ar-SA"/>
              </w:rPr>
              <w:t xml:space="preserve"> kiadására</w:t>
            </w:r>
            <w:r>
              <w:rPr>
                <w:bCs/>
                <w:lang w:eastAsia="ar-SA"/>
              </w:rPr>
              <w:t xml:space="preserve"> a Szerződő / </w:t>
            </w:r>
            <w:r>
              <w:rPr>
                <w:bCs/>
                <w:lang w:eastAsia="ar-SA"/>
              </w:rPr>
              <w:lastRenderedPageBreak/>
              <w:t>Biztosított vagy az Alkusz előzetes hozzájárulását követően kerülhet sor.</w:t>
            </w:r>
          </w:p>
        </w:tc>
      </w:tr>
      <w:tr w:rsidR="00B27BB0" w:rsidRPr="0037138D" w14:paraId="7A700673" w14:textId="77777777" w:rsidTr="003D0A9C">
        <w:tc>
          <w:tcPr>
            <w:tcW w:w="567" w:type="dxa"/>
            <w:vAlign w:val="center"/>
          </w:tcPr>
          <w:p w14:paraId="0D1CB05C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8</w:t>
            </w:r>
          </w:p>
        </w:tc>
        <w:tc>
          <w:tcPr>
            <w:tcW w:w="4111" w:type="dxa"/>
            <w:vAlign w:val="center"/>
          </w:tcPr>
          <w:p w14:paraId="20A67F68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>fedezetigazolás tartalmi követelmény:</w:t>
            </w:r>
          </w:p>
        </w:tc>
        <w:tc>
          <w:tcPr>
            <w:tcW w:w="4394" w:type="dxa"/>
            <w:vAlign w:val="center"/>
          </w:tcPr>
          <w:p w14:paraId="2E728549" w14:textId="02E57A3A" w:rsidR="00B27BB0" w:rsidRPr="0037138D" w:rsidRDefault="00B27BB0" w:rsidP="00F4599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>az általános fedezetigazolásra használt sablon alapján, a várható birtokbaadás</w:t>
            </w:r>
            <w:r>
              <w:rPr>
                <w:bCs/>
                <w:lang w:eastAsia="ar-SA"/>
              </w:rPr>
              <w:t xml:space="preserve"> vagy b</w:t>
            </w:r>
            <w:r w:rsidR="00EB3C7F">
              <w:rPr>
                <w:bCs/>
                <w:lang w:eastAsia="ar-SA"/>
              </w:rPr>
              <w:t>i</w:t>
            </w:r>
            <w:r>
              <w:rPr>
                <w:bCs/>
                <w:lang w:eastAsia="ar-SA"/>
              </w:rPr>
              <w:t>rtokbavétel</w:t>
            </w:r>
            <w:r w:rsidRPr="0037138D">
              <w:rPr>
                <w:bCs/>
                <w:lang w:eastAsia="ar-SA"/>
              </w:rPr>
              <w:t xml:space="preserve"> napjára kiállítva</w:t>
            </w:r>
            <w:r>
              <w:rPr>
                <w:bCs/>
                <w:lang w:eastAsia="ar-SA"/>
              </w:rPr>
              <w:t>. A fedezetigazolás érvényességi időszaka tekintetében a követelmény: az első díj befizetésének időszaka alatt a Kockázatviselés kezdete (</w:t>
            </w:r>
            <w:r w:rsidR="00783A32">
              <w:rPr>
                <w:bCs/>
                <w:lang w:eastAsia="ar-SA"/>
              </w:rPr>
              <w:t xml:space="preserve">vagy </w:t>
            </w:r>
            <w:r>
              <w:rPr>
                <w:bCs/>
                <w:lang w:eastAsia="ar-SA"/>
              </w:rPr>
              <w:t xml:space="preserve">birtokbaadás napja) + </w:t>
            </w:r>
            <w:proofErr w:type="spellStart"/>
            <w:r>
              <w:rPr>
                <w:bCs/>
                <w:lang w:eastAsia="ar-SA"/>
              </w:rPr>
              <w:t>respiró</w:t>
            </w:r>
            <w:proofErr w:type="spellEnd"/>
            <w:r>
              <w:rPr>
                <w:bCs/>
                <w:lang w:eastAsia="ar-SA"/>
              </w:rPr>
              <w:t xml:space="preserve"> időszaka, minden más időszak alatt a díjjal rendezett időszak + </w:t>
            </w:r>
            <w:proofErr w:type="spellStart"/>
            <w:r>
              <w:rPr>
                <w:bCs/>
                <w:lang w:eastAsia="ar-SA"/>
              </w:rPr>
              <w:t>respiró</w:t>
            </w:r>
            <w:proofErr w:type="spellEnd"/>
            <w:r>
              <w:rPr>
                <w:bCs/>
                <w:lang w:eastAsia="ar-SA"/>
              </w:rPr>
              <w:t xml:space="preserve"> időszaka.</w:t>
            </w:r>
          </w:p>
        </w:tc>
      </w:tr>
      <w:tr w:rsidR="00B27BB0" w:rsidRPr="0037138D" w14:paraId="1F585AC0" w14:textId="77777777" w:rsidTr="003D0A9C">
        <w:tc>
          <w:tcPr>
            <w:tcW w:w="567" w:type="dxa"/>
            <w:vAlign w:val="center"/>
          </w:tcPr>
          <w:p w14:paraId="36B46E2D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  <w:tc>
          <w:tcPr>
            <w:tcW w:w="4111" w:type="dxa"/>
            <w:vAlign w:val="center"/>
          </w:tcPr>
          <w:p w14:paraId="42F38CB0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>fedezetigazolás alaki követelmény:</w:t>
            </w:r>
          </w:p>
        </w:tc>
        <w:tc>
          <w:tcPr>
            <w:tcW w:w="4394" w:type="dxa"/>
            <w:vAlign w:val="center"/>
          </w:tcPr>
          <w:p w14:paraId="14691BB3" w14:textId="4E781F7E" w:rsidR="00B27BB0" w:rsidRPr="0037138D" w:rsidRDefault="00B27BB0" w:rsidP="00EB3C7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 xml:space="preserve">a fedezetigazolás mérete igazodjon a </w:t>
            </w:r>
            <w:r>
              <w:rPr>
                <w:bCs/>
                <w:lang w:eastAsia="ar-SA"/>
              </w:rPr>
              <w:t>felhasználás szükségességéhez</w:t>
            </w:r>
            <w:r w:rsidR="00FD514B">
              <w:rPr>
                <w:bCs/>
                <w:lang w:eastAsia="ar-SA"/>
              </w:rPr>
              <w:t>.</w:t>
            </w:r>
          </w:p>
        </w:tc>
      </w:tr>
      <w:tr w:rsidR="00B27BB0" w:rsidRPr="0037138D" w14:paraId="1A73E7D9" w14:textId="77777777" w:rsidTr="003D0A9C">
        <w:tc>
          <w:tcPr>
            <w:tcW w:w="567" w:type="dxa"/>
            <w:vAlign w:val="center"/>
          </w:tcPr>
          <w:p w14:paraId="1B9E3E7C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</w:t>
            </w:r>
          </w:p>
        </w:tc>
        <w:tc>
          <w:tcPr>
            <w:tcW w:w="4111" w:type="dxa"/>
            <w:vAlign w:val="center"/>
          </w:tcPr>
          <w:p w14:paraId="20CFE082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>„lejelentés várható adattartalmában” bekövetkező változás a fedezetigazolás megérkezése előtt:</w:t>
            </w:r>
          </w:p>
        </w:tc>
        <w:tc>
          <w:tcPr>
            <w:tcW w:w="4394" w:type="dxa"/>
            <w:vAlign w:val="center"/>
          </w:tcPr>
          <w:p w14:paraId="61E49D50" w14:textId="715D04FB" w:rsidR="00B27BB0" w:rsidRPr="0037138D" w:rsidRDefault="00B27BB0" w:rsidP="00EB3C7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 xml:space="preserve">a már lejelentett és fedezetbevonásra vagy adatváltozásra kijelölt </w:t>
            </w:r>
            <w:r>
              <w:rPr>
                <w:bCs/>
                <w:lang w:eastAsia="ar-SA"/>
              </w:rPr>
              <w:t xml:space="preserve">vagyontárgyak, </w:t>
            </w:r>
            <w:r w:rsidRPr="0037138D">
              <w:rPr>
                <w:bCs/>
                <w:lang w:eastAsia="ar-SA"/>
              </w:rPr>
              <w:t xml:space="preserve">bármilyen a fedezetigazolást érintő adatában bekövetkezett újabb változása esetén új, javított fedezetigazolás kiállítására a Biztosító </w:t>
            </w:r>
            <w:r w:rsidR="00FD7338">
              <w:rPr>
                <w:bCs/>
                <w:lang w:eastAsia="ar-SA"/>
              </w:rPr>
              <w:t>jogosult</w:t>
            </w:r>
            <w:r w:rsidR="00584EEF">
              <w:rPr>
                <w:bCs/>
                <w:lang w:eastAsia="ar-SA"/>
              </w:rPr>
              <w:t xml:space="preserve"> és köteles</w:t>
            </w:r>
            <w:r w:rsidRPr="0037138D">
              <w:rPr>
                <w:bCs/>
                <w:lang w:eastAsia="ar-SA"/>
              </w:rPr>
              <w:t xml:space="preserve"> </w:t>
            </w:r>
          </w:p>
        </w:tc>
      </w:tr>
      <w:tr w:rsidR="00B27BB0" w:rsidRPr="0037138D" w14:paraId="2F001846" w14:textId="77777777" w:rsidTr="003D0A9C">
        <w:tc>
          <w:tcPr>
            <w:tcW w:w="567" w:type="dxa"/>
            <w:vAlign w:val="center"/>
          </w:tcPr>
          <w:p w14:paraId="6B9224E1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11</w:t>
            </w:r>
          </w:p>
        </w:tc>
        <w:tc>
          <w:tcPr>
            <w:tcW w:w="4111" w:type="dxa"/>
            <w:vAlign w:val="center"/>
          </w:tcPr>
          <w:p w14:paraId="609DBCA7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>„lejelentés várható adattartalmában” a fedezetigazolás megérkezése után bekövetkező változások jelentése:</w:t>
            </w:r>
          </w:p>
        </w:tc>
        <w:tc>
          <w:tcPr>
            <w:tcW w:w="4394" w:type="dxa"/>
            <w:vAlign w:val="center"/>
          </w:tcPr>
          <w:p w14:paraId="1E5B48AF" w14:textId="255687ED" w:rsidR="00B27BB0" w:rsidRPr="0037138D" w:rsidRDefault="00B27BB0" w:rsidP="00584EE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37138D">
              <w:rPr>
                <w:bCs/>
                <w:lang w:eastAsia="ar-SA"/>
              </w:rPr>
              <w:t>a már lejelentett és fedezetbevont</w:t>
            </w:r>
            <w:r>
              <w:rPr>
                <w:bCs/>
                <w:lang w:eastAsia="ar-SA"/>
              </w:rPr>
              <w:t xml:space="preserve"> vagyontárgyak, </w:t>
            </w:r>
            <w:r w:rsidRPr="0037138D">
              <w:rPr>
                <w:bCs/>
                <w:lang w:eastAsia="ar-SA"/>
              </w:rPr>
              <w:t>tekinte</w:t>
            </w:r>
            <w:r>
              <w:rPr>
                <w:bCs/>
                <w:lang w:eastAsia="ar-SA"/>
              </w:rPr>
              <w:t>tében bekövetkezett újabb változás esetében: Szerződő/Biztosított</w:t>
            </w:r>
            <w:r w:rsidR="00584EEF">
              <w:rPr>
                <w:bCs/>
                <w:lang w:eastAsia="ar-SA"/>
              </w:rPr>
              <w:t xml:space="preserve"> </w:t>
            </w:r>
            <w:r w:rsidRPr="00C54913">
              <w:rPr>
                <w:bCs/>
                <w:lang w:eastAsia="ar-SA"/>
              </w:rPr>
              <w:t>és/vagy az Alkusz által formanyomtatványon a Biztosító meghatározott e-mail címére és/vagy fax számára történő lejelentéssel</w:t>
            </w:r>
            <w:r>
              <w:rPr>
                <w:bCs/>
                <w:lang w:eastAsia="ar-SA"/>
              </w:rPr>
              <w:t>, a megjelölt fedezeti időpont és igény szerint, lásd 1-2-3-4 pontok.</w:t>
            </w:r>
          </w:p>
        </w:tc>
      </w:tr>
      <w:tr w:rsidR="00B27BB0" w:rsidRPr="0037138D" w14:paraId="47F67661" w14:textId="77777777" w:rsidTr="003D0A9C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31AFFFD6" w14:textId="77777777" w:rsidR="00B27BB0" w:rsidRDefault="00B27BB0" w:rsidP="003D0A9C">
            <w:pPr>
              <w:spacing w:line="360" w:lineRule="auto"/>
              <w:jc w:val="both"/>
            </w:pPr>
            <w:r w:rsidRPr="00685BE2">
              <w:rPr>
                <w:bCs/>
                <w:lang w:eastAsia="ar-SA"/>
              </w:rPr>
              <w:t>LEJELENTÉS / IGAZOLÁS</w:t>
            </w:r>
            <w:r>
              <w:rPr>
                <w:bCs/>
                <w:lang w:eastAsia="ar-SA"/>
              </w:rPr>
              <w:t xml:space="preserve"> PAPÍRIKUS</w:t>
            </w:r>
            <w:r w:rsidRPr="00685BE2">
              <w:rPr>
                <w:bCs/>
                <w:lang w:eastAsia="ar-SA"/>
              </w:rPr>
              <w:t xml:space="preserve"> RÉSZE</w:t>
            </w:r>
            <w:r>
              <w:rPr>
                <w:bCs/>
                <w:lang w:eastAsia="ar-SA"/>
              </w:rPr>
              <w:t xml:space="preserve"> / RENDES IGAZOLÁS</w:t>
            </w:r>
          </w:p>
        </w:tc>
      </w:tr>
      <w:tr w:rsidR="00B27BB0" w:rsidRPr="0037138D" w14:paraId="4C2CED28" w14:textId="77777777" w:rsidTr="003D0A9C">
        <w:tc>
          <w:tcPr>
            <w:tcW w:w="567" w:type="dxa"/>
            <w:vAlign w:val="center"/>
          </w:tcPr>
          <w:p w14:paraId="55284592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</w:t>
            </w:r>
          </w:p>
        </w:tc>
        <w:tc>
          <w:tcPr>
            <w:tcW w:w="4111" w:type="dxa"/>
            <w:vAlign w:val="center"/>
          </w:tcPr>
          <w:p w14:paraId="0501E62F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az elektronikusan megküldött dokumentumok, igazolások </w:t>
            </w:r>
            <w:proofErr w:type="spellStart"/>
            <w:r>
              <w:rPr>
                <w:bCs/>
                <w:lang w:eastAsia="ar-SA"/>
              </w:rPr>
              <w:t>papírikus</w:t>
            </w:r>
            <w:proofErr w:type="spellEnd"/>
            <w:r>
              <w:rPr>
                <w:bCs/>
                <w:lang w:eastAsia="ar-SA"/>
              </w:rPr>
              <w:t xml:space="preserve"> anyagának </w:t>
            </w:r>
            <w:proofErr w:type="spellStart"/>
            <w:r>
              <w:rPr>
                <w:bCs/>
                <w:lang w:eastAsia="ar-SA"/>
              </w:rPr>
              <w:t>postáraadási</w:t>
            </w:r>
            <w:proofErr w:type="spellEnd"/>
            <w:r>
              <w:rPr>
                <w:bCs/>
                <w:lang w:eastAsia="ar-SA"/>
              </w:rPr>
              <w:t xml:space="preserve"> határideje</w:t>
            </w:r>
            <w:r w:rsidRPr="008F5186">
              <w:rPr>
                <w:b/>
                <w:bCs/>
                <w:lang w:eastAsia="ar-SA"/>
              </w:rPr>
              <w:t xml:space="preserve">, </w:t>
            </w:r>
            <w:r w:rsidRPr="008F5186">
              <w:rPr>
                <w:b/>
                <w:bCs/>
                <w:u w:val="single"/>
                <w:lang w:eastAsia="ar-SA"/>
              </w:rPr>
              <w:t>kivétel fedezetigazolás</w:t>
            </w:r>
            <w:r>
              <w:rPr>
                <w:bCs/>
                <w:lang w:eastAsia="ar-SA"/>
              </w:rPr>
              <w:t>:</w:t>
            </w:r>
          </w:p>
        </w:tc>
        <w:tc>
          <w:tcPr>
            <w:tcW w:w="4394" w:type="dxa"/>
            <w:vAlign w:val="center"/>
          </w:tcPr>
          <w:p w14:paraId="34E83B05" w14:textId="58F07A38" w:rsidR="00B27BB0" w:rsidRPr="00D96F77" w:rsidRDefault="00B27BB0" w:rsidP="008D643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D96F77">
              <w:rPr>
                <w:bCs/>
                <w:lang w:eastAsia="ar-SA"/>
              </w:rPr>
              <w:t>az ere</w:t>
            </w:r>
            <w:r>
              <w:rPr>
                <w:bCs/>
                <w:lang w:eastAsia="ar-SA"/>
              </w:rPr>
              <w:t xml:space="preserve">deti igény beérkezését </w:t>
            </w:r>
            <w:r w:rsidRPr="00B82174">
              <w:rPr>
                <w:bCs/>
                <w:lang w:eastAsia="ar-SA"/>
              </w:rPr>
              <w:t xml:space="preserve">követő </w:t>
            </w:r>
            <w:r w:rsidR="008D6436" w:rsidRPr="00B82174">
              <w:rPr>
                <w:bCs/>
                <w:lang w:eastAsia="ar-SA"/>
              </w:rPr>
              <w:t>16</w:t>
            </w:r>
            <w:r w:rsidRPr="00B82174">
              <w:rPr>
                <w:bCs/>
                <w:lang w:eastAsia="ar-SA"/>
              </w:rPr>
              <w:t xml:space="preserve"> munkaórán</w:t>
            </w:r>
            <w:r w:rsidRPr="00D96F77">
              <w:rPr>
                <w:bCs/>
                <w:lang w:eastAsia="ar-SA"/>
              </w:rPr>
              <w:t xml:space="preserve"> </w:t>
            </w:r>
            <w:r w:rsidR="008F5186">
              <w:rPr>
                <w:bCs/>
                <w:lang w:eastAsia="ar-SA"/>
              </w:rPr>
              <w:t>belül a Biztosító</w:t>
            </w:r>
            <w:r w:rsidRPr="00D96F77">
              <w:rPr>
                <w:bCs/>
                <w:lang w:eastAsia="ar-SA"/>
              </w:rPr>
              <w:t xml:space="preserve"> postázza</w:t>
            </w:r>
          </w:p>
        </w:tc>
      </w:tr>
      <w:tr w:rsidR="00B27BB0" w:rsidRPr="0037138D" w14:paraId="1804F72D" w14:textId="77777777" w:rsidTr="003D0A9C">
        <w:tc>
          <w:tcPr>
            <w:tcW w:w="567" w:type="dxa"/>
            <w:vAlign w:val="center"/>
          </w:tcPr>
          <w:p w14:paraId="7292F62A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</w:t>
            </w:r>
          </w:p>
        </w:tc>
        <w:tc>
          <w:tcPr>
            <w:tcW w:w="4111" w:type="dxa"/>
            <w:vAlign w:val="center"/>
          </w:tcPr>
          <w:p w14:paraId="0AFA92E9" w14:textId="0168DA76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az elektronikusan megküldött dokumentumok igazolások </w:t>
            </w:r>
            <w:proofErr w:type="spellStart"/>
            <w:r>
              <w:rPr>
                <w:bCs/>
                <w:lang w:eastAsia="ar-SA"/>
              </w:rPr>
              <w:t>papírikus</w:t>
            </w:r>
            <w:proofErr w:type="spellEnd"/>
            <w:r>
              <w:rPr>
                <w:bCs/>
                <w:lang w:eastAsia="ar-SA"/>
              </w:rPr>
              <w:t xml:space="preserve"> anyagának </w:t>
            </w:r>
            <w:proofErr w:type="spellStart"/>
            <w:r>
              <w:rPr>
                <w:bCs/>
                <w:lang w:eastAsia="ar-SA"/>
              </w:rPr>
              <w:t>postáraadási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  <w:proofErr w:type="gramStart"/>
            <w:r>
              <w:rPr>
                <w:bCs/>
                <w:lang w:eastAsia="ar-SA"/>
              </w:rPr>
              <w:t>határideje</w:t>
            </w:r>
            <w:proofErr w:type="gramEnd"/>
            <w:r>
              <w:rPr>
                <w:bCs/>
                <w:lang w:eastAsia="ar-SA"/>
              </w:rPr>
              <w:t xml:space="preserve"> </w:t>
            </w:r>
            <w:r w:rsidR="008F5186">
              <w:rPr>
                <w:bCs/>
                <w:lang w:eastAsia="ar-SA"/>
              </w:rPr>
              <w:t xml:space="preserve">ha azok </w:t>
            </w:r>
            <w:r w:rsidRPr="008F5186">
              <w:rPr>
                <w:b/>
                <w:bCs/>
                <w:u w:val="single"/>
                <w:lang w:eastAsia="ar-SA"/>
              </w:rPr>
              <w:t>fedezetigazolások</w:t>
            </w:r>
            <w:r>
              <w:rPr>
                <w:bCs/>
                <w:lang w:eastAsia="ar-SA"/>
              </w:rPr>
              <w:t>:</w:t>
            </w:r>
          </w:p>
        </w:tc>
        <w:tc>
          <w:tcPr>
            <w:tcW w:w="4394" w:type="dxa"/>
            <w:vAlign w:val="center"/>
          </w:tcPr>
          <w:p w14:paraId="49E2AC9E" w14:textId="27B70568" w:rsidR="00B27BB0" w:rsidRPr="00D96F77" w:rsidRDefault="00B27BB0" w:rsidP="008D643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D96F77">
              <w:rPr>
                <w:bCs/>
                <w:lang w:eastAsia="ar-SA"/>
              </w:rPr>
              <w:t xml:space="preserve">az eredeti igény beérkezését </w:t>
            </w:r>
            <w:r w:rsidRPr="00B82174">
              <w:rPr>
                <w:bCs/>
                <w:lang w:eastAsia="ar-SA"/>
              </w:rPr>
              <w:t xml:space="preserve">követő </w:t>
            </w:r>
            <w:r w:rsidR="008D6436" w:rsidRPr="00B82174">
              <w:rPr>
                <w:bCs/>
                <w:lang w:eastAsia="ar-SA"/>
              </w:rPr>
              <w:t>16</w:t>
            </w:r>
            <w:r w:rsidRPr="00B82174">
              <w:rPr>
                <w:bCs/>
                <w:lang w:eastAsia="ar-SA"/>
              </w:rPr>
              <w:t xml:space="preserve"> munkaórán</w:t>
            </w:r>
            <w:r w:rsidRPr="00D96F77">
              <w:rPr>
                <w:bCs/>
                <w:lang w:eastAsia="ar-SA"/>
              </w:rPr>
              <w:t xml:space="preserve"> belül a Biztosító ajánlott feladással postázza</w:t>
            </w:r>
          </w:p>
        </w:tc>
      </w:tr>
      <w:tr w:rsidR="00B27BB0" w:rsidRPr="0037138D" w14:paraId="53B20C17" w14:textId="77777777" w:rsidTr="003D0A9C">
        <w:tc>
          <w:tcPr>
            <w:tcW w:w="567" w:type="dxa"/>
            <w:vAlign w:val="center"/>
          </w:tcPr>
          <w:p w14:paraId="118B41A8" w14:textId="77777777" w:rsidR="00B27BB0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</w:t>
            </w:r>
          </w:p>
        </w:tc>
        <w:tc>
          <w:tcPr>
            <w:tcW w:w="4111" w:type="dxa"/>
            <w:vAlign w:val="center"/>
          </w:tcPr>
          <w:p w14:paraId="26628860" w14:textId="77777777" w:rsidR="00B27BB0" w:rsidRPr="0037138D" w:rsidRDefault="00B27BB0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rendes igazolás: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168326" w14:textId="3135628B" w:rsidR="00B27BB0" w:rsidRPr="00D96F77" w:rsidRDefault="00885885" w:rsidP="00EA316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részéről </w:t>
            </w:r>
            <w:r w:rsidRPr="00084E80">
              <w:rPr>
                <w:bCs/>
                <w:lang w:eastAsia="ar-SA"/>
              </w:rPr>
              <w:t xml:space="preserve">a </w:t>
            </w:r>
            <w:r w:rsidR="003F0E56">
              <w:rPr>
                <w:bCs/>
                <w:lang w:eastAsia="ar-SA"/>
              </w:rPr>
              <w:t>f</w:t>
            </w:r>
            <w:r w:rsidRPr="00084E80">
              <w:rPr>
                <w:bCs/>
                <w:lang w:eastAsia="ar-SA"/>
              </w:rPr>
              <w:t xml:space="preserve">edezet tekintetében </w:t>
            </w:r>
            <w:r>
              <w:rPr>
                <w:bCs/>
                <w:lang w:eastAsia="ar-SA"/>
              </w:rPr>
              <w:t xml:space="preserve">az első, majd </w:t>
            </w:r>
            <w:proofErr w:type="spellStart"/>
            <w:r>
              <w:rPr>
                <w:bCs/>
                <w:lang w:eastAsia="ar-SA"/>
              </w:rPr>
              <w:t>a</w:t>
            </w:r>
            <w:r w:rsidR="00EA3161">
              <w:rPr>
                <w:bCs/>
                <w:lang w:eastAsia="ar-SA"/>
              </w:rPr>
              <w:t>díjfizetési</w:t>
            </w:r>
            <w:proofErr w:type="spellEnd"/>
            <w:r>
              <w:rPr>
                <w:bCs/>
                <w:lang w:eastAsia="ar-SA"/>
              </w:rPr>
              <w:t xml:space="preserve"> gyakoriság(ok) szerinti időszakra vonatkozó, a biztosítási fedezet fennállásának </w:t>
            </w:r>
            <w:r w:rsidRPr="00084E80">
              <w:rPr>
                <w:bCs/>
                <w:lang w:eastAsia="ar-SA"/>
              </w:rPr>
              <w:t xml:space="preserve">igazolására szóló </w:t>
            </w:r>
            <w:r>
              <w:rPr>
                <w:bCs/>
                <w:lang w:eastAsia="ar-SA"/>
              </w:rPr>
              <w:t>igazolásokat</w:t>
            </w:r>
            <w:r w:rsidRPr="00084E80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az adott </w:t>
            </w:r>
            <w:r w:rsidR="00EA3161">
              <w:rPr>
                <w:bCs/>
                <w:lang w:eastAsia="ar-SA"/>
              </w:rPr>
              <w:t>időszakra vonatkozó</w:t>
            </w:r>
            <w:r>
              <w:rPr>
                <w:bCs/>
                <w:lang w:eastAsia="ar-SA"/>
              </w:rPr>
              <w:t xml:space="preserve"> számla Szerződő</w:t>
            </w:r>
            <w:r w:rsidR="00B7506E">
              <w:rPr>
                <w:bCs/>
                <w:lang w:eastAsia="ar-SA"/>
              </w:rPr>
              <w:t xml:space="preserve"> / Biztosított</w:t>
            </w:r>
            <w:r>
              <w:rPr>
                <w:bCs/>
                <w:lang w:eastAsia="ar-SA"/>
              </w:rPr>
              <w:t xml:space="preserve"> általi kiegyenlítését </w:t>
            </w:r>
            <w:r w:rsidRPr="00B82174">
              <w:rPr>
                <w:bCs/>
                <w:lang w:eastAsia="ar-SA"/>
              </w:rPr>
              <w:t xml:space="preserve">követő </w:t>
            </w:r>
            <w:r w:rsidR="009E0452" w:rsidRPr="00B82174">
              <w:rPr>
                <w:bCs/>
                <w:lang w:eastAsia="ar-SA"/>
              </w:rPr>
              <w:t>32</w:t>
            </w:r>
            <w:r w:rsidR="00745884" w:rsidRPr="00B82174">
              <w:rPr>
                <w:bCs/>
                <w:lang w:eastAsia="ar-SA"/>
              </w:rPr>
              <w:t xml:space="preserve"> munkaórán</w:t>
            </w:r>
            <w:r w:rsidR="00745884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belül </w:t>
            </w:r>
            <w:r w:rsidRPr="00084E80">
              <w:rPr>
                <w:bCs/>
                <w:lang w:eastAsia="ar-SA"/>
              </w:rPr>
              <w:t>postára kell adni. (vagy ad</w:t>
            </w:r>
            <w:r w:rsidR="003F0E56">
              <w:rPr>
                <w:bCs/>
                <w:lang w:eastAsia="ar-SA"/>
              </w:rPr>
              <w:t>ja át személyesen az Alkusznak)</w:t>
            </w:r>
          </w:p>
        </w:tc>
      </w:tr>
    </w:tbl>
    <w:p w14:paraId="7086AC8A" w14:textId="40E5048C" w:rsidR="0054636D" w:rsidRDefault="00B27BB0" w:rsidP="00B27BB0">
      <w:pPr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FELHÍVJUK AZ AJÁNLATTEVŐ(K) / BIZTOSÍTÓ(K) FIGYELMÉT, HOGY 8 MUNKAÓRA TEKINTENDŐ 1 MUNKANAPNAK.</w:t>
      </w:r>
    </w:p>
    <w:p w14:paraId="2CEC3717" w14:textId="77777777" w:rsidR="0054636D" w:rsidRDefault="005463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6F04AB7" w14:textId="3E8968EE" w:rsidR="00F96A97" w:rsidRPr="00624FCE" w:rsidRDefault="00562975" w:rsidP="00F96A97">
      <w:pPr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1</w:t>
      </w:r>
      <w:r w:rsidR="00F96A97" w:rsidRPr="00624FCE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, rés</w:t>
      </w: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zajánlati elem: vagyon és kombinált felelősségbiztosítás</w:t>
      </w:r>
    </w:p>
    <w:p w14:paraId="230B5D47" w14:textId="77777777" w:rsidR="00285578" w:rsidRDefault="00285578" w:rsidP="001A0E23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6B6F0C85" w14:textId="77777777" w:rsidR="001A0E23" w:rsidRDefault="001A0E23" w:rsidP="001A0E23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24FC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Mennyiségre vonatkozó paramétere:</w:t>
      </w:r>
    </w:p>
    <w:p w14:paraId="07F4DFDE" w14:textId="137F4422" w:rsidR="0071644B" w:rsidRPr="007758FF" w:rsidRDefault="0071644B" w:rsidP="0071644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58FF">
        <w:rPr>
          <w:rFonts w:ascii="Times New Roman" w:hAnsi="Times New Roman" w:cs="Times New Roman"/>
          <w:sz w:val="20"/>
          <w:szCs w:val="20"/>
        </w:rPr>
        <w:t xml:space="preserve">A tárgyi közbeszerzési eljárás megindításakor </w:t>
      </w:r>
      <w:r w:rsidR="008133E0" w:rsidRPr="007758FF">
        <w:rPr>
          <w:rFonts w:ascii="Times New Roman" w:hAnsi="Times New Roman" w:cs="Times New Roman"/>
          <w:sz w:val="20"/>
          <w:szCs w:val="20"/>
        </w:rPr>
        <w:t xml:space="preserve">a </w:t>
      </w:r>
      <w:r w:rsidR="0087721A" w:rsidRPr="007758FF">
        <w:rPr>
          <w:rFonts w:ascii="Times New Roman" w:hAnsi="Times New Roman" w:cs="Times New Roman"/>
          <w:sz w:val="20"/>
          <w:szCs w:val="20"/>
        </w:rPr>
        <w:t>Biztosítottak</w:t>
      </w:r>
      <w:r w:rsidR="00B7506E" w:rsidRPr="007758FF">
        <w:rPr>
          <w:rFonts w:ascii="Times New Roman" w:hAnsi="Times New Roman" w:cs="Times New Roman"/>
          <w:sz w:val="20"/>
          <w:szCs w:val="20"/>
        </w:rPr>
        <w:t xml:space="preserve"> tekintetében </w:t>
      </w:r>
      <w:proofErr w:type="gramStart"/>
      <w:r w:rsidR="00B7506E" w:rsidRPr="007758FF">
        <w:rPr>
          <w:rFonts w:ascii="Times New Roman" w:hAnsi="Times New Roman" w:cs="Times New Roman"/>
          <w:sz w:val="20"/>
          <w:szCs w:val="20"/>
        </w:rPr>
        <w:t xml:space="preserve">a </w:t>
      </w:r>
      <w:r w:rsidRPr="007758FF">
        <w:rPr>
          <w:rFonts w:ascii="Times New Roman" w:hAnsi="Times New Roman" w:cs="Times New Roman"/>
          <w:sz w:val="20"/>
          <w:szCs w:val="20"/>
        </w:rPr>
        <w:t xml:space="preserve"> teljes</w:t>
      </w:r>
      <w:proofErr w:type="gramEnd"/>
      <w:r w:rsidRPr="007758FF">
        <w:rPr>
          <w:rFonts w:ascii="Times New Roman" w:hAnsi="Times New Roman" w:cs="Times New Roman"/>
          <w:sz w:val="20"/>
          <w:szCs w:val="20"/>
        </w:rPr>
        <w:t xml:space="preserve"> mennyiség </w:t>
      </w:r>
      <w:r w:rsidR="000514CF" w:rsidRPr="000514CF">
        <w:rPr>
          <w:rFonts w:ascii="Times New Roman" w:hAnsi="Times New Roman" w:cs="Times New Roman"/>
          <w:sz w:val="20"/>
          <w:szCs w:val="20"/>
        </w:rPr>
        <w:t>27</w:t>
      </w:r>
      <w:r w:rsidR="00D60F79">
        <w:rPr>
          <w:rFonts w:ascii="Times New Roman" w:hAnsi="Times New Roman" w:cs="Times New Roman"/>
          <w:sz w:val="20"/>
          <w:szCs w:val="20"/>
        </w:rPr>
        <w:t>7</w:t>
      </w:r>
      <w:r w:rsidR="000514CF">
        <w:rPr>
          <w:rFonts w:ascii="Times New Roman" w:hAnsi="Times New Roman" w:cs="Times New Roman"/>
          <w:sz w:val="20"/>
          <w:szCs w:val="20"/>
        </w:rPr>
        <w:t xml:space="preserve"> </w:t>
      </w:r>
      <w:r w:rsidR="00187AFB" w:rsidRPr="007758FF">
        <w:rPr>
          <w:rFonts w:ascii="Times New Roman" w:hAnsi="Times New Roman" w:cs="Times New Roman"/>
          <w:sz w:val="20"/>
          <w:szCs w:val="20"/>
        </w:rPr>
        <w:t xml:space="preserve">Mrd Ft, melyhez pluszban előgondoskodás és mellékköltség, illetve géptörés, üzemszünetbiztosítás is kapcsolódik </w:t>
      </w:r>
      <w:r w:rsidRPr="007758FF">
        <w:rPr>
          <w:rFonts w:ascii="Times New Roman" w:hAnsi="Times New Roman" w:cs="Times New Roman"/>
          <w:sz w:val="20"/>
          <w:szCs w:val="20"/>
        </w:rPr>
        <w:t xml:space="preserve">az adatközlő táblázat szerint, amelytől a </w:t>
      </w:r>
      <w:r w:rsidR="0087721A" w:rsidRPr="007758FF">
        <w:rPr>
          <w:rFonts w:ascii="Times New Roman" w:hAnsi="Times New Roman" w:cs="Times New Roman"/>
          <w:sz w:val="20"/>
          <w:szCs w:val="20"/>
        </w:rPr>
        <w:t>Biztosítottak</w:t>
      </w:r>
      <w:r w:rsidR="00E532ED">
        <w:rPr>
          <w:rFonts w:ascii="Times New Roman" w:hAnsi="Times New Roman" w:cs="Times New Roman"/>
          <w:sz w:val="20"/>
          <w:szCs w:val="20"/>
        </w:rPr>
        <w:t xml:space="preserve"> </w:t>
      </w:r>
      <w:r w:rsidRPr="007758FF">
        <w:rPr>
          <w:rFonts w:ascii="Times New Roman" w:hAnsi="Times New Roman" w:cs="Times New Roman"/>
          <w:sz w:val="20"/>
          <w:szCs w:val="20"/>
        </w:rPr>
        <w:t xml:space="preserve">eltérhetnek: +30%-os növekedésig. Cél: a </w:t>
      </w:r>
      <w:r w:rsidR="0087721A" w:rsidRPr="007758FF">
        <w:rPr>
          <w:rFonts w:ascii="Times New Roman" w:hAnsi="Times New Roman" w:cs="Times New Roman"/>
          <w:sz w:val="20"/>
          <w:szCs w:val="20"/>
        </w:rPr>
        <w:t>Biztosítottak</w:t>
      </w:r>
      <w:r w:rsidR="00235B8E">
        <w:rPr>
          <w:rFonts w:ascii="Times New Roman" w:hAnsi="Times New Roman" w:cs="Times New Roman"/>
          <w:sz w:val="20"/>
          <w:szCs w:val="20"/>
        </w:rPr>
        <w:t xml:space="preserve"> </w:t>
      </w:r>
      <w:r w:rsidRPr="007758FF">
        <w:rPr>
          <w:rFonts w:ascii="Times New Roman" w:hAnsi="Times New Roman" w:cs="Times New Roman"/>
          <w:sz w:val="20"/>
          <w:szCs w:val="20"/>
        </w:rPr>
        <w:t>részéről a kockázatviselés</w:t>
      </w:r>
      <w:r w:rsidR="002C152B" w:rsidRPr="007758FF">
        <w:rPr>
          <w:rFonts w:ascii="Times New Roman" w:hAnsi="Times New Roman" w:cs="Times New Roman"/>
          <w:sz w:val="20"/>
          <w:szCs w:val="20"/>
        </w:rPr>
        <w:t xml:space="preserve"> hatálya alatti valamennyi vagyontárgy esetében - amely felett az állagmegóvás, mint</w:t>
      </w:r>
      <w:r w:rsidR="00B1301F" w:rsidRPr="007758FF">
        <w:rPr>
          <w:rFonts w:ascii="Times New Roman" w:hAnsi="Times New Roman" w:cs="Times New Roman"/>
          <w:sz w:val="20"/>
          <w:szCs w:val="20"/>
        </w:rPr>
        <w:t xml:space="preserve"> érdek</w:t>
      </w:r>
      <w:r w:rsidR="002C152B" w:rsidRPr="007758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C152B" w:rsidRPr="007758FF">
        <w:rPr>
          <w:rFonts w:ascii="Times New Roman" w:hAnsi="Times New Roman" w:cs="Times New Roman"/>
          <w:sz w:val="20"/>
          <w:szCs w:val="20"/>
        </w:rPr>
        <w:t>fenn áll</w:t>
      </w:r>
      <w:proofErr w:type="gramEnd"/>
      <w:r w:rsidR="002C152B" w:rsidRPr="007758FF">
        <w:rPr>
          <w:rFonts w:ascii="Times New Roman" w:hAnsi="Times New Roman" w:cs="Times New Roman"/>
          <w:sz w:val="20"/>
          <w:szCs w:val="20"/>
        </w:rPr>
        <w:t xml:space="preserve"> - a fedezeti igény biztosítása.</w:t>
      </w:r>
      <w:r w:rsidRPr="007758F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3D0B75" w14:textId="013E30A9" w:rsidR="0071644B" w:rsidRPr="00E00F02" w:rsidRDefault="0071644B" w:rsidP="0071644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58FF">
        <w:rPr>
          <w:rFonts w:ascii="Times New Roman" w:hAnsi="Times New Roman" w:cs="Times New Roman"/>
          <w:sz w:val="20"/>
          <w:szCs w:val="20"/>
        </w:rPr>
        <w:t xml:space="preserve">Valamennyi </w:t>
      </w:r>
      <w:r w:rsidR="0087721A" w:rsidRPr="007758FF">
        <w:rPr>
          <w:rFonts w:ascii="Times New Roman" w:hAnsi="Times New Roman" w:cs="Times New Roman"/>
          <w:sz w:val="20"/>
          <w:szCs w:val="20"/>
        </w:rPr>
        <w:t>Biztosított</w:t>
      </w:r>
      <w:r w:rsidRPr="007758FF">
        <w:rPr>
          <w:rFonts w:ascii="Times New Roman" w:hAnsi="Times New Roman" w:cs="Times New Roman"/>
          <w:sz w:val="20"/>
          <w:szCs w:val="20"/>
        </w:rPr>
        <w:t xml:space="preserve"> a fent megjelölt men</w:t>
      </w:r>
      <w:r w:rsidR="00235B1E">
        <w:rPr>
          <w:rFonts w:ascii="Times New Roman" w:hAnsi="Times New Roman" w:cs="Times New Roman"/>
          <w:sz w:val="20"/>
          <w:szCs w:val="20"/>
        </w:rPr>
        <w:t>n</w:t>
      </w:r>
      <w:r w:rsidRPr="007758FF">
        <w:rPr>
          <w:rFonts w:ascii="Times New Roman" w:hAnsi="Times New Roman" w:cs="Times New Roman"/>
          <w:sz w:val="20"/>
          <w:szCs w:val="20"/>
        </w:rPr>
        <w:t>yiség tekintetében a + %-os növekedésig (opció) eltérhet, amely a Kbt. 141. § (4) bekezdés a) pontja alapján nem minősül szerződésmódosításnak.</w:t>
      </w:r>
      <w:r w:rsidR="00B7506E" w:rsidRPr="007758FF">
        <w:rPr>
          <w:rFonts w:ascii="Times New Roman" w:hAnsi="Times New Roman" w:cs="Times New Roman"/>
          <w:sz w:val="20"/>
          <w:szCs w:val="20"/>
        </w:rPr>
        <w:t xml:space="preserve"> </w:t>
      </w:r>
      <w:r w:rsidRPr="007758FF">
        <w:rPr>
          <w:rFonts w:ascii="Times New Roman" w:hAnsi="Times New Roman" w:cs="Times New Roman"/>
          <w:sz w:val="20"/>
          <w:szCs w:val="20"/>
        </w:rPr>
        <w:t xml:space="preserve">A + %-os opció meghatározása: </w:t>
      </w:r>
      <w:r w:rsidR="0087721A" w:rsidRPr="007758FF">
        <w:rPr>
          <w:rFonts w:ascii="Times New Roman" w:hAnsi="Times New Roman" w:cs="Times New Roman"/>
          <w:sz w:val="20"/>
          <w:szCs w:val="20"/>
        </w:rPr>
        <w:t>a Biztosítottak</w:t>
      </w:r>
      <w:r w:rsidR="00E532ED">
        <w:rPr>
          <w:rFonts w:ascii="Times New Roman" w:hAnsi="Times New Roman" w:cs="Times New Roman"/>
          <w:sz w:val="20"/>
          <w:szCs w:val="20"/>
        </w:rPr>
        <w:t xml:space="preserve"> </w:t>
      </w:r>
      <w:r w:rsidRPr="007758FF">
        <w:rPr>
          <w:rFonts w:ascii="Times New Roman" w:hAnsi="Times New Roman" w:cs="Times New Roman"/>
          <w:sz w:val="20"/>
          <w:szCs w:val="20"/>
        </w:rPr>
        <w:t xml:space="preserve">által az adatközlő táblázatban megadott teljes </w:t>
      </w:r>
      <w:r w:rsidR="002F3D0C" w:rsidRPr="007758FF">
        <w:rPr>
          <w:rFonts w:ascii="Times New Roman" w:hAnsi="Times New Roman" w:cs="Times New Roman"/>
          <w:sz w:val="20"/>
          <w:szCs w:val="20"/>
        </w:rPr>
        <w:t>vagyonértékének</w:t>
      </w:r>
      <w:r w:rsidRPr="007758FF">
        <w:rPr>
          <w:rFonts w:ascii="Times New Roman" w:hAnsi="Times New Roman" w:cs="Times New Roman"/>
          <w:sz w:val="20"/>
          <w:szCs w:val="20"/>
        </w:rPr>
        <w:t xml:space="preserve"> valamint a + %-os rátának a szorzata, ahol az eredményt minden esetben felfelé kell kerekíteni. Az opció oka: a szerződés hatálya alatt </w:t>
      </w:r>
      <w:r w:rsidR="0087721A" w:rsidRPr="007758FF">
        <w:rPr>
          <w:rFonts w:ascii="Times New Roman" w:hAnsi="Times New Roman" w:cs="Times New Roman"/>
          <w:sz w:val="20"/>
          <w:szCs w:val="20"/>
        </w:rPr>
        <w:t>a Biztosítottak</w:t>
      </w:r>
      <w:r w:rsidRPr="007758FF">
        <w:rPr>
          <w:rFonts w:ascii="Times New Roman" w:hAnsi="Times New Roman" w:cs="Times New Roman"/>
          <w:sz w:val="20"/>
          <w:szCs w:val="20"/>
        </w:rPr>
        <w:t xml:space="preserve"> részéről felmerülő, a szerződés létrejötte utáni biztosítási igény lefedése. Az opció kezelése: </w:t>
      </w:r>
      <w:r w:rsidR="0087721A" w:rsidRPr="007758FF">
        <w:rPr>
          <w:rFonts w:ascii="Times New Roman" w:hAnsi="Times New Roman" w:cs="Times New Roman"/>
          <w:sz w:val="20"/>
          <w:szCs w:val="20"/>
        </w:rPr>
        <w:t xml:space="preserve">a </w:t>
      </w:r>
      <w:r w:rsidR="00235B1E">
        <w:rPr>
          <w:rFonts w:ascii="Times New Roman" w:hAnsi="Times New Roman" w:cs="Times New Roman"/>
          <w:sz w:val="20"/>
          <w:szCs w:val="20"/>
        </w:rPr>
        <w:t>Szerződő / Biztosított</w:t>
      </w:r>
      <w:r w:rsidR="00235B1E" w:rsidRPr="007758FF">
        <w:rPr>
          <w:rFonts w:ascii="Times New Roman" w:hAnsi="Times New Roman" w:cs="Times New Roman"/>
          <w:sz w:val="20"/>
          <w:szCs w:val="20"/>
        </w:rPr>
        <w:t xml:space="preserve"> </w:t>
      </w:r>
      <w:r w:rsidRPr="007758FF">
        <w:rPr>
          <w:rFonts w:ascii="Times New Roman" w:hAnsi="Times New Roman" w:cs="Times New Roman"/>
          <w:sz w:val="20"/>
          <w:szCs w:val="20"/>
        </w:rPr>
        <w:t>a biztosítási igény megjelenését követően, a korábban a szerződé</w:t>
      </w:r>
      <w:r w:rsidR="002F3D0C" w:rsidRPr="007758FF">
        <w:rPr>
          <w:rFonts w:ascii="Times New Roman" w:hAnsi="Times New Roman" w:cs="Times New Roman"/>
          <w:sz w:val="20"/>
          <w:szCs w:val="20"/>
        </w:rPr>
        <w:t>s hatálya alá került vagyontárgyak</w:t>
      </w:r>
      <w:r w:rsidRPr="007758FF">
        <w:rPr>
          <w:rFonts w:ascii="Times New Roman" w:hAnsi="Times New Roman" w:cs="Times New Roman"/>
          <w:sz w:val="20"/>
          <w:szCs w:val="20"/>
        </w:rPr>
        <w:t xml:space="preserve"> adatszolgáltatásával</w:t>
      </w:r>
      <w:r w:rsidR="00B1301F" w:rsidRPr="007758FF">
        <w:rPr>
          <w:rFonts w:ascii="Times New Roman" w:hAnsi="Times New Roman" w:cs="Times New Roman"/>
          <w:sz w:val="20"/>
          <w:szCs w:val="20"/>
        </w:rPr>
        <w:t xml:space="preserve"> azonos adat struktúrával</w:t>
      </w:r>
      <w:r w:rsidRPr="007758FF">
        <w:rPr>
          <w:rFonts w:ascii="Times New Roman" w:hAnsi="Times New Roman" w:cs="Times New Roman"/>
          <w:sz w:val="20"/>
          <w:szCs w:val="20"/>
        </w:rPr>
        <w:t xml:space="preserve"> a biztosítani </w:t>
      </w:r>
      <w:proofErr w:type="gramStart"/>
      <w:r w:rsidRPr="007758FF">
        <w:rPr>
          <w:rFonts w:ascii="Times New Roman" w:hAnsi="Times New Roman" w:cs="Times New Roman"/>
          <w:sz w:val="20"/>
          <w:szCs w:val="20"/>
        </w:rPr>
        <w:t xml:space="preserve">kívánt  </w:t>
      </w:r>
      <w:r w:rsidR="006D1EF1" w:rsidRPr="007758FF">
        <w:rPr>
          <w:rFonts w:ascii="Times New Roman" w:hAnsi="Times New Roman" w:cs="Times New Roman"/>
          <w:sz w:val="20"/>
          <w:szCs w:val="20"/>
        </w:rPr>
        <w:t>vagyontárgyakat</w:t>
      </w:r>
      <w:proofErr w:type="gramEnd"/>
      <w:r w:rsidR="006D1EF1" w:rsidRPr="007758FF">
        <w:rPr>
          <w:rFonts w:ascii="Times New Roman" w:hAnsi="Times New Roman" w:cs="Times New Roman"/>
          <w:sz w:val="20"/>
          <w:szCs w:val="20"/>
        </w:rPr>
        <w:t xml:space="preserve">, azok megnevezésével és értékmegjelölésével </w:t>
      </w:r>
      <w:r w:rsidRPr="007758FF">
        <w:rPr>
          <w:rFonts w:ascii="Times New Roman" w:hAnsi="Times New Roman" w:cs="Times New Roman"/>
          <w:sz w:val="20"/>
          <w:szCs w:val="20"/>
        </w:rPr>
        <w:t xml:space="preserve">a Biztosító felé bejelenti. Az opció díjazása: a Biztosító a biztosítási fedezetre </w:t>
      </w:r>
      <w:r w:rsidR="006D1EF1" w:rsidRPr="007758FF">
        <w:rPr>
          <w:rFonts w:ascii="Times New Roman" w:hAnsi="Times New Roman" w:cs="Times New Roman"/>
          <w:sz w:val="20"/>
          <w:szCs w:val="20"/>
        </w:rPr>
        <w:t>kijelölt, lejelentett vagyontárgyakat</w:t>
      </w:r>
      <w:r w:rsidRPr="007758FF">
        <w:rPr>
          <w:rFonts w:ascii="Times New Roman" w:hAnsi="Times New Roman" w:cs="Times New Roman"/>
          <w:sz w:val="20"/>
          <w:szCs w:val="20"/>
        </w:rPr>
        <w:t xml:space="preserve"> a szerződés létrejöttekor rögzített </w:t>
      </w:r>
      <w:r w:rsidR="006D1EF1" w:rsidRPr="007758FF">
        <w:rPr>
          <w:rFonts w:ascii="Times New Roman" w:hAnsi="Times New Roman" w:cs="Times New Roman"/>
          <w:sz w:val="20"/>
          <w:szCs w:val="20"/>
        </w:rPr>
        <w:t>vagyon</w:t>
      </w:r>
      <w:r w:rsidRPr="007758FF">
        <w:rPr>
          <w:rFonts w:ascii="Times New Roman" w:hAnsi="Times New Roman" w:cs="Times New Roman"/>
          <w:sz w:val="20"/>
          <w:szCs w:val="20"/>
        </w:rPr>
        <w:t>csoportba sorolja és</w:t>
      </w:r>
      <w:r w:rsidR="006D1EF1" w:rsidRPr="007758FF">
        <w:rPr>
          <w:rFonts w:ascii="Times New Roman" w:hAnsi="Times New Roman" w:cs="Times New Roman"/>
          <w:sz w:val="20"/>
          <w:szCs w:val="20"/>
        </w:rPr>
        <w:t xml:space="preserve"> az adott csoporthoz tartozó díjtétel adta szorzattal </w:t>
      </w:r>
      <w:r w:rsidRPr="007758FF">
        <w:rPr>
          <w:rFonts w:ascii="Times New Roman" w:hAnsi="Times New Roman" w:cs="Times New Roman"/>
          <w:sz w:val="20"/>
          <w:szCs w:val="20"/>
        </w:rPr>
        <w:t>a szerződés teljes díját megnöveli.</w:t>
      </w:r>
    </w:p>
    <w:p w14:paraId="38ED701B" w14:textId="634A668C" w:rsidR="0071644B" w:rsidRDefault="0071644B" w:rsidP="0071644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4E80">
        <w:rPr>
          <w:rFonts w:ascii="Times New Roman" w:hAnsi="Times New Roman" w:cs="Times New Roman"/>
          <w:sz w:val="20"/>
          <w:szCs w:val="20"/>
        </w:rPr>
        <w:t>A biztosítási szerződés(ek)</w:t>
      </w:r>
      <w:proofErr w:type="gramStart"/>
      <w:r w:rsidRPr="00084E80">
        <w:rPr>
          <w:rFonts w:ascii="Times New Roman" w:hAnsi="Times New Roman" w:cs="Times New Roman"/>
          <w:sz w:val="20"/>
          <w:szCs w:val="20"/>
        </w:rPr>
        <w:t>ben  feladni</w:t>
      </w:r>
      <w:proofErr w:type="gramEnd"/>
      <w:r w:rsidRPr="00084E80">
        <w:rPr>
          <w:rFonts w:ascii="Times New Roman" w:hAnsi="Times New Roman" w:cs="Times New Roman"/>
          <w:sz w:val="20"/>
          <w:szCs w:val="20"/>
        </w:rPr>
        <w:t xml:space="preserve"> kívánt és most ismert</w:t>
      </w:r>
      <w:r>
        <w:rPr>
          <w:rFonts w:ascii="Times New Roman" w:hAnsi="Times New Roman" w:cs="Times New Roman"/>
          <w:sz w:val="20"/>
          <w:szCs w:val="20"/>
        </w:rPr>
        <w:t xml:space="preserve"> param</w:t>
      </w:r>
      <w:r w:rsidR="00C215D4">
        <w:rPr>
          <w:rFonts w:ascii="Times New Roman" w:hAnsi="Times New Roman" w:cs="Times New Roman"/>
          <w:sz w:val="20"/>
          <w:szCs w:val="20"/>
        </w:rPr>
        <w:t xml:space="preserve">éterekkel rendelkező vagyontárgyak </w:t>
      </w:r>
      <w:r w:rsidR="00C20C84">
        <w:rPr>
          <w:rFonts w:ascii="Times New Roman" w:hAnsi="Times New Roman" w:cs="Times New Roman"/>
          <w:sz w:val="20"/>
          <w:szCs w:val="20"/>
        </w:rPr>
        <w:t>több</w:t>
      </w:r>
      <w:r>
        <w:rPr>
          <w:rFonts w:ascii="Times New Roman" w:hAnsi="Times New Roman" w:cs="Times New Roman"/>
          <w:sz w:val="20"/>
          <w:szCs w:val="20"/>
        </w:rPr>
        <w:t xml:space="preserve"> ütemben kerül</w:t>
      </w:r>
      <w:r w:rsidR="00C215D4">
        <w:rPr>
          <w:rFonts w:ascii="Times New Roman" w:hAnsi="Times New Roman" w:cs="Times New Roman"/>
          <w:sz w:val="20"/>
          <w:szCs w:val="20"/>
        </w:rPr>
        <w:t>nek</w:t>
      </w:r>
      <w:r>
        <w:rPr>
          <w:rFonts w:ascii="Times New Roman" w:hAnsi="Times New Roman" w:cs="Times New Roman"/>
          <w:sz w:val="20"/>
          <w:szCs w:val="20"/>
        </w:rPr>
        <w:t xml:space="preserve"> a fedezet hatálya alá integrálva. </w:t>
      </w:r>
    </w:p>
    <w:p w14:paraId="07F2852B" w14:textId="058E6AA2" w:rsidR="0071644B" w:rsidRDefault="00C215D4" w:rsidP="0071644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vagyontárgyak</w:t>
      </w:r>
      <w:r w:rsidR="0071644B">
        <w:rPr>
          <w:rFonts w:ascii="Times New Roman" w:hAnsi="Times New Roman" w:cs="Times New Roman"/>
          <w:sz w:val="20"/>
          <w:szCs w:val="20"/>
        </w:rPr>
        <w:t xml:space="preserve"> összetétele a mellékelt táblázatban található, azonban előfordulhat a táblázaton kívüli </w:t>
      </w:r>
      <w:r>
        <w:rPr>
          <w:rFonts w:ascii="Times New Roman" w:hAnsi="Times New Roman" w:cs="Times New Roman"/>
          <w:sz w:val="20"/>
          <w:szCs w:val="20"/>
        </w:rPr>
        <w:t xml:space="preserve">vagyontárgy </w:t>
      </w:r>
      <w:r w:rsidR="0071644B">
        <w:rPr>
          <w:rFonts w:ascii="Times New Roman" w:hAnsi="Times New Roman" w:cs="Times New Roman"/>
          <w:sz w:val="20"/>
          <w:szCs w:val="20"/>
        </w:rPr>
        <w:t xml:space="preserve">fedezeti igénye is, így most felhívjuk a Biztosító figyelmét, hogy rendkívüli esetben a táblázaton kívüli un.: „Helyettesítő </w:t>
      </w:r>
      <w:proofErr w:type="gramStart"/>
      <w:r w:rsidR="0071644B">
        <w:rPr>
          <w:rFonts w:ascii="Times New Roman" w:hAnsi="Times New Roman" w:cs="Times New Roman"/>
          <w:sz w:val="20"/>
          <w:szCs w:val="20"/>
        </w:rPr>
        <w:t>termék”-</w:t>
      </w:r>
      <w:proofErr w:type="gramEnd"/>
      <w:r w:rsidR="0071644B">
        <w:rPr>
          <w:rFonts w:ascii="Times New Roman" w:hAnsi="Times New Roman" w:cs="Times New Roman"/>
          <w:sz w:val="20"/>
          <w:szCs w:val="20"/>
        </w:rPr>
        <w:t xml:space="preserve">ként megjelölt </w:t>
      </w:r>
      <w:r>
        <w:rPr>
          <w:rFonts w:ascii="Times New Roman" w:hAnsi="Times New Roman" w:cs="Times New Roman"/>
          <w:sz w:val="20"/>
          <w:szCs w:val="20"/>
        </w:rPr>
        <w:t>vagyontárgy</w:t>
      </w:r>
      <w:r w:rsidR="0071644B">
        <w:rPr>
          <w:rFonts w:ascii="Times New Roman" w:hAnsi="Times New Roman" w:cs="Times New Roman"/>
          <w:sz w:val="20"/>
          <w:szCs w:val="20"/>
        </w:rPr>
        <w:t xml:space="preserve"> fedezetét is biztosítani kell. .: „Helyettesítő</w:t>
      </w:r>
      <w:r>
        <w:rPr>
          <w:rFonts w:ascii="Times New Roman" w:hAnsi="Times New Roman" w:cs="Times New Roman"/>
          <w:sz w:val="20"/>
          <w:szCs w:val="20"/>
        </w:rPr>
        <w:t xml:space="preserve"> termék”-ként megjelölt vagyontárgy</w:t>
      </w:r>
      <w:r w:rsidR="0071644B">
        <w:rPr>
          <w:rFonts w:ascii="Times New Roman" w:hAnsi="Times New Roman" w:cs="Times New Roman"/>
          <w:sz w:val="20"/>
          <w:szCs w:val="20"/>
        </w:rPr>
        <w:t xml:space="preserve"> műszaki paraméterei alapvetően az al</w:t>
      </w:r>
      <w:r>
        <w:rPr>
          <w:rFonts w:ascii="Times New Roman" w:hAnsi="Times New Roman" w:cs="Times New Roman"/>
          <w:sz w:val="20"/>
          <w:szCs w:val="20"/>
        </w:rPr>
        <w:t>aptáblában megjelölt vagyontárgyak</w:t>
      </w:r>
      <w:r w:rsidR="0071644B">
        <w:rPr>
          <w:rFonts w:ascii="Times New Roman" w:hAnsi="Times New Roman" w:cs="Times New Roman"/>
          <w:sz w:val="20"/>
          <w:szCs w:val="20"/>
        </w:rPr>
        <w:t xml:space="preserve"> műszaki paramétereivel kell megegyezzen. </w:t>
      </w:r>
    </w:p>
    <w:p w14:paraId="3B83FA85" w14:textId="3F10E910" w:rsidR="001A1A71" w:rsidRDefault="001A1A71" w:rsidP="001A1A7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4E80">
        <w:rPr>
          <w:rFonts w:ascii="Times New Roman" w:hAnsi="Times New Roman" w:cs="Times New Roman"/>
          <w:sz w:val="20"/>
          <w:szCs w:val="20"/>
        </w:rPr>
        <w:t xml:space="preserve">A várható legnagyobb kár (PML) tekintetében a </w:t>
      </w:r>
      <w:proofErr w:type="spellStart"/>
      <w:r w:rsidRPr="00084E80">
        <w:rPr>
          <w:rFonts w:ascii="Times New Roman" w:hAnsi="Times New Roman" w:cs="Times New Roman"/>
          <w:sz w:val="20"/>
          <w:szCs w:val="20"/>
        </w:rPr>
        <w:t>szumma</w:t>
      </w:r>
      <w:proofErr w:type="spellEnd"/>
      <w:r w:rsidRPr="00084E80">
        <w:rPr>
          <w:rFonts w:ascii="Times New Roman" w:hAnsi="Times New Roman" w:cs="Times New Roman"/>
          <w:sz w:val="20"/>
          <w:szCs w:val="20"/>
        </w:rPr>
        <w:t xml:space="preserve"> (előgondoskodás és mellékköltség nélkül) vagyonérték</w:t>
      </w:r>
      <w:r>
        <w:rPr>
          <w:rFonts w:ascii="Times New Roman" w:hAnsi="Times New Roman" w:cs="Times New Roman"/>
          <w:sz w:val="20"/>
          <w:szCs w:val="20"/>
        </w:rPr>
        <w:t>re vonatkoztatva Ajánlatkérő adatokat adni nem tud</w:t>
      </w:r>
      <w:r w:rsidR="008760D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6C9185" w14:textId="16E743F6" w:rsidR="00060C47" w:rsidRPr="00624FCE" w:rsidRDefault="00060C47" w:rsidP="00060C4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Díjképzés:</w:t>
      </w:r>
    </w:p>
    <w:p w14:paraId="70367BCD" w14:textId="2C2CF31A" w:rsidR="00AA6238" w:rsidRDefault="00060C47" w:rsidP="00AA623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235B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Szerződő/Biztosított</w:t>
      </w:r>
      <w:r w:rsidR="00794E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és a Biztosító megállapodnak, hogy a díjszámítás tekintetében a következő előirányzott metodikát követik a díjszámítás kapcsán:</w:t>
      </w:r>
    </w:p>
    <w:p w14:paraId="412700A5" w14:textId="05306B0B" w:rsidR="00060C47" w:rsidRPr="00AA6238" w:rsidRDefault="00060C47" w:rsidP="00AA6238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623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vagyonbiztosítási díj = </w:t>
      </w:r>
      <w:proofErr w:type="gramStart"/>
      <w:r w:rsidRPr="00AA6238">
        <w:rPr>
          <w:rFonts w:ascii="Times New Roman" w:hAnsi="Times New Roman" w:cs="Times New Roman"/>
          <w:i/>
          <w:sz w:val="20"/>
          <w:szCs w:val="20"/>
        </w:rPr>
        <w:t>( biztosítási</w:t>
      </w:r>
      <w:proofErr w:type="gramEnd"/>
      <w:r w:rsidRPr="00AA6238">
        <w:rPr>
          <w:rFonts w:ascii="Times New Roman" w:hAnsi="Times New Roman" w:cs="Times New Roman"/>
          <w:i/>
          <w:sz w:val="20"/>
          <w:szCs w:val="20"/>
        </w:rPr>
        <w:t xml:space="preserve"> összeg * díjtétel ) – alkalmazott és alkalmazható kedvezmények</w:t>
      </w:r>
      <w:r w:rsidR="00155322">
        <w:rPr>
          <w:rStyle w:val="Lbjegyzet-hivatkozs"/>
          <w:rFonts w:ascii="Times New Roman" w:hAnsi="Times New Roman" w:cs="Times New Roman"/>
          <w:i/>
          <w:sz w:val="20"/>
          <w:szCs w:val="20"/>
        </w:rPr>
        <w:footnoteReference w:id="1"/>
      </w:r>
    </w:p>
    <w:p w14:paraId="204DCD61" w14:textId="19E7078D" w:rsidR="00CE76DE" w:rsidRDefault="00CE76DE" w:rsidP="00CE76D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Kockázatviselés helye:</w:t>
      </w:r>
    </w:p>
    <w:p w14:paraId="62563576" w14:textId="58C21292" w:rsidR="00CE76DE" w:rsidRDefault="00CE76DE" w:rsidP="0097420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4606">
        <w:rPr>
          <w:rFonts w:ascii="Times New Roman" w:hAnsi="Times New Roman" w:cs="Times New Roman"/>
          <w:sz w:val="20"/>
          <w:szCs w:val="20"/>
        </w:rPr>
        <w:t>az alábbi táblázatban foglaltak szerint. Egyéb megkötés, ahol a „kockázatviselés helye” szerepel, ott az adott telep</w:t>
      </w:r>
      <w:r w:rsidR="00BC7FC4" w:rsidRPr="00BC7FC4">
        <w:rPr>
          <w:rFonts w:ascii="Times New Roman" w:hAnsi="Times New Roman" w:cs="Times New Roman"/>
          <w:sz w:val="20"/>
          <w:szCs w:val="20"/>
        </w:rPr>
        <w:t>hely</w:t>
      </w:r>
      <w:r w:rsidR="00A02083">
        <w:rPr>
          <w:rFonts w:ascii="Times New Roman" w:hAnsi="Times New Roman" w:cs="Times New Roman"/>
          <w:sz w:val="20"/>
          <w:szCs w:val="20"/>
        </w:rPr>
        <w:t xml:space="preserve"> teljes területét kell érteni</w:t>
      </w:r>
      <w:r w:rsidR="001B5A01">
        <w:rPr>
          <w:rFonts w:ascii="Times New Roman" w:hAnsi="Times New Roman" w:cs="Times New Roman"/>
          <w:sz w:val="20"/>
          <w:szCs w:val="20"/>
        </w:rPr>
        <w:t>,</w:t>
      </w:r>
      <w:r w:rsidR="00A02083">
        <w:rPr>
          <w:rFonts w:ascii="Times New Roman" w:hAnsi="Times New Roman" w:cs="Times New Roman"/>
          <w:sz w:val="20"/>
          <w:szCs w:val="20"/>
        </w:rPr>
        <w:t xml:space="preserve"> amely a telekhatár és/vagy üzemi terület vonala </w:t>
      </w:r>
      <w:r w:rsidR="001B5A01">
        <w:rPr>
          <w:rFonts w:ascii="Times New Roman" w:hAnsi="Times New Roman" w:cs="Times New Roman"/>
          <w:sz w:val="20"/>
          <w:szCs w:val="20"/>
        </w:rPr>
        <w:t xml:space="preserve">és az </w:t>
      </w:r>
      <w:r w:rsidR="00A02083">
        <w:rPr>
          <w:rFonts w:ascii="Times New Roman" w:hAnsi="Times New Roman" w:cs="Times New Roman"/>
          <w:sz w:val="20"/>
          <w:szCs w:val="20"/>
        </w:rPr>
        <w:t>által</w:t>
      </w:r>
      <w:r w:rsidR="001B5A01">
        <w:rPr>
          <w:rFonts w:ascii="Times New Roman" w:hAnsi="Times New Roman" w:cs="Times New Roman"/>
          <w:sz w:val="20"/>
          <w:szCs w:val="20"/>
        </w:rPr>
        <w:t>a</w:t>
      </w:r>
      <w:r w:rsidR="00A02083">
        <w:rPr>
          <w:rFonts w:ascii="Times New Roman" w:hAnsi="Times New Roman" w:cs="Times New Roman"/>
          <w:sz w:val="20"/>
          <w:szCs w:val="20"/>
        </w:rPr>
        <w:t xml:space="preserve"> kö</w:t>
      </w:r>
      <w:r w:rsidR="001B5A01">
        <w:rPr>
          <w:rFonts w:ascii="Times New Roman" w:hAnsi="Times New Roman" w:cs="Times New Roman"/>
          <w:sz w:val="20"/>
          <w:szCs w:val="20"/>
        </w:rPr>
        <w:t>r</w:t>
      </w:r>
      <w:r w:rsidR="00A02083">
        <w:rPr>
          <w:rFonts w:ascii="Times New Roman" w:hAnsi="Times New Roman" w:cs="Times New Roman"/>
          <w:sz w:val="20"/>
          <w:szCs w:val="20"/>
        </w:rPr>
        <w:t>bezárt terüle</w:t>
      </w:r>
      <w:r w:rsidR="002408B1">
        <w:rPr>
          <w:rFonts w:ascii="Times New Roman" w:hAnsi="Times New Roman" w:cs="Times New Roman"/>
          <w:sz w:val="20"/>
          <w:szCs w:val="20"/>
        </w:rPr>
        <w:t xml:space="preserve">t.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460"/>
        <w:gridCol w:w="2830"/>
      </w:tblGrid>
      <w:tr w:rsidR="005E1239" w14:paraId="6C98F651" w14:textId="77777777" w:rsidTr="00BB32A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00249E6" w14:textId="77777777" w:rsidR="005E1239" w:rsidRPr="00F07C0E" w:rsidRDefault="005E1239" w:rsidP="00B2720E">
            <w:pPr>
              <w:spacing w:line="360" w:lineRule="auto"/>
              <w:jc w:val="both"/>
            </w:pPr>
            <w:r w:rsidRPr="00F07C0E">
              <w:t>Vagyontárgy gyűjtő neve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D9B9D9" w14:textId="455477D9" w:rsidR="005E1239" w:rsidRPr="00F07C0E" w:rsidRDefault="005E1239" w:rsidP="00B2720E">
            <w:pPr>
              <w:spacing w:line="360" w:lineRule="auto"/>
              <w:jc w:val="both"/>
            </w:pPr>
            <w:r w:rsidRPr="00F07C0E">
              <w:t xml:space="preserve">Feladni kívánt </w:t>
            </w:r>
            <w:proofErr w:type="spellStart"/>
            <w:r w:rsidRPr="00F07C0E">
              <w:t>szumma</w:t>
            </w:r>
            <w:proofErr w:type="spellEnd"/>
            <w:r w:rsidRPr="00F07C0E">
              <w:t xml:space="preserve"> vagyon</w:t>
            </w:r>
            <w:r w:rsidR="004943AC" w:rsidRPr="00F07C0E">
              <w:t xml:space="preserve"> (saját és idegen egyben)</w:t>
            </w:r>
            <w:r w:rsidR="00C624D4" w:rsidRPr="00F07C0E">
              <w:t xml:space="preserve"> Ft-ban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45BB83A3" w14:textId="428CB018" w:rsidR="005E1239" w:rsidRPr="00F07C0E" w:rsidRDefault="005E1239" w:rsidP="00B2720E">
            <w:pPr>
              <w:spacing w:line="360" w:lineRule="auto"/>
              <w:jc w:val="both"/>
            </w:pPr>
            <w:r w:rsidRPr="00F07C0E">
              <w:t>Értékelés módja</w:t>
            </w:r>
            <w:r w:rsidR="00BB32A7">
              <w:rPr>
                <w:rStyle w:val="Lbjegyzet-hivatkozs"/>
              </w:rPr>
              <w:footnoteReference w:id="2"/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5B5DAD5" w14:textId="77777777" w:rsidR="005E1239" w:rsidRPr="00F07C0E" w:rsidRDefault="005E1239" w:rsidP="00B2720E">
            <w:pPr>
              <w:spacing w:line="360" w:lineRule="auto"/>
              <w:jc w:val="both"/>
            </w:pPr>
            <w:r w:rsidRPr="00F07C0E">
              <w:t>Kockázatviselés (teljesítés) helye</w:t>
            </w:r>
          </w:p>
        </w:tc>
      </w:tr>
      <w:tr w:rsidR="00E62F2D" w14:paraId="1E637161" w14:textId="77777777" w:rsidTr="00BB32A7">
        <w:tc>
          <w:tcPr>
            <w:tcW w:w="2830" w:type="dxa"/>
            <w:vAlign w:val="center"/>
          </w:tcPr>
          <w:p w14:paraId="432E7291" w14:textId="19CE5C3E" w:rsidR="00E62F2D" w:rsidRPr="00F07C0E" w:rsidRDefault="00E62F2D" w:rsidP="003F49C8">
            <w:pPr>
              <w:spacing w:line="360" w:lineRule="auto"/>
              <w:jc w:val="both"/>
            </w:pPr>
            <w:r w:rsidRPr="00F07C0E">
              <w:t>Épület(ek)</w:t>
            </w:r>
            <w:r w:rsidR="00FA7F78" w:rsidRPr="00F07C0E">
              <w:t>:</w:t>
            </w:r>
          </w:p>
        </w:tc>
        <w:tc>
          <w:tcPr>
            <w:tcW w:w="1985" w:type="dxa"/>
            <w:vMerge w:val="restart"/>
            <w:vAlign w:val="center"/>
          </w:tcPr>
          <w:p w14:paraId="67EE094D" w14:textId="359A5130" w:rsidR="00F84981" w:rsidRPr="00F07C0E" w:rsidRDefault="00FE7DFD" w:rsidP="0091384C">
            <w:pPr>
              <w:spacing w:line="360" w:lineRule="auto"/>
              <w:jc w:val="center"/>
            </w:pPr>
            <w:r w:rsidRPr="00FE7DFD">
              <w:t>54 710 348 913</w:t>
            </w:r>
          </w:p>
        </w:tc>
        <w:tc>
          <w:tcPr>
            <w:tcW w:w="1460" w:type="dxa"/>
            <w:vAlign w:val="center"/>
          </w:tcPr>
          <w:p w14:paraId="31E7CD01" w14:textId="327829E5" w:rsidR="00E62F2D" w:rsidRPr="00F07C0E" w:rsidRDefault="00E62F2D" w:rsidP="003F49C8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</w:t>
            </w:r>
            <w:r w:rsidR="00BB32A7">
              <w:t xml:space="preserve">és/vagy műszaki avult </w:t>
            </w:r>
            <w:r w:rsidRPr="00F07C0E">
              <w:t>érték</w:t>
            </w:r>
          </w:p>
        </w:tc>
        <w:tc>
          <w:tcPr>
            <w:tcW w:w="2830" w:type="dxa"/>
            <w:vAlign w:val="center"/>
          </w:tcPr>
          <w:p w14:paraId="24B066C6" w14:textId="77777777" w:rsidR="00E62F2D" w:rsidRPr="00F07C0E" w:rsidRDefault="00E62F2D" w:rsidP="003F49C8">
            <w:pPr>
              <w:spacing w:line="360" w:lineRule="auto"/>
              <w:jc w:val="both"/>
            </w:pPr>
            <w:r w:rsidRPr="00F07C0E">
              <w:t>kockázatviselés helye</w:t>
            </w:r>
          </w:p>
        </w:tc>
      </w:tr>
      <w:tr w:rsidR="00E62F2D" w14:paraId="57436186" w14:textId="77777777" w:rsidTr="00BB32A7">
        <w:tc>
          <w:tcPr>
            <w:tcW w:w="2830" w:type="dxa"/>
            <w:vAlign w:val="center"/>
          </w:tcPr>
          <w:p w14:paraId="4357DEC1" w14:textId="1968C29E" w:rsidR="00E62F2D" w:rsidRPr="00F07C0E" w:rsidRDefault="00E62F2D" w:rsidP="003F49C8">
            <w:pPr>
              <w:spacing w:line="360" w:lineRule="auto"/>
              <w:jc w:val="both"/>
            </w:pPr>
            <w:r w:rsidRPr="00F07C0E">
              <w:t>Építmény(ek)</w:t>
            </w:r>
            <w:r w:rsidR="00FA7F78" w:rsidRPr="00F07C0E">
              <w:t>:</w:t>
            </w:r>
          </w:p>
        </w:tc>
        <w:tc>
          <w:tcPr>
            <w:tcW w:w="1985" w:type="dxa"/>
            <w:vMerge/>
            <w:vAlign w:val="center"/>
          </w:tcPr>
          <w:p w14:paraId="1D09759F" w14:textId="77777777" w:rsidR="00E62F2D" w:rsidRPr="00F07C0E" w:rsidRDefault="00E62F2D" w:rsidP="00185944">
            <w:pPr>
              <w:spacing w:line="360" w:lineRule="auto"/>
              <w:jc w:val="center"/>
            </w:pPr>
          </w:p>
        </w:tc>
        <w:tc>
          <w:tcPr>
            <w:tcW w:w="1460" w:type="dxa"/>
            <w:vAlign w:val="center"/>
          </w:tcPr>
          <w:p w14:paraId="0EF210A2" w14:textId="4A4FC084" w:rsidR="00E62F2D" w:rsidRPr="00F07C0E" w:rsidRDefault="00BB32A7" w:rsidP="003F49C8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</w:t>
            </w:r>
            <w:r>
              <w:t xml:space="preserve">és/vagy műszaki avult </w:t>
            </w:r>
            <w:r w:rsidRPr="00F07C0E">
              <w:t>érték</w:t>
            </w:r>
          </w:p>
        </w:tc>
        <w:tc>
          <w:tcPr>
            <w:tcW w:w="2830" w:type="dxa"/>
            <w:vAlign w:val="center"/>
          </w:tcPr>
          <w:p w14:paraId="7774CF58" w14:textId="568DB6F1" w:rsidR="00E62F2D" w:rsidRPr="00F07C0E" w:rsidRDefault="00E62F2D" w:rsidP="003F49C8">
            <w:pPr>
              <w:spacing w:line="360" w:lineRule="auto"/>
              <w:jc w:val="both"/>
            </w:pPr>
            <w:r w:rsidRPr="00F07C0E">
              <w:t>kockázatviselés helye</w:t>
            </w:r>
          </w:p>
        </w:tc>
      </w:tr>
      <w:tr w:rsidR="00BB32A7" w14:paraId="6FB3C643" w14:textId="77777777" w:rsidTr="00544363">
        <w:tc>
          <w:tcPr>
            <w:tcW w:w="2830" w:type="dxa"/>
            <w:vAlign w:val="center"/>
          </w:tcPr>
          <w:p w14:paraId="00FD9E00" w14:textId="07F0BD5F" w:rsidR="00BB32A7" w:rsidRPr="00F07C0E" w:rsidRDefault="00BB32A7" w:rsidP="00BB32A7">
            <w:pPr>
              <w:spacing w:line="360" w:lineRule="auto"/>
              <w:jc w:val="both"/>
            </w:pPr>
            <w:r w:rsidRPr="00F07C0E">
              <w:t>Gép, műszaki berendezések, berendezések, eszközök:</w:t>
            </w:r>
          </w:p>
        </w:tc>
        <w:tc>
          <w:tcPr>
            <w:tcW w:w="1985" w:type="dxa"/>
            <w:vAlign w:val="center"/>
          </w:tcPr>
          <w:p w14:paraId="1CA3076C" w14:textId="0A39CB52" w:rsidR="00BB32A7" w:rsidRPr="00F07C0E" w:rsidRDefault="00BB32A7" w:rsidP="00BB32A7">
            <w:pPr>
              <w:spacing w:line="360" w:lineRule="auto"/>
              <w:jc w:val="center"/>
            </w:pPr>
            <w:r w:rsidRPr="00FE7DFD">
              <w:t>57 745 185 874</w:t>
            </w:r>
          </w:p>
        </w:tc>
        <w:tc>
          <w:tcPr>
            <w:tcW w:w="1460" w:type="dxa"/>
          </w:tcPr>
          <w:p w14:paraId="35606E29" w14:textId="7A0CCD03" w:rsidR="00BB32A7" w:rsidRPr="00F07C0E" w:rsidRDefault="00BB32A7" w:rsidP="00BB32A7">
            <w:pPr>
              <w:spacing w:line="360" w:lineRule="auto"/>
              <w:jc w:val="both"/>
            </w:pPr>
            <w:proofErr w:type="spellStart"/>
            <w:r w:rsidRPr="002F7501">
              <w:t>újrapótlási</w:t>
            </w:r>
            <w:proofErr w:type="spellEnd"/>
            <w:r w:rsidRPr="002F7501">
              <w:t xml:space="preserve"> és/vagy műszaki avult érték</w:t>
            </w:r>
          </w:p>
        </w:tc>
        <w:tc>
          <w:tcPr>
            <w:tcW w:w="2830" w:type="dxa"/>
            <w:vAlign w:val="center"/>
          </w:tcPr>
          <w:p w14:paraId="4F6EFB84" w14:textId="78AE0A2E" w:rsidR="00BB32A7" w:rsidRPr="00F07C0E" w:rsidRDefault="00BB32A7" w:rsidP="00BB32A7">
            <w:pPr>
              <w:spacing w:line="360" w:lineRule="auto"/>
              <w:jc w:val="both"/>
            </w:pPr>
            <w:r w:rsidRPr="00F07C0E">
              <w:t>Magyarország teljes területe</w:t>
            </w:r>
          </w:p>
        </w:tc>
      </w:tr>
      <w:tr w:rsidR="00BB32A7" w14:paraId="7DA290FA" w14:textId="77777777" w:rsidTr="00544363">
        <w:tc>
          <w:tcPr>
            <w:tcW w:w="2830" w:type="dxa"/>
            <w:vAlign w:val="center"/>
          </w:tcPr>
          <w:p w14:paraId="6980C98C" w14:textId="3C9BE79D" w:rsidR="00BB32A7" w:rsidRPr="00F07C0E" w:rsidRDefault="00BB32A7" w:rsidP="00BB32A7">
            <w:pPr>
              <w:spacing w:line="360" w:lineRule="auto"/>
              <w:jc w:val="both"/>
            </w:pPr>
            <w:r w:rsidRPr="00F07C0E">
              <w:t>Informatikai, számítástechnika, műszerelektronika:</w:t>
            </w:r>
          </w:p>
        </w:tc>
        <w:tc>
          <w:tcPr>
            <w:tcW w:w="1985" w:type="dxa"/>
            <w:vAlign w:val="center"/>
          </w:tcPr>
          <w:p w14:paraId="0CC101F0" w14:textId="0E95F46D" w:rsidR="00BB32A7" w:rsidRPr="00F07C0E" w:rsidRDefault="00BB32A7" w:rsidP="00BB32A7">
            <w:pPr>
              <w:spacing w:line="360" w:lineRule="auto"/>
              <w:jc w:val="center"/>
            </w:pPr>
            <w:r>
              <w:t>A „Gép, műszaki berendezések…” alatt feladva</w:t>
            </w:r>
          </w:p>
        </w:tc>
        <w:tc>
          <w:tcPr>
            <w:tcW w:w="1460" w:type="dxa"/>
          </w:tcPr>
          <w:p w14:paraId="63741440" w14:textId="5821DFB4" w:rsidR="00BB32A7" w:rsidRPr="00F07C0E" w:rsidRDefault="00BB32A7" w:rsidP="00BB32A7">
            <w:pPr>
              <w:spacing w:line="360" w:lineRule="auto"/>
              <w:jc w:val="both"/>
            </w:pPr>
            <w:proofErr w:type="spellStart"/>
            <w:r w:rsidRPr="002F7501">
              <w:t>újrapótlási</w:t>
            </w:r>
            <w:proofErr w:type="spellEnd"/>
            <w:r w:rsidRPr="002F7501">
              <w:t xml:space="preserve"> és/vagy műszaki avult érték</w:t>
            </w:r>
          </w:p>
        </w:tc>
        <w:tc>
          <w:tcPr>
            <w:tcW w:w="2830" w:type="dxa"/>
            <w:vAlign w:val="center"/>
          </w:tcPr>
          <w:p w14:paraId="7739C0B3" w14:textId="6F787435" w:rsidR="00BB32A7" w:rsidRPr="00F07C0E" w:rsidRDefault="00BB32A7" w:rsidP="00BB32A7">
            <w:pPr>
              <w:spacing w:line="360" w:lineRule="auto"/>
              <w:jc w:val="both"/>
            </w:pPr>
            <w:r w:rsidRPr="00F07C0E">
              <w:t>földrajzi Európa</w:t>
            </w:r>
          </w:p>
        </w:tc>
      </w:tr>
      <w:tr w:rsidR="00BB32A7" w14:paraId="2C08E715" w14:textId="77777777" w:rsidTr="00544363">
        <w:tc>
          <w:tcPr>
            <w:tcW w:w="2830" w:type="dxa"/>
            <w:vAlign w:val="center"/>
          </w:tcPr>
          <w:p w14:paraId="60A0D40F" w14:textId="1CB57D7C" w:rsidR="00BB32A7" w:rsidRPr="00F07C0E" w:rsidRDefault="00BB32A7" w:rsidP="00BB32A7">
            <w:pPr>
              <w:spacing w:line="360" w:lineRule="auto"/>
              <w:jc w:val="both"/>
            </w:pPr>
            <w:r w:rsidRPr="00F07C0E">
              <w:t>Kisértékű költségként elszámolt eszközök berendezések:</w:t>
            </w:r>
          </w:p>
        </w:tc>
        <w:tc>
          <w:tcPr>
            <w:tcW w:w="1985" w:type="dxa"/>
            <w:vAlign w:val="center"/>
          </w:tcPr>
          <w:p w14:paraId="14F42C6D" w14:textId="6BFD3D0B" w:rsidR="00BB32A7" w:rsidRPr="00F07C0E" w:rsidRDefault="00BB32A7" w:rsidP="00BB32A7">
            <w:pPr>
              <w:spacing w:line="360" w:lineRule="auto"/>
              <w:jc w:val="center"/>
            </w:pPr>
            <w:r>
              <w:t>A „Gép, műszaki berendezések…” alatt feladva</w:t>
            </w:r>
          </w:p>
        </w:tc>
        <w:tc>
          <w:tcPr>
            <w:tcW w:w="1460" w:type="dxa"/>
          </w:tcPr>
          <w:p w14:paraId="7659176E" w14:textId="268FE0B9" w:rsidR="00BB32A7" w:rsidRPr="00F07C0E" w:rsidRDefault="00BB32A7" w:rsidP="00BB32A7">
            <w:pPr>
              <w:spacing w:line="360" w:lineRule="auto"/>
              <w:jc w:val="both"/>
            </w:pPr>
            <w:proofErr w:type="spellStart"/>
            <w:r w:rsidRPr="002F7501">
              <w:t>újrapótlási</w:t>
            </w:r>
            <w:proofErr w:type="spellEnd"/>
            <w:r w:rsidRPr="002F7501">
              <w:t xml:space="preserve"> és/vagy műszaki avult érték</w:t>
            </w:r>
          </w:p>
        </w:tc>
        <w:tc>
          <w:tcPr>
            <w:tcW w:w="2830" w:type="dxa"/>
            <w:vAlign w:val="center"/>
          </w:tcPr>
          <w:p w14:paraId="52E4BBE3" w14:textId="782102BC" w:rsidR="00BB32A7" w:rsidRPr="00F07C0E" w:rsidRDefault="00BB32A7" w:rsidP="00BB32A7">
            <w:pPr>
              <w:spacing w:line="360" w:lineRule="auto"/>
              <w:jc w:val="both"/>
            </w:pPr>
            <w:r w:rsidRPr="00F07C0E">
              <w:t>Magyarország teljes területe</w:t>
            </w:r>
          </w:p>
        </w:tc>
      </w:tr>
      <w:tr w:rsidR="00DF2421" w14:paraId="28FB9FEC" w14:textId="77777777" w:rsidTr="00BB32A7">
        <w:tc>
          <w:tcPr>
            <w:tcW w:w="2830" w:type="dxa"/>
            <w:vAlign w:val="center"/>
          </w:tcPr>
          <w:p w14:paraId="6C95CE84" w14:textId="541458C6" w:rsidR="00DF2421" w:rsidRPr="00F07C0E" w:rsidRDefault="00DF2421" w:rsidP="003F49C8">
            <w:pPr>
              <w:spacing w:line="360" w:lineRule="auto"/>
              <w:jc w:val="both"/>
            </w:pPr>
            <w:r w:rsidRPr="00F07C0E">
              <w:t>Készletek, kész- vagy félkész termékek, nyersanyagok</w:t>
            </w:r>
            <w:r w:rsidR="004A75E8" w:rsidRPr="00F07C0E">
              <w:t>:</w:t>
            </w:r>
          </w:p>
        </w:tc>
        <w:tc>
          <w:tcPr>
            <w:tcW w:w="1985" w:type="dxa"/>
            <w:vAlign w:val="center"/>
          </w:tcPr>
          <w:p w14:paraId="4A209F81" w14:textId="39AF38A3" w:rsidR="00DF2421" w:rsidRPr="00F07C0E" w:rsidRDefault="00A110C1" w:rsidP="0091384C">
            <w:pPr>
              <w:spacing w:line="360" w:lineRule="auto"/>
              <w:jc w:val="center"/>
            </w:pPr>
            <w:r>
              <w:t>A „Gép, műszaki berendezések…” alatt feladva</w:t>
            </w:r>
          </w:p>
        </w:tc>
        <w:tc>
          <w:tcPr>
            <w:tcW w:w="1460" w:type="dxa"/>
            <w:vAlign w:val="center"/>
          </w:tcPr>
          <w:p w14:paraId="6093F3F3" w14:textId="77777777" w:rsidR="00DF2421" w:rsidRPr="00F07C0E" w:rsidRDefault="00DF2421" w:rsidP="003F49C8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érték, csúcsértéken</w:t>
            </w:r>
          </w:p>
        </w:tc>
        <w:tc>
          <w:tcPr>
            <w:tcW w:w="2830" w:type="dxa"/>
            <w:vAlign w:val="center"/>
          </w:tcPr>
          <w:p w14:paraId="2702942F" w14:textId="73067085" w:rsidR="00DF2421" w:rsidRPr="00F07C0E" w:rsidRDefault="00DF2421" w:rsidP="00702FE0">
            <w:pPr>
              <w:spacing w:line="360" w:lineRule="auto"/>
              <w:jc w:val="both"/>
            </w:pPr>
            <w:r w:rsidRPr="00F07C0E">
              <w:t xml:space="preserve">kockázatviselés </w:t>
            </w:r>
            <w:r w:rsidR="00A4452A" w:rsidRPr="00F07C0E">
              <w:t>helye</w:t>
            </w:r>
          </w:p>
        </w:tc>
      </w:tr>
      <w:tr w:rsidR="0030249B" w14:paraId="30AE5579" w14:textId="77777777" w:rsidTr="00BB32A7">
        <w:tc>
          <w:tcPr>
            <w:tcW w:w="2830" w:type="dxa"/>
            <w:vAlign w:val="center"/>
          </w:tcPr>
          <w:p w14:paraId="4306D743" w14:textId="4925DE72" w:rsidR="0030249B" w:rsidRPr="00F07C0E" w:rsidRDefault="0030249B" w:rsidP="003F49C8">
            <w:pPr>
              <w:spacing w:line="360" w:lineRule="auto"/>
              <w:jc w:val="both"/>
            </w:pPr>
            <w:r w:rsidRPr="00F07C0E">
              <w:t>Beruházás:</w:t>
            </w:r>
          </w:p>
        </w:tc>
        <w:tc>
          <w:tcPr>
            <w:tcW w:w="1985" w:type="dxa"/>
            <w:vAlign w:val="center"/>
          </w:tcPr>
          <w:p w14:paraId="787CF895" w14:textId="46EAA20A" w:rsidR="0030249B" w:rsidRPr="00F07C0E" w:rsidRDefault="00376A60" w:rsidP="0091384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460" w:type="dxa"/>
            <w:vAlign w:val="center"/>
          </w:tcPr>
          <w:p w14:paraId="6D5964C3" w14:textId="0EA171E4" w:rsidR="0030249B" w:rsidRPr="00F07C0E" w:rsidRDefault="0030249B" w:rsidP="003F49C8">
            <w:pPr>
              <w:spacing w:line="360" w:lineRule="auto"/>
              <w:jc w:val="both"/>
            </w:pPr>
            <w:r w:rsidRPr="00F07C0E">
              <w:t>bekerülési értéken</w:t>
            </w:r>
          </w:p>
        </w:tc>
        <w:tc>
          <w:tcPr>
            <w:tcW w:w="2830" w:type="dxa"/>
            <w:vAlign w:val="center"/>
          </w:tcPr>
          <w:p w14:paraId="197B77C4" w14:textId="4F223D1B" w:rsidR="0030249B" w:rsidRPr="00F07C0E" w:rsidRDefault="0030249B" w:rsidP="00702FE0">
            <w:pPr>
              <w:spacing w:line="360" w:lineRule="auto"/>
              <w:jc w:val="both"/>
            </w:pPr>
            <w:r w:rsidRPr="00F07C0E">
              <w:t>kockázatviselés helye</w:t>
            </w:r>
          </w:p>
        </w:tc>
      </w:tr>
      <w:tr w:rsidR="00DF2421" w14:paraId="3E0FF814" w14:textId="77777777" w:rsidTr="00BB32A7">
        <w:tc>
          <w:tcPr>
            <w:tcW w:w="2830" w:type="dxa"/>
            <w:vAlign w:val="center"/>
          </w:tcPr>
          <w:p w14:paraId="2D7C9490" w14:textId="2C9FE1F5" w:rsidR="00DF2421" w:rsidRPr="00F07C0E" w:rsidRDefault="00DF2421" w:rsidP="003F49C8">
            <w:pPr>
              <w:spacing w:line="360" w:lineRule="auto"/>
              <w:jc w:val="both"/>
            </w:pPr>
            <w:r w:rsidRPr="00F07C0E">
              <w:lastRenderedPageBreak/>
              <w:t>Készpénz, értékcikk</w:t>
            </w:r>
            <w:r w:rsidR="004A75E8" w:rsidRPr="00F07C0E">
              <w:t>:</w:t>
            </w:r>
          </w:p>
        </w:tc>
        <w:tc>
          <w:tcPr>
            <w:tcW w:w="1985" w:type="dxa"/>
            <w:vAlign w:val="center"/>
          </w:tcPr>
          <w:p w14:paraId="1F5C2FD5" w14:textId="0014B82D" w:rsidR="00DF2421" w:rsidRPr="00F07C0E" w:rsidRDefault="00FE7DFD" w:rsidP="0091384C">
            <w:pPr>
              <w:spacing w:line="360" w:lineRule="auto"/>
              <w:jc w:val="center"/>
            </w:pPr>
            <w:r w:rsidRPr="00FE7DFD">
              <w:t>3 000 000</w:t>
            </w:r>
          </w:p>
        </w:tc>
        <w:tc>
          <w:tcPr>
            <w:tcW w:w="1460" w:type="dxa"/>
            <w:vAlign w:val="center"/>
          </w:tcPr>
          <w:p w14:paraId="2EA3B7DA" w14:textId="77777777" w:rsidR="00DF2421" w:rsidRPr="00F07C0E" w:rsidRDefault="00DF2421" w:rsidP="003F49C8">
            <w:pPr>
              <w:spacing w:line="360" w:lineRule="auto"/>
              <w:jc w:val="both"/>
            </w:pPr>
            <w:r w:rsidRPr="00F07C0E">
              <w:t>csúcsérték</w:t>
            </w:r>
          </w:p>
        </w:tc>
        <w:tc>
          <w:tcPr>
            <w:tcW w:w="2830" w:type="dxa"/>
            <w:vAlign w:val="center"/>
          </w:tcPr>
          <w:p w14:paraId="59D0E5E2" w14:textId="7DEBF7C5" w:rsidR="00DF2421" w:rsidRPr="00F07C0E" w:rsidRDefault="00DF2421" w:rsidP="00702FE0">
            <w:pPr>
              <w:spacing w:line="360" w:lineRule="auto"/>
              <w:jc w:val="both"/>
            </w:pPr>
            <w:r w:rsidRPr="00F07C0E">
              <w:t xml:space="preserve">kockázatviselés </w:t>
            </w:r>
            <w:r w:rsidR="00A4452A" w:rsidRPr="00F07C0E">
              <w:t>helye</w:t>
            </w:r>
          </w:p>
        </w:tc>
      </w:tr>
      <w:tr w:rsidR="00DF2421" w14:paraId="26A66339" w14:textId="77777777" w:rsidTr="00BB32A7">
        <w:tc>
          <w:tcPr>
            <w:tcW w:w="2830" w:type="dxa"/>
            <w:vAlign w:val="center"/>
          </w:tcPr>
          <w:p w14:paraId="05ACDD1A" w14:textId="7C8634F9" w:rsidR="00DF2421" w:rsidRPr="00F07C0E" w:rsidRDefault="00DF2421" w:rsidP="003F49C8">
            <w:pPr>
              <w:spacing w:line="360" w:lineRule="auto"/>
              <w:jc w:val="both"/>
            </w:pPr>
            <w:r w:rsidRPr="00F07C0E">
              <w:t>Egyéb vagyontárgy</w:t>
            </w:r>
            <w:r w:rsidR="0030249B" w:rsidRPr="00F07C0E">
              <w:t xml:space="preserve"> (csőhálózat)</w:t>
            </w:r>
            <w:r w:rsidR="004A75E8" w:rsidRPr="00F07C0E">
              <w:t>:</w:t>
            </w:r>
          </w:p>
        </w:tc>
        <w:tc>
          <w:tcPr>
            <w:tcW w:w="1985" w:type="dxa"/>
            <w:vAlign w:val="center"/>
          </w:tcPr>
          <w:p w14:paraId="53AAED02" w14:textId="7DDCBE18" w:rsidR="00DF2421" w:rsidRPr="00F07C0E" w:rsidRDefault="00FE7DFD" w:rsidP="0091384C">
            <w:pPr>
              <w:spacing w:line="360" w:lineRule="auto"/>
              <w:jc w:val="center"/>
            </w:pPr>
            <w:r w:rsidRPr="00FE7DFD">
              <w:t>83 007 975 994</w:t>
            </w:r>
          </w:p>
        </w:tc>
        <w:tc>
          <w:tcPr>
            <w:tcW w:w="1460" w:type="dxa"/>
            <w:vAlign w:val="center"/>
          </w:tcPr>
          <w:p w14:paraId="5F535944" w14:textId="78ACD4FF" w:rsidR="00DF2421" w:rsidRPr="00F07C0E" w:rsidRDefault="00BB32A7" w:rsidP="003F49C8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</w:t>
            </w:r>
            <w:r>
              <w:t xml:space="preserve">és/vagy műszaki avult </w:t>
            </w:r>
            <w:r w:rsidRPr="00F07C0E">
              <w:t>érték</w:t>
            </w:r>
          </w:p>
        </w:tc>
        <w:tc>
          <w:tcPr>
            <w:tcW w:w="2830" w:type="dxa"/>
            <w:vAlign w:val="center"/>
          </w:tcPr>
          <w:p w14:paraId="1B9462FE" w14:textId="5B3E1D51" w:rsidR="00DF2421" w:rsidRPr="00F07C0E" w:rsidRDefault="0030249B" w:rsidP="00702FE0">
            <w:pPr>
              <w:spacing w:line="360" w:lineRule="auto"/>
              <w:jc w:val="both"/>
            </w:pPr>
            <w:r w:rsidRPr="00F07C0E">
              <w:t>Magyarország teljes területe</w:t>
            </w:r>
          </w:p>
        </w:tc>
      </w:tr>
      <w:tr w:rsidR="00D829CD" w14:paraId="14759357" w14:textId="77777777" w:rsidTr="00BB32A7">
        <w:tc>
          <w:tcPr>
            <w:tcW w:w="2830" w:type="dxa"/>
            <w:vAlign w:val="center"/>
          </w:tcPr>
          <w:p w14:paraId="0B4DDC8F" w14:textId="50C1A12A" w:rsidR="00D829CD" w:rsidRPr="00376A60" w:rsidRDefault="00D829CD" w:rsidP="00D829CD">
            <w:pPr>
              <w:spacing w:line="360" w:lineRule="auto"/>
              <w:jc w:val="both"/>
            </w:pPr>
            <w:r>
              <w:t>Egyéb vagyontárgyak:</w:t>
            </w:r>
          </w:p>
        </w:tc>
        <w:tc>
          <w:tcPr>
            <w:tcW w:w="1985" w:type="dxa"/>
            <w:vAlign w:val="center"/>
          </w:tcPr>
          <w:p w14:paraId="45131DE9" w14:textId="3C12EF3E" w:rsidR="00D829CD" w:rsidRPr="00FE7DFD" w:rsidRDefault="00D829CD" w:rsidP="00D829CD">
            <w:pPr>
              <w:spacing w:line="360" w:lineRule="auto"/>
              <w:jc w:val="center"/>
            </w:pPr>
            <w:r w:rsidRPr="00376A60">
              <w:t>1 231 357 316</w:t>
            </w:r>
          </w:p>
        </w:tc>
        <w:tc>
          <w:tcPr>
            <w:tcW w:w="1460" w:type="dxa"/>
          </w:tcPr>
          <w:p w14:paraId="096F43D2" w14:textId="197438E5" w:rsidR="00D829CD" w:rsidRPr="00376A60" w:rsidRDefault="00BB32A7" w:rsidP="00D829CD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</w:t>
            </w:r>
            <w:r>
              <w:t xml:space="preserve">és/vagy műszaki avult </w:t>
            </w:r>
            <w:r w:rsidRPr="00F07C0E">
              <w:t>érték</w:t>
            </w:r>
          </w:p>
        </w:tc>
        <w:tc>
          <w:tcPr>
            <w:tcW w:w="2830" w:type="dxa"/>
          </w:tcPr>
          <w:p w14:paraId="0C899068" w14:textId="2135D376" w:rsidR="00D829CD" w:rsidRPr="00376A60" w:rsidRDefault="00D829CD" w:rsidP="00D829CD">
            <w:pPr>
              <w:spacing w:line="360" w:lineRule="auto"/>
              <w:jc w:val="both"/>
            </w:pPr>
            <w:r w:rsidRPr="007E5AFC">
              <w:t>Magyarország teljes területe</w:t>
            </w:r>
          </w:p>
        </w:tc>
      </w:tr>
      <w:tr w:rsidR="00C6080E" w14:paraId="6FE2D3EC" w14:textId="77777777" w:rsidTr="00544363">
        <w:tc>
          <w:tcPr>
            <w:tcW w:w="2830" w:type="dxa"/>
            <w:vAlign w:val="center"/>
          </w:tcPr>
          <w:p w14:paraId="583936FB" w14:textId="32F49A4C" w:rsidR="00C6080E" w:rsidRPr="00F07C0E" w:rsidRDefault="00C6080E" w:rsidP="00C6080E">
            <w:pPr>
              <w:spacing w:line="360" w:lineRule="auto"/>
              <w:jc w:val="both"/>
            </w:pPr>
            <w:r w:rsidRPr="00F07C0E">
              <w:t>Forgalmi rendszámmal ellátott, saját és vagy idegen tulajdonú járművek / zárthelyen:</w:t>
            </w:r>
          </w:p>
        </w:tc>
        <w:tc>
          <w:tcPr>
            <w:tcW w:w="1985" w:type="dxa"/>
          </w:tcPr>
          <w:p w14:paraId="25FF1AA5" w14:textId="1AB75F38" w:rsidR="00C6080E" w:rsidRPr="00F07C0E" w:rsidRDefault="00C6080E" w:rsidP="00C6080E">
            <w:pPr>
              <w:spacing w:line="360" w:lineRule="auto"/>
              <w:jc w:val="center"/>
            </w:pPr>
            <w:r w:rsidRPr="009C7DD2">
              <w:t>A „Gép, műszaki berendezések…” alatt feladva</w:t>
            </w:r>
          </w:p>
        </w:tc>
        <w:tc>
          <w:tcPr>
            <w:tcW w:w="1460" w:type="dxa"/>
          </w:tcPr>
          <w:p w14:paraId="46ADEF27" w14:textId="07CC9966" w:rsidR="00C6080E" w:rsidRPr="00F07C0E" w:rsidRDefault="00C6080E" w:rsidP="00C6080E">
            <w:pPr>
              <w:jc w:val="both"/>
            </w:pPr>
            <w:proofErr w:type="spellStart"/>
            <w:r w:rsidRPr="001C6590">
              <w:t>újrapótlási</w:t>
            </w:r>
            <w:proofErr w:type="spellEnd"/>
            <w:r w:rsidRPr="001C6590">
              <w:t xml:space="preserve"> és/vagy műszaki avult érték</w:t>
            </w:r>
          </w:p>
        </w:tc>
        <w:tc>
          <w:tcPr>
            <w:tcW w:w="2830" w:type="dxa"/>
            <w:vAlign w:val="center"/>
          </w:tcPr>
          <w:p w14:paraId="19BC8263" w14:textId="4EA10570" w:rsidR="00C6080E" w:rsidRPr="00F07C0E" w:rsidRDefault="00C6080E" w:rsidP="00C6080E">
            <w:pPr>
              <w:jc w:val="both"/>
            </w:pPr>
            <w:r w:rsidRPr="00F07C0E">
              <w:t>kockázatviselés helye</w:t>
            </w:r>
          </w:p>
        </w:tc>
      </w:tr>
      <w:tr w:rsidR="00C6080E" w14:paraId="2E606A55" w14:textId="77777777" w:rsidTr="00544363">
        <w:tc>
          <w:tcPr>
            <w:tcW w:w="2830" w:type="dxa"/>
            <w:vAlign w:val="center"/>
          </w:tcPr>
          <w:p w14:paraId="6BE8FB45" w14:textId="6CD011C6" w:rsidR="00C6080E" w:rsidRPr="00F07C0E" w:rsidRDefault="00C6080E" w:rsidP="00C6080E">
            <w:pPr>
              <w:spacing w:line="360" w:lineRule="auto"/>
              <w:jc w:val="both"/>
            </w:pPr>
            <w:r w:rsidRPr="00F07C0E">
              <w:t>Forgalmi rendszámmal ellátott saját és vagy idegen tulajdonú járművek / szabadban:</w:t>
            </w:r>
          </w:p>
        </w:tc>
        <w:tc>
          <w:tcPr>
            <w:tcW w:w="1985" w:type="dxa"/>
          </w:tcPr>
          <w:p w14:paraId="63FC6DB1" w14:textId="4F259E6B" w:rsidR="00C6080E" w:rsidRPr="00F07C0E" w:rsidRDefault="00C6080E" w:rsidP="00C6080E">
            <w:pPr>
              <w:jc w:val="center"/>
            </w:pPr>
            <w:r w:rsidRPr="009C7DD2">
              <w:t>A „Gép, műszaki berendezések…” alatt feladva</w:t>
            </w:r>
          </w:p>
        </w:tc>
        <w:tc>
          <w:tcPr>
            <w:tcW w:w="1460" w:type="dxa"/>
          </w:tcPr>
          <w:p w14:paraId="6609013B" w14:textId="0A8C5DDA" w:rsidR="00C6080E" w:rsidRPr="00F07C0E" w:rsidRDefault="00C6080E" w:rsidP="00C6080E">
            <w:pPr>
              <w:jc w:val="both"/>
            </w:pPr>
            <w:proofErr w:type="spellStart"/>
            <w:r w:rsidRPr="001C6590">
              <w:t>újrapótlási</w:t>
            </w:r>
            <w:proofErr w:type="spellEnd"/>
            <w:r w:rsidRPr="001C6590">
              <w:t xml:space="preserve"> és/vagy műszaki avult érték</w:t>
            </w:r>
          </w:p>
        </w:tc>
        <w:tc>
          <w:tcPr>
            <w:tcW w:w="2830" w:type="dxa"/>
            <w:vAlign w:val="center"/>
          </w:tcPr>
          <w:p w14:paraId="02811DC9" w14:textId="125A801E" w:rsidR="00C6080E" w:rsidRPr="00F07C0E" w:rsidRDefault="00C6080E" w:rsidP="00C6080E">
            <w:pPr>
              <w:jc w:val="both"/>
            </w:pPr>
            <w:r w:rsidRPr="00F07C0E">
              <w:t>kockázatviselés helye</w:t>
            </w:r>
          </w:p>
        </w:tc>
      </w:tr>
      <w:tr w:rsidR="00DF2421" w14:paraId="72B2BB3F" w14:textId="77777777" w:rsidTr="00BB32A7">
        <w:tc>
          <w:tcPr>
            <w:tcW w:w="2830" w:type="dxa"/>
            <w:vAlign w:val="center"/>
          </w:tcPr>
          <w:p w14:paraId="43DC0F34" w14:textId="77777777" w:rsidR="00DF2421" w:rsidRPr="00F07C0E" w:rsidRDefault="00DF2421" w:rsidP="003F49C8">
            <w:pPr>
              <w:spacing w:line="360" w:lineRule="auto"/>
              <w:jc w:val="both"/>
            </w:pPr>
            <w:r w:rsidRPr="00F07C0E">
              <w:t>Másodlagos költségek biztosítási összege</w:t>
            </w:r>
          </w:p>
        </w:tc>
        <w:tc>
          <w:tcPr>
            <w:tcW w:w="1985" w:type="dxa"/>
            <w:vAlign w:val="center"/>
          </w:tcPr>
          <w:p w14:paraId="6C4023F1" w14:textId="48A0490F" w:rsidR="00DF2421" w:rsidRPr="00F07C0E" w:rsidRDefault="00320356" w:rsidP="004D1AC8">
            <w:pPr>
              <w:spacing w:line="360" w:lineRule="auto"/>
              <w:jc w:val="center"/>
            </w:pPr>
            <w:r w:rsidRPr="00320356">
              <w:t>300 000 000</w:t>
            </w:r>
          </w:p>
        </w:tc>
        <w:tc>
          <w:tcPr>
            <w:tcW w:w="1460" w:type="dxa"/>
            <w:vAlign w:val="center"/>
          </w:tcPr>
          <w:p w14:paraId="73AFBD86" w14:textId="77777777" w:rsidR="00DF2421" w:rsidRPr="00F07C0E" w:rsidRDefault="00DF2421" w:rsidP="003F49C8">
            <w:pPr>
              <w:spacing w:line="360" w:lineRule="auto"/>
              <w:jc w:val="both"/>
            </w:pPr>
            <w:r w:rsidRPr="00F07C0E">
              <w:t xml:space="preserve">adatközlőben szereplő </w:t>
            </w:r>
            <w:proofErr w:type="spellStart"/>
            <w:r w:rsidRPr="00F07C0E">
              <w:t>bö</w:t>
            </w:r>
            <w:proofErr w:type="spellEnd"/>
            <w:r w:rsidRPr="00F07C0E">
              <w:t>.</w:t>
            </w:r>
          </w:p>
        </w:tc>
        <w:tc>
          <w:tcPr>
            <w:tcW w:w="2830" w:type="dxa"/>
            <w:vAlign w:val="center"/>
          </w:tcPr>
          <w:p w14:paraId="3806A9F4" w14:textId="77777777" w:rsidR="00DF2421" w:rsidRPr="00F07C0E" w:rsidRDefault="00DF2421" w:rsidP="003F49C8">
            <w:pPr>
              <w:spacing w:line="360" w:lineRule="auto"/>
              <w:jc w:val="both"/>
            </w:pPr>
            <w:r w:rsidRPr="00F07C0E">
              <w:t>károsodott vagyontárgy kockázatviselési helyével megegyezően</w:t>
            </w:r>
          </w:p>
        </w:tc>
      </w:tr>
      <w:tr w:rsidR="00DF2421" w14:paraId="4203CD23" w14:textId="77777777" w:rsidTr="00BB32A7">
        <w:tc>
          <w:tcPr>
            <w:tcW w:w="2830" w:type="dxa"/>
            <w:vAlign w:val="center"/>
          </w:tcPr>
          <w:p w14:paraId="4DC65646" w14:textId="77777777" w:rsidR="00DF2421" w:rsidRPr="00F07C0E" w:rsidRDefault="00DF2421" w:rsidP="00DF2421">
            <w:pPr>
              <w:spacing w:line="360" w:lineRule="auto"/>
            </w:pPr>
            <w:r w:rsidRPr="00F07C0E">
              <w:t>Előgondoskodás biztosítási összege</w:t>
            </w:r>
          </w:p>
        </w:tc>
        <w:tc>
          <w:tcPr>
            <w:tcW w:w="1985" w:type="dxa"/>
            <w:vAlign w:val="center"/>
          </w:tcPr>
          <w:p w14:paraId="4CE894F8" w14:textId="16918516" w:rsidR="00DF2421" w:rsidRPr="00F07C0E" w:rsidRDefault="00320356" w:rsidP="00702FE0">
            <w:pPr>
              <w:spacing w:line="360" w:lineRule="auto"/>
              <w:jc w:val="center"/>
            </w:pPr>
            <w:r w:rsidRPr="00320356">
              <w:t>7 000 000 000</w:t>
            </w:r>
          </w:p>
        </w:tc>
        <w:tc>
          <w:tcPr>
            <w:tcW w:w="1460" w:type="dxa"/>
            <w:vAlign w:val="center"/>
          </w:tcPr>
          <w:p w14:paraId="11A7CA42" w14:textId="77777777" w:rsidR="00DF2421" w:rsidRPr="00F07C0E" w:rsidRDefault="00DF2421" w:rsidP="00DF2421">
            <w:pPr>
              <w:spacing w:line="360" w:lineRule="auto"/>
            </w:pPr>
            <w:r w:rsidRPr="00F07C0E">
              <w:t xml:space="preserve">adatközlőben szereplő </w:t>
            </w:r>
            <w:proofErr w:type="spellStart"/>
            <w:r w:rsidRPr="00F07C0E">
              <w:t>bö</w:t>
            </w:r>
            <w:proofErr w:type="spellEnd"/>
            <w:r w:rsidRPr="00F07C0E">
              <w:t>.</w:t>
            </w:r>
          </w:p>
        </w:tc>
        <w:tc>
          <w:tcPr>
            <w:tcW w:w="2830" w:type="dxa"/>
            <w:vAlign w:val="center"/>
          </w:tcPr>
          <w:p w14:paraId="6D07097C" w14:textId="77777777" w:rsidR="00DF2421" w:rsidRPr="00F07C0E" w:rsidRDefault="00DF2421" w:rsidP="00DF2421">
            <w:pPr>
              <w:spacing w:line="360" w:lineRule="auto"/>
            </w:pPr>
            <w:r w:rsidRPr="00F07C0E">
              <w:t>károsodott vagyontárgy kockázatviselési helyével megegyezően</w:t>
            </w:r>
          </w:p>
        </w:tc>
      </w:tr>
      <w:tr w:rsidR="00DF2421" w14:paraId="68CC45A0" w14:textId="77777777" w:rsidTr="00BB32A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6E1918E" w14:textId="77777777" w:rsidR="00DF2421" w:rsidRPr="00F07C0E" w:rsidRDefault="00DF2421" w:rsidP="00DF2421">
            <w:pPr>
              <w:spacing w:line="360" w:lineRule="auto"/>
              <w:rPr>
                <w:b/>
              </w:rPr>
            </w:pPr>
            <w:r w:rsidRPr="00F07C0E">
              <w:rPr>
                <w:b/>
              </w:rPr>
              <w:t>Összesítve: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699C642" w14:textId="69816647" w:rsidR="00DF2421" w:rsidRPr="00F07C0E" w:rsidRDefault="00320356" w:rsidP="004D1AC8">
            <w:pPr>
              <w:spacing w:line="360" w:lineRule="auto"/>
              <w:jc w:val="center"/>
              <w:rPr>
                <w:b/>
              </w:rPr>
            </w:pPr>
            <w:r w:rsidRPr="00320356">
              <w:rPr>
                <w:b/>
              </w:rPr>
              <w:t>277 146 437 381</w:t>
            </w:r>
          </w:p>
        </w:tc>
        <w:tc>
          <w:tcPr>
            <w:tcW w:w="1460" w:type="dxa"/>
            <w:shd w:val="clear" w:color="auto" w:fill="F2F2F2" w:themeFill="background1" w:themeFillShade="F2"/>
            <w:vAlign w:val="center"/>
          </w:tcPr>
          <w:p w14:paraId="4457AB5E" w14:textId="77777777" w:rsidR="00DF2421" w:rsidRPr="00F07C0E" w:rsidRDefault="00DF2421" w:rsidP="00DF2421">
            <w:pPr>
              <w:spacing w:line="360" w:lineRule="auto"/>
            </w:pP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256035F" w14:textId="77777777" w:rsidR="00DF2421" w:rsidRPr="00F07C0E" w:rsidRDefault="00DF2421" w:rsidP="00DF2421">
            <w:pPr>
              <w:spacing w:line="360" w:lineRule="auto"/>
            </w:pPr>
          </w:p>
        </w:tc>
      </w:tr>
    </w:tbl>
    <w:p w14:paraId="7F97FD89" w14:textId="77777777" w:rsidR="0070694B" w:rsidRDefault="0070694B" w:rsidP="001A0E23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04E67EFD" w14:textId="77777777" w:rsidR="007C3995" w:rsidRPr="00624FCE" w:rsidRDefault="00EC32BB" w:rsidP="001A0E23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24FC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 vagyontárgyak ismertetése:</w:t>
      </w:r>
    </w:p>
    <w:p w14:paraId="19A25A19" w14:textId="57947C58" w:rsidR="00545DC4" w:rsidRDefault="004D1AD8" w:rsidP="001A0E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biztosított vagyontárgyak alapvetően az adatközlőben meghatározott és vagyonértékkel megjelenített tetszőleges vagyontárgyak, amelyek tekintetében</w:t>
      </w:r>
      <w:r w:rsidR="00545DC4">
        <w:rPr>
          <w:rFonts w:ascii="Times New Roman" w:hAnsi="Times New Roman" w:cs="Times New Roman"/>
          <w:sz w:val="20"/>
          <w:szCs w:val="20"/>
        </w:rPr>
        <w:t xml:space="preserve"> és felett</w:t>
      </w:r>
      <w:r>
        <w:rPr>
          <w:rFonts w:ascii="Times New Roman" w:hAnsi="Times New Roman" w:cs="Times New Roman"/>
          <w:sz w:val="20"/>
          <w:szCs w:val="20"/>
        </w:rPr>
        <w:t xml:space="preserve"> a Biztosítottak </w:t>
      </w:r>
      <w:r w:rsidR="00545DC4">
        <w:rPr>
          <w:rFonts w:ascii="Times New Roman" w:hAnsi="Times New Roman" w:cs="Times New Roman"/>
          <w:sz w:val="20"/>
          <w:szCs w:val="20"/>
        </w:rPr>
        <w:t>biztosítási jogviszony létesítésének érdeke fennáll.</w:t>
      </w:r>
      <w:r w:rsidR="0003190E">
        <w:rPr>
          <w:rFonts w:ascii="Times New Roman" w:hAnsi="Times New Roman" w:cs="Times New Roman"/>
          <w:sz w:val="20"/>
          <w:szCs w:val="20"/>
        </w:rPr>
        <w:t xml:space="preserve"> Teljesség igénye nélkül ezek lehetnek saját és/vagy idegen tulajdonban álló: épület és/vagy építmények.</w:t>
      </w:r>
      <w:r w:rsidR="002D7A2C">
        <w:rPr>
          <w:rFonts w:ascii="Times New Roman" w:hAnsi="Times New Roman" w:cs="Times New Roman"/>
          <w:sz w:val="20"/>
          <w:szCs w:val="20"/>
        </w:rPr>
        <w:t xml:space="preserve"> Továbbá: bármilyen ingóvagyon mint gépek, eszközök, berendezések, készletek, kész</w:t>
      </w:r>
      <w:r w:rsidR="00C55A18">
        <w:rPr>
          <w:rFonts w:ascii="Times New Roman" w:hAnsi="Times New Roman" w:cs="Times New Roman"/>
          <w:sz w:val="20"/>
          <w:szCs w:val="20"/>
        </w:rPr>
        <w:t>-</w:t>
      </w:r>
      <w:r w:rsidR="002D7A2C">
        <w:rPr>
          <w:rFonts w:ascii="Times New Roman" w:hAnsi="Times New Roman" w:cs="Times New Roman"/>
          <w:sz w:val="20"/>
          <w:szCs w:val="20"/>
        </w:rPr>
        <w:t xml:space="preserve"> és félkész termékek, képzőművészeti alkotások, </w:t>
      </w:r>
      <w:r w:rsidR="00C55A18">
        <w:rPr>
          <w:rFonts w:ascii="Times New Roman" w:hAnsi="Times New Roman" w:cs="Times New Roman"/>
          <w:sz w:val="20"/>
          <w:szCs w:val="20"/>
        </w:rPr>
        <w:t>értékőrző vagyontárgyak, készpénz</w:t>
      </w:r>
      <w:r w:rsidR="00D64229">
        <w:rPr>
          <w:rFonts w:ascii="Times New Roman" w:hAnsi="Times New Roman" w:cs="Times New Roman"/>
          <w:sz w:val="20"/>
          <w:szCs w:val="20"/>
        </w:rPr>
        <w:t xml:space="preserve">, vagy </w:t>
      </w:r>
      <w:r w:rsidR="00DC03BF">
        <w:rPr>
          <w:rFonts w:ascii="Times New Roman" w:hAnsi="Times New Roman" w:cs="Times New Roman"/>
          <w:sz w:val="20"/>
          <w:szCs w:val="20"/>
        </w:rPr>
        <w:t xml:space="preserve">készpénzt helyettesítő </w:t>
      </w:r>
      <w:r w:rsidR="002C656B">
        <w:rPr>
          <w:rFonts w:ascii="Times New Roman" w:hAnsi="Times New Roman" w:cs="Times New Roman"/>
          <w:sz w:val="20"/>
          <w:szCs w:val="20"/>
        </w:rPr>
        <w:t>fizetőeszközök</w:t>
      </w:r>
      <w:r w:rsidR="00846953">
        <w:rPr>
          <w:rFonts w:ascii="Times New Roman" w:hAnsi="Times New Roman" w:cs="Times New Roman"/>
          <w:sz w:val="20"/>
          <w:szCs w:val="20"/>
        </w:rPr>
        <w:t xml:space="preserve"> stb.</w:t>
      </w:r>
      <w:r w:rsidR="00BB6AC5">
        <w:rPr>
          <w:rFonts w:ascii="Times New Roman" w:hAnsi="Times New Roman" w:cs="Times New Roman"/>
          <w:sz w:val="20"/>
          <w:szCs w:val="20"/>
        </w:rPr>
        <w:t xml:space="preserve"> </w:t>
      </w:r>
      <w:r w:rsidR="00CA36D7" w:rsidRPr="00E75A86">
        <w:rPr>
          <w:rFonts w:ascii="Times New Roman" w:hAnsi="Times New Roman" w:cs="Times New Roman"/>
          <w:sz w:val="20"/>
          <w:szCs w:val="20"/>
        </w:rPr>
        <w:t>A</w:t>
      </w:r>
      <w:r w:rsidR="00BB6AC5" w:rsidRPr="00E75A86">
        <w:rPr>
          <w:rFonts w:ascii="Times New Roman" w:hAnsi="Times New Roman" w:cs="Times New Roman"/>
          <w:sz w:val="20"/>
          <w:szCs w:val="20"/>
        </w:rPr>
        <w:t xml:space="preserve"> Biztosított</w:t>
      </w:r>
      <w:r w:rsidR="008F69B4" w:rsidRPr="00E75A86">
        <w:rPr>
          <w:rFonts w:ascii="Times New Roman" w:hAnsi="Times New Roman" w:cs="Times New Roman"/>
          <w:sz w:val="20"/>
          <w:szCs w:val="20"/>
        </w:rPr>
        <w:t>ak</w:t>
      </w:r>
      <w:r w:rsidR="0028008B" w:rsidRPr="00E75A86">
        <w:rPr>
          <w:rFonts w:ascii="Times New Roman" w:hAnsi="Times New Roman" w:cs="Times New Roman"/>
          <w:sz w:val="20"/>
          <w:szCs w:val="20"/>
        </w:rPr>
        <w:t xml:space="preserve"> feladni kíván</w:t>
      </w:r>
      <w:r w:rsidR="005E33F5">
        <w:rPr>
          <w:rFonts w:ascii="Times New Roman" w:hAnsi="Times New Roman" w:cs="Times New Roman"/>
          <w:sz w:val="20"/>
          <w:szCs w:val="20"/>
        </w:rPr>
        <w:t>nak</w:t>
      </w:r>
      <w:r w:rsidR="0028008B" w:rsidRPr="00E75A86">
        <w:rPr>
          <w:rFonts w:ascii="Times New Roman" w:hAnsi="Times New Roman" w:cs="Times New Roman"/>
          <w:sz w:val="20"/>
          <w:szCs w:val="20"/>
        </w:rPr>
        <w:t xml:space="preserve"> </w:t>
      </w:r>
      <w:r w:rsidR="00BB6AC5" w:rsidRPr="00E75A86">
        <w:rPr>
          <w:rFonts w:ascii="Times New Roman" w:hAnsi="Times New Roman" w:cs="Times New Roman"/>
          <w:sz w:val="20"/>
          <w:szCs w:val="20"/>
        </w:rPr>
        <w:t>és a Biztosító fedezet alá von olyan járműveket,</w:t>
      </w:r>
      <w:r w:rsidR="00CA36D7" w:rsidRPr="00E75A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A36D7" w:rsidRPr="00E75A86">
        <w:rPr>
          <w:rFonts w:ascii="Times New Roman" w:hAnsi="Times New Roman" w:cs="Times New Roman"/>
          <w:sz w:val="20"/>
          <w:szCs w:val="20"/>
        </w:rPr>
        <w:t>gépjárműveket</w:t>
      </w:r>
      <w:proofErr w:type="gramEnd"/>
      <w:r w:rsidR="00BB6AC5" w:rsidRPr="00E75A86">
        <w:rPr>
          <w:rFonts w:ascii="Times New Roman" w:hAnsi="Times New Roman" w:cs="Times New Roman"/>
          <w:sz w:val="20"/>
          <w:szCs w:val="20"/>
        </w:rPr>
        <w:t xml:space="preserve"> amelyek a hatályos jogszabályok alapján kötelező gépjármű-felelősségbiztosítási szerződés megkötésére</w:t>
      </w:r>
      <w:r w:rsidR="008F69B4" w:rsidRPr="00E75A86">
        <w:rPr>
          <w:rFonts w:ascii="Times New Roman" w:hAnsi="Times New Roman" w:cs="Times New Roman"/>
          <w:sz w:val="20"/>
          <w:szCs w:val="20"/>
        </w:rPr>
        <w:t xml:space="preserve"> kötelezettek vagy nem kötelezettek.</w:t>
      </w:r>
      <w:r w:rsidR="003F280A" w:rsidRPr="00454752">
        <w:rPr>
          <w:rFonts w:ascii="Times New Roman" w:hAnsi="Times New Roman" w:cs="Times New Roman"/>
          <w:sz w:val="20"/>
          <w:szCs w:val="20"/>
        </w:rPr>
        <w:t xml:space="preserve"> A</w:t>
      </w:r>
      <w:r w:rsidR="003F280A">
        <w:rPr>
          <w:rFonts w:ascii="Times New Roman" w:hAnsi="Times New Roman" w:cs="Times New Roman"/>
          <w:sz w:val="20"/>
          <w:szCs w:val="20"/>
        </w:rPr>
        <w:t xml:space="preserve"> </w:t>
      </w:r>
      <w:r w:rsidR="00E721AC">
        <w:rPr>
          <w:rFonts w:ascii="Times New Roman" w:hAnsi="Times New Roman" w:cs="Times New Roman"/>
          <w:sz w:val="20"/>
          <w:szCs w:val="20"/>
        </w:rPr>
        <w:t xml:space="preserve">Szerződő / </w:t>
      </w:r>
      <w:proofErr w:type="gramStart"/>
      <w:r w:rsidR="00E721AC">
        <w:rPr>
          <w:rFonts w:ascii="Times New Roman" w:hAnsi="Times New Roman" w:cs="Times New Roman"/>
          <w:sz w:val="20"/>
          <w:szCs w:val="20"/>
        </w:rPr>
        <w:t>Biztosított</w:t>
      </w:r>
      <w:proofErr w:type="gramEnd"/>
      <w:r w:rsidR="00E721AC">
        <w:rPr>
          <w:rFonts w:ascii="Times New Roman" w:hAnsi="Times New Roman" w:cs="Times New Roman"/>
          <w:sz w:val="20"/>
          <w:szCs w:val="20"/>
        </w:rPr>
        <w:t xml:space="preserve"> </w:t>
      </w:r>
      <w:r w:rsidR="003F280A">
        <w:rPr>
          <w:rFonts w:ascii="Times New Roman" w:hAnsi="Times New Roman" w:cs="Times New Roman"/>
          <w:sz w:val="20"/>
          <w:szCs w:val="20"/>
        </w:rPr>
        <w:t xml:space="preserve">valamint a Biztosító megállapodnak, hogy jelen fedezethez rendelt feltételekben definiált </w:t>
      </w:r>
      <w:r w:rsidR="0031129A">
        <w:rPr>
          <w:rFonts w:ascii="Times New Roman" w:hAnsi="Times New Roman" w:cs="Times New Roman"/>
          <w:sz w:val="20"/>
          <w:szCs w:val="20"/>
        </w:rPr>
        <w:t>„</w:t>
      </w:r>
      <w:r w:rsidR="003F280A">
        <w:rPr>
          <w:rFonts w:ascii="Times New Roman" w:hAnsi="Times New Roman" w:cs="Times New Roman"/>
          <w:sz w:val="20"/>
          <w:szCs w:val="20"/>
        </w:rPr>
        <w:t>biztosítható vagyontárgyak fogalomkör</w:t>
      </w:r>
      <w:r w:rsidR="0031129A">
        <w:rPr>
          <w:rFonts w:ascii="Times New Roman" w:hAnsi="Times New Roman" w:cs="Times New Roman"/>
          <w:sz w:val="20"/>
          <w:szCs w:val="20"/>
        </w:rPr>
        <w:t>”</w:t>
      </w:r>
      <w:r w:rsidR="003F280A">
        <w:rPr>
          <w:rFonts w:ascii="Times New Roman" w:hAnsi="Times New Roman" w:cs="Times New Roman"/>
          <w:sz w:val="20"/>
          <w:szCs w:val="20"/>
        </w:rPr>
        <w:t xml:space="preserve"> és az adatközlőben </w:t>
      </w:r>
      <w:r w:rsidR="0031129A">
        <w:rPr>
          <w:rFonts w:ascii="Times New Roman" w:hAnsi="Times New Roman" w:cs="Times New Roman"/>
          <w:sz w:val="20"/>
          <w:szCs w:val="20"/>
        </w:rPr>
        <w:t xml:space="preserve">feltüntetett vagyontárgyak közötti </w:t>
      </w:r>
      <w:proofErr w:type="spellStart"/>
      <w:r w:rsidR="0031129A">
        <w:rPr>
          <w:rFonts w:ascii="Times New Roman" w:hAnsi="Times New Roman" w:cs="Times New Roman"/>
          <w:sz w:val="20"/>
          <w:szCs w:val="20"/>
        </w:rPr>
        <w:t>egyezőtlenség</w:t>
      </w:r>
      <w:proofErr w:type="spellEnd"/>
      <w:r w:rsidR="0031129A">
        <w:rPr>
          <w:rFonts w:ascii="Times New Roman" w:hAnsi="Times New Roman" w:cs="Times New Roman"/>
          <w:sz w:val="20"/>
          <w:szCs w:val="20"/>
        </w:rPr>
        <w:t xml:space="preserve"> esetén a Biztosítottak javára térn</w:t>
      </w:r>
      <w:r w:rsidR="00D04419">
        <w:rPr>
          <w:rFonts w:ascii="Times New Roman" w:hAnsi="Times New Roman" w:cs="Times New Roman"/>
          <w:sz w:val="20"/>
          <w:szCs w:val="20"/>
        </w:rPr>
        <w:t>ek el.</w:t>
      </w:r>
    </w:p>
    <w:p w14:paraId="04672EAD" w14:textId="77777777" w:rsidR="00DB3624" w:rsidRPr="00624FCE" w:rsidRDefault="00DB3624" w:rsidP="001A0E23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24FC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Egyéb ismertetés, megkötés: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DB3624" w:rsidRPr="00876C84" w14:paraId="13DBF5C5" w14:textId="77777777" w:rsidTr="005014C2">
        <w:tc>
          <w:tcPr>
            <w:tcW w:w="3256" w:type="dxa"/>
            <w:shd w:val="clear" w:color="auto" w:fill="F2F2F2" w:themeFill="background1" w:themeFillShade="F2"/>
          </w:tcPr>
          <w:p w14:paraId="0576622A" w14:textId="77777777" w:rsidR="00DB3624" w:rsidRPr="00876C84" w:rsidRDefault="00395847" w:rsidP="001E0A7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76C84">
              <w:rPr>
                <w:bCs/>
                <w:lang w:eastAsia="ar-SA"/>
              </w:rPr>
              <w:t>Vagyontárgy / megnevezés</w:t>
            </w:r>
          </w:p>
        </w:tc>
        <w:tc>
          <w:tcPr>
            <w:tcW w:w="5816" w:type="dxa"/>
            <w:shd w:val="clear" w:color="auto" w:fill="F2F2F2" w:themeFill="background1" w:themeFillShade="F2"/>
          </w:tcPr>
          <w:p w14:paraId="29A0AB64" w14:textId="77777777" w:rsidR="00DB3624" w:rsidRPr="00876C84" w:rsidRDefault="00DB3624" w:rsidP="001E0A7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76C84">
              <w:rPr>
                <w:bCs/>
                <w:lang w:eastAsia="ar-SA"/>
              </w:rPr>
              <w:t>Meghatározás</w:t>
            </w:r>
          </w:p>
        </w:tc>
      </w:tr>
      <w:tr w:rsidR="005E1AA9" w:rsidRPr="006105A5" w14:paraId="41D61F23" w14:textId="77777777" w:rsidTr="00236136">
        <w:tc>
          <w:tcPr>
            <w:tcW w:w="3256" w:type="dxa"/>
            <w:vAlign w:val="center"/>
          </w:tcPr>
          <w:p w14:paraId="78704341" w14:textId="77777777" w:rsidR="005E1AA9" w:rsidRDefault="005E1AA9" w:rsidP="0023613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Adatközlő</w:t>
            </w:r>
          </w:p>
        </w:tc>
        <w:tc>
          <w:tcPr>
            <w:tcW w:w="5816" w:type="dxa"/>
            <w:vAlign w:val="center"/>
          </w:tcPr>
          <w:p w14:paraId="05D119C4" w14:textId="767331C1" w:rsidR="005E1AA9" w:rsidRDefault="005E1AA9" w:rsidP="00794E8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Szerződő / Biztosított</w:t>
            </w:r>
            <w:r w:rsidR="00794E83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bejelenti és a Biztosító tudomásul veszi, hogy az adatközlő táblázat a lehető legnagyobb gondossággal készült el, ennek ellenére az egyes sorok</w:t>
            </w:r>
            <w:r w:rsidR="006B5D89">
              <w:rPr>
                <w:bCs/>
                <w:lang w:eastAsia="ar-SA"/>
              </w:rPr>
              <w:t xml:space="preserve"> összesített vagyonértéke</w:t>
            </w:r>
            <w:r>
              <w:rPr>
                <w:bCs/>
                <w:lang w:eastAsia="ar-SA"/>
              </w:rPr>
              <w:t xml:space="preserve"> tö</w:t>
            </w:r>
            <w:r w:rsidR="008728EF">
              <w:rPr>
                <w:bCs/>
                <w:lang w:eastAsia="ar-SA"/>
              </w:rPr>
              <w:t>bb</w:t>
            </w:r>
            <w:r w:rsidR="00797E7B">
              <w:rPr>
                <w:bCs/>
                <w:lang w:eastAsia="ar-SA"/>
              </w:rPr>
              <w:t>, az adatközlőben így nem látható</w:t>
            </w:r>
            <w:r w:rsidR="008728EF">
              <w:rPr>
                <w:bCs/>
                <w:lang w:eastAsia="ar-SA"/>
              </w:rPr>
              <w:t xml:space="preserve"> telephelyet (is) takarhatnak. Ezekben az esetekben a szerződő felek biztosított vagyontárgyként definiálják az adott sor alatti egyéb t</w:t>
            </w:r>
            <w:r w:rsidR="00797E7B">
              <w:rPr>
                <w:bCs/>
                <w:lang w:eastAsia="ar-SA"/>
              </w:rPr>
              <w:t>elephelyet és vagyontárgyat is, amennyiben erről a Szerződő / Biztosított a kár kapcsán</w:t>
            </w:r>
            <w:r w:rsidR="00C81B3A">
              <w:rPr>
                <w:bCs/>
                <w:lang w:eastAsia="ar-SA"/>
              </w:rPr>
              <w:t xml:space="preserve"> így </w:t>
            </w:r>
            <w:r w:rsidR="00797E7B">
              <w:rPr>
                <w:bCs/>
                <w:lang w:eastAsia="ar-SA"/>
              </w:rPr>
              <w:t>nyilatko</w:t>
            </w:r>
            <w:r w:rsidR="00C81B3A">
              <w:rPr>
                <w:bCs/>
                <w:lang w:eastAsia="ar-SA"/>
              </w:rPr>
              <w:t>zik.</w:t>
            </w:r>
          </w:p>
        </w:tc>
      </w:tr>
      <w:tr w:rsidR="00DB3624" w:rsidRPr="006105A5" w14:paraId="52CA3AE2" w14:textId="77777777" w:rsidTr="00236136">
        <w:tc>
          <w:tcPr>
            <w:tcW w:w="3256" w:type="dxa"/>
            <w:vAlign w:val="center"/>
          </w:tcPr>
          <w:p w14:paraId="4E755EA0" w14:textId="77777777" w:rsidR="00DB3624" w:rsidRPr="006105A5" w:rsidRDefault="00DB3624" w:rsidP="0023613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Készpénz</w:t>
            </w:r>
            <w:r w:rsidR="00236136">
              <w:rPr>
                <w:bCs/>
                <w:lang w:eastAsia="ar-SA"/>
              </w:rPr>
              <w:t xml:space="preserve"> 1</w:t>
            </w:r>
          </w:p>
        </w:tc>
        <w:tc>
          <w:tcPr>
            <w:tcW w:w="5816" w:type="dxa"/>
            <w:vAlign w:val="center"/>
          </w:tcPr>
          <w:p w14:paraId="07BC02F6" w14:textId="77777777" w:rsidR="00DB3624" w:rsidRPr="006105A5" w:rsidRDefault="00640E8D" w:rsidP="00937AD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biztosított vagyontárgyakat megjelenítő adatközlőben feltüntetett készpénz állomány alatt általában magyar HUF értendő, de előfordul ettől eltérő, más fizetőeszköz, valuta is.</w:t>
            </w:r>
          </w:p>
        </w:tc>
      </w:tr>
      <w:tr w:rsidR="003123FD" w:rsidRPr="006105A5" w14:paraId="4A342172" w14:textId="77777777" w:rsidTr="00395847">
        <w:tc>
          <w:tcPr>
            <w:tcW w:w="3256" w:type="dxa"/>
            <w:vAlign w:val="center"/>
          </w:tcPr>
          <w:p w14:paraId="79131D48" w14:textId="77777777" w:rsidR="003123FD" w:rsidRDefault="003123FD" w:rsidP="00937AD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Átmeneti eltávolítás 1</w:t>
            </w:r>
          </w:p>
        </w:tc>
        <w:tc>
          <w:tcPr>
            <w:tcW w:w="5816" w:type="dxa"/>
            <w:vAlign w:val="center"/>
          </w:tcPr>
          <w:p w14:paraId="6D5753BB" w14:textId="09B566C5" w:rsidR="003123FD" w:rsidRDefault="003123FD" w:rsidP="00D1070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Szerződő/Biztosított</w:t>
            </w:r>
            <w:r w:rsidR="00794E83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és a Biztosító megállapodnak, hogy</w:t>
            </w:r>
            <w:r w:rsidR="008643DC">
              <w:rPr>
                <w:bCs/>
                <w:lang w:eastAsia="ar-SA"/>
              </w:rPr>
              <w:t xml:space="preserve"> </w:t>
            </w:r>
            <w:r w:rsidR="00D63121">
              <w:rPr>
                <w:bCs/>
                <w:lang w:eastAsia="ar-SA"/>
              </w:rPr>
              <w:t>a kockázatviselés hatálya – külön bejelentés nélkül – érvényben marad / kiterjed azon biztosított vagyontárgyakra, amelyeket engedél</w:t>
            </w:r>
            <w:r w:rsidR="00C4609A">
              <w:rPr>
                <w:bCs/>
                <w:lang w:eastAsia="ar-SA"/>
              </w:rPr>
              <w:t xml:space="preserve">lyel, </w:t>
            </w:r>
            <w:r w:rsidR="00D63121">
              <w:rPr>
                <w:bCs/>
                <w:lang w:eastAsia="ar-SA"/>
              </w:rPr>
              <w:t xml:space="preserve">de egyébként bármilyen ok miatt (legyen az otthoni, vagy telephelyen kívüli munkavégzés, javítás, karbantartás, tisztítás </w:t>
            </w:r>
            <w:proofErr w:type="spellStart"/>
            <w:r w:rsidR="00D63121">
              <w:rPr>
                <w:bCs/>
                <w:lang w:eastAsia="ar-SA"/>
              </w:rPr>
              <w:t>stb</w:t>
            </w:r>
            <w:proofErr w:type="spellEnd"/>
            <w:r w:rsidR="00D63121">
              <w:rPr>
                <w:bCs/>
                <w:lang w:eastAsia="ar-SA"/>
              </w:rPr>
              <w:t xml:space="preserve">) átmeneti jelleggel eltávolítanak és az eredeti kockázatviselés hatályán kívül szállítanak, tárolnak, használnak. Az ilyen kiterjesztést kapott vagyontárgyakra a biztosítási fedezet valamennyi eleme, kockázata </w:t>
            </w:r>
            <w:proofErr w:type="spellStart"/>
            <w:r w:rsidR="00D63121">
              <w:rPr>
                <w:bCs/>
                <w:lang w:eastAsia="ar-SA"/>
              </w:rPr>
              <w:t>feltételszerint</w:t>
            </w:r>
            <w:proofErr w:type="spellEnd"/>
            <w:r w:rsidR="00D63121">
              <w:rPr>
                <w:bCs/>
                <w:lang w:eastAsia="ar-SA"/>
              </w:rPr>
              <w:t xml:space="preserve"> kiterjed.</w:t>
            </w:r>
          </w:p>
        </w:tc>
      </w:tr>
      <w:tr w:rsidR="00666AA6" w:rsidRPr="006105A5" w14:paraId="5013FF8B" w14:textId="77777777" w:rsidTr="00395847">
        <w:tc>
          <w:tcPr>
            <w:tcW w:w="3256" w:type="dxa"/>
            <w:vAlign w:val="center"/>
          </w:tcPr>
          <w:p w14:paraId="4CF3FDA3" w14:textId="77777777" w:rsidR="00666AA6" w:rsidRPr="00187AFB" w:rsidRDefault="00666AA6" w:rsidP="00937AD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187AFB">
              <w:rPr>
                <w:bCs/>
                <w:lang w:eastAsia="ar-SA"/>
              </w:rPr>
              <w:t>Átcsoportosítás 1</w:t>
            </w:r>
          </w:p>
        </w:tc>
        <w:tc>
          <w:tcPr>
            <w:tcW w:w="5816" w:type="dxa"/>
            <w:vAlign w:val="center"/>
          </w:tcPr>
          <w:p w14:paraId="47562D48" w14:textId="1F292D23" w:rsidR="00666AA6" w:rsidRDefault="00715FF3" w:rsidP="00D1070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187AFB">
              <w:rPr>
                <w:bCs/>
                <w:lang w:eastAsia="ar-SA"/>
              </w:rPr>
              <w:t>a Szerződő/Biztosított</w:t>
            </w:r>
            <w:r w:rsidR="00E721AC">
              <w:rPr>
                <w:bCs/>
                <w:lang w:eastAsia="ar-SA"/>
              </w:rPr>
              <w:t xml:space="preserve"> </w:t>
            </w:r>
            <w:r w:rsidRPr="00187AFB">
              <w:rPr>
                <w:bCs/>
                <w:lang w:eastAsia="ar-SA"/>
              </w:rPr>
              <w:t>és a Biztosító megállapodnak, hogy a biztosított vagyontárgyakat a Szerződő</w:t>
            </w:r>
            <w:r w:rsidR="00D10705">
              <w:rPr>
                <w:bCs/>
                <w:lang w:eastAsia="ar-SA"/>
              </w:rPr>
              <w:t>nek</w:t>
            </w:r>
            <w:r w:rsidRPr="00187AFB">
              <w:rPr>
                <w:bCs/>
                <w:lang w:eastAsia="ar-SA"/>
              </w:rPr>
              <w:t>/Biztosítottnak jogában áll a biztosított telephelyek között szabadon, külön bejelentés nélkül átcsop</w:t>
            </w:r>
            <w:r w:rsidR="00632B73" w:rsidRPr="00187AFB">
              <w:rPr>
                <w:bCs/>
                <w:lang w:eastAsia="ar-SA"/>
              </w:rPr>
              <w:t>o</w:t>
            </w:r>
            <w:r w:rsidRPr="00187AFB">
              <w:rPr>
                <w:bCs/>
                <w:lang w:eastAsia="ar-SA"/>
              </w:rPr>
              <w:t>r</w:t>
            </w:r>
            <w:r w:rsidR="00632B73" w:rsidRPr="00187AFB">
              <w:rPr>
                <w:bCs/>
                <w:lang w:eastAsia="ar-SA"/>
              </w:rPr>
              <w:t>tosít</w:t>
            </w:r>
            <w:r w:rsidRPr="00187AFB">
              <w:rPr>
                <w:bCs/>
                <w:lang w:eastAsia="ar-SA"/>
              </w:rPr>
              <w:t>ani.</w:t>
            </w:r>
            <w:r w:rsidR="00632B73" w:rsidRPr="00187AFB">
              <w:rPr>
                <w:bCs/>
                <w:lang w:eastAsia="ar-SA"/>
              </w:rPr>
              <w:t xml:space="preserve"> </w:t>
            </w:r>
            <w:r w:rsidR="004C4A1F" w:rsidRPr="00187AFB">
              <w:rPr>
                <w:bCs/>
                <w:lang w:eastAsia="ar-SA"/>
              </w:rPr>
              <w:t xml:space="preserve">Az átcsoportosítással mozgatott vagyontárgyak összege nem haladhatja meg az eredeti telephely </w:t>
            </w:r>
            <w:proofErr w:type="spellStart"/>
            <w:r w:rsidR="004C4A1F" w:rsidRPr="00187AFB">
              <w:rPr>
                <w:bCs/>
                <w:lang w:eastAsia="ar-SA"/>
              </w:rPr>
              <w:t>szumma</w:t>
            </w:r>
            <w:proofErr w:type="spellEnd"/>
            <w:r w:rsidR="004C4A1F" w:rsidRPr="00187AFB">
              <w:rPr>
                <w:bCs/>
                <w:lang w:eastAsia="ar-SA"/>
              </w:rPr>
              <w:t xml:space="preserve"> biztosítási összegének </w:t>
            </w:r>
            <w:r w:rsidR="003E7A38" w:rsidRPr="00187AFB">
              <w:rPr>
                <w:bCs/>
                <w:lang w:eastAsia="ar-SA"/>
              </w:rPr>
              <w:t>50</w:t>
            </w:r>
            <w:r w:rsidR="004C4A1F" w:rsidRPr="00187AFB">
              <w:rPr>
                <w:bCs/>
                <w:lang w:eastAsia="ar-SA"/>
              </w:rPr>
              <w:t>%-át</w:t>
            </w:r>
            <w:r w:rsidR="002A565D" w:rsidRPr="00187AFB">
              <w:rPr>
                <w:bCs/>
                <w:lang w:eastAsia="ar-SA"/>
              </w:rPr>
              <w:t xml:space="preserve"> vagy maximum </w:t>
            </w:r>
            <w:r w:rsidR="003E7A38" w:rsidRPr="00187AFB">
              <w:rPr>
                <w:bCs/>
                <w:lang w:eastAsia="ar-SA"/>
              </w:rPr>
              <w:t>20</w:t>
            </w:r>
            <w:r w:rsidR="002A565D" w:rsidRPr="00187AFB">
              <w:rPr>
                <w:bCs/>
                <w:lang w:eastAsia="ar-SA"/>
              </w:rPr>
              <w:t>0 M Ft összeget</w:t>
            </w:r>
            <w:r w:rsidR="004C4A1F" w:rsidRPr="00187AFB">
              <w:rPr>
                <w:bCs/>
                <w:lang w:eastAsia="ar-SA"/>
              </w:rPr>
              <w:t>.</w:t>
            </w:r>
            <w:r w:rsidR="00223626" w:rsidRPr="00187AFB">
              <w:rPr>
                <w:bCs/>
                <w:lang w:eastAsia="ar-SA"/>
              </w:rPr>
              <w:t xml:space="preserve"> Az ilyen kiterjesztést kapott vagyontárgyakra a biztosítási fedezet valamennyi eleme, kockázata </w:t>
            </w:r>
            <w:proofErr w:type="spellStart"/>
            <w:r w:rsidR="00223626" w:rsidRPr="00187AFB">
              <w:rPr>
                <w:bCs/>
                <w:lang w:eastAsia="ar-SA"/>
              </w:rPr>
              <w:t>feltételszerint</w:t>
            </w:r>
            <w:proofErr w:type="spellEnd"/>
            <w:r w:rsidR="00223626" w:rsidRPr="00187AFB">
              <w:rPr>
                <w:bCs/>
                <w:lang w:eastAsia="ar-SA"/>
              </w:rPr>
              <w:t xml:space="preserve"> kiterjed.</w:t>
            </w:r>
          </w:p>
        </w:tc>
      </w:tr>
      <w:tr w:rsidR="00C24741" w:rsidRPr="006105A5" w14:paraId="404C7C99" w14:textId="77777777" w:rsidTr="00395847">
        <w:tc>
          <w:tcPr>
            <w:tcW w:w="3256" w:type="dxa"/>
            <w:vAlign w:val="center"/>
          </w:tcPr>
          <w:p w14:paraId="48870972" w14:textId="62DD1473" w:rsidR="00C24741" w:rsidRDefault="0065358A" w:rsidP="007108A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Forgalmi ren</w:t>
            </w:r>
            <w:r w:rsidR="007108AB">
              <w:rPr>
                <w:bCs/>
                <w:lang w:eastAsia="ar-SA"/>
              </w:rPr>
              <w:t>d</w:t>
            </w:r>
            <w:r>
              <w:rPr>
                <w:bCs/>
                <w:lang w:eastAsia="ar-SA"/>
              </w:rPr>
              <w:t>számmal ellátott s</w:t>
            </w:r>
            <w:r w:rsidR="00C24741">
              <w:rPr>
                <w:bCs/>
                <w:lang w:eastAsia="ar-SA"/>
              </w:rPr>
              <w:t>aját és/vagy idegen tulajdonban lévő járművek/</w:t>
            </w:r>
          </w:p>
        </w:tc>
        <w:tc>
          <w:tcPr>
            <w:tcW w:w="5816" w:type="dxa"/>
            <w:vAlign w:val="center"/>
          </w:tcPr>
          <w:p w14:paraId="7F822EDB" w14:textId="3F6EEDB6" w:rsidR="00C24741" w:rsidRPr="00157EFC" w:rsidRDefault="00C24741" w:rsidP="007108A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157EFC">
              <w:rPr>
                <w:bCs/>
                <w:lang w:eastAsia="ar-SA"/>
              </w:rPr>
              <w:t>a Szerződő/Biztosított</w:t>
            </w:r>
            <w:r w:rsidR="00B2130B">
              <w:rPr>
                <w:bCs/>
                <w:lang w:eastAsia="ar-SA"/>
              </w:rPr>
              <w:t xml:space="preserve"> </w:t>
            </w:r>
            <w:r w:rsidRPr="00157EFC">
              <w:rPr>
                <w:bCs/>
                <w:lang w:eastAsia="ar-SA"/>
              </w:rPr>
              <w:t>és a Biztosító megállapodnak</w:t>
            </w:r>
            <w:r>
              <w:rPr>
                <w:bCs/>
                <w:lang w:eastAsia="ar-SA"/>
              </w:rPr>
              <w:t>, hogy az itt nevesített vagyoncsoportok esetében megnevezett kockázat marad</w:t>
            </w:r>
            <w:r w:rsidR="00A22CAB">
              <w:rPr>
                <w:bCs/>
                <w:lang w:eastAsia="ar-SA"/>
              </w:rPr>
              <w:t xml:space="preserve"> érvényben a következők szerint:</w:t>
            </w:r>
            <w:r w:rsidR="00C6080E">
              <w:rPr>
                <w:bCs/>
                <w:lang w:eastAsia="ar-SA"/>
              </w:rPr>
              <w:t xml:space="preserve"> valamennyi modul a szerződésben igaz marad ezen vagyontárgyakra is.</w:t>
            </w:r>
          </w:p>
        </w:tc>
      </w:tr>
      <w:tr w:rsidR="009A6672" w:rsidRPr="00E3727D" w14:paraId="4CBB791F" w14:textId="77777777" w:rsidTr="00D76B73">
        <w:tc>
          <w:tcPr>
            <w:tcW w:w="3256" w:type="dxa"/>
            <w:vAlign w:val="center"/>
          </w:tcPr>
          <w:p w14:paraId="21FF2488" w14:textId="77777777" w:rsidR="009A6672" w:rsidRPr="00E3727D" w:rsidRDefault="009A667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E3727D">
              <w:rPr>
                <w:bCs/>
                <w:lang w:eastAsia="ar-SA"/>
              </w:rPr>
              <w:t>Épülettartozék 1</w:t>
            </w:r>
          </w:p>
        </w:tc>
        <w:tc>
          <w:tcPr>
            <w:tcW w:w="5816" w:type="dxa"/>
          </w:tcPr>
          <w:p w14:paraId="54293AA4" w14:textId="052E5467" w:rsidR="009A6672" w:rsidRPr="00E3727D" w:rsidRDefault="009A6672" w:rsidP="00983F4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E3727D">
              <w:rPr>
                <w:bCs/>
                <w:lang w:eastAsia="ar-SA"/>
              </w:rPr>
              <w:t xml:space="preserve">a biztosításban feladott valamennyi épület és építmény esetében az épületen belül, magában a falazatban vagy az épületen kívül, annak határoló síkjain, falán, tetőszerkezetén </w:t>
            </w:r>
            <w:proofErr w:type="spellStart"/>
            <w:r w:rsidRPr="00E3727D">
              <w:rPr>
                <w:bCs/>
                <w:lang w:eastAsia="ar-SA"/>
              </w:rPr>
              <w:t>stb</w:t>
            </w:r>
            <w:proofErr w:type="spellEnd"/>
            <w:r w:rsidRPr="00E3727D">
              <w:rPr>
                <w:bCs/>
                <w:lang w:eastAsia="ar-SA"/>
              </w:rPr>
              <w:t xml:space="preserve">, valamint az adott telephelytől 20 méteres körzeten belül saját és/vagy idegen tereptárgyon található vagyontárgyak is az épület részének minősülnek. Igaz ez akkor is, ha a fentebb meghatározott vagyontárgy közvetlenül vagy közvetett módon sem tartozik </w:t>
            </w:r>
            <w:r w:rsidRPr="00E3727D">
              <w:rPr>
                <w:bCs/>
                <w:lang w:eastAsia="ar-SA"/>
              </w:rPr>
              <w:lastRenderedPageBreak/>
              <w:t>funkciójában az épület üzemeltetéséhez, illetve igaz ez akkor is, ha a vagyontárgy funkciójában ipari/termelő célokat testesít meg.</w:t>
            </w:r>
          </w:p>
        </w:tc>
      </w:tr>
      <w:tr w:rsidR="009A6672" w:rsidRPr="00E3727D" w14:paraId="4588FFA8" w14:textId="77777777" w:rsidTr="00D76B73">
        <w:tc>
          <w:tcPr>
            <w:tcW w:w="3256" w:type="dxa"/>
            <w:vAlign w:val="center"/>
          </w:tcPr>
          <w:p w14:paraId="4F228868" w14:textId="77777777" w:rsidR="009A6672" w:rsidRPr="00E3727D" w:rsidRDefault="009A667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E3727D">
              <w:rPr>
                <w:bCs/>
                <w:lang w:eastAsia="ar-SA"/>
              </w:rPr>
              <w:lastRenderedPageBreak/>
              <w:t>Épülettartozék 2</w:t>
            </w:r>
          </w:p>
        </w:tc>
        <w:tc>
          <w:tcPr>
            <w:tcW w:w="5816" w:type="dxa"/>
          </w:tcPr>
          <w:p w14:paraId="7AD7D811" w14:textId="0C2675E4" w:rsidR="009A6672" w:rsidRPr="00E3727D" w:rsidRDefault="009A6672" w:rsidP="00CE539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E3727D">
              <w:rPr>
                <w:bCs/>
                <w:lang w:eastAsia="ar-SA"/>
              </w:rPr>
              <w:t>a Szerződő/Biztosított</w:t>
            </w:r>
            <w:r w:rsidR="00B2130B">
              <w:rPr>
                <w:bCs/>
                <w:lang w:eastAsia="ar-SA"/>
              </w:rPr>
              <w:t xml:space="preserve"> </w:t>
            </w:r>
            <w:r w:rsidRPr="00E3727D">
              <w:rPr>
                <w:bCs/>
                <w:lang w:eastAsia="ar-SA"/>
              </w:rPr>
              <w:t>és a Biztosító megállapodnak, hogy az épület részének tekintik a hűtés / fűtés, a kamerás megfigyelő rendszer, a ki- és beléptető rendszer, valamint bármilyen vagyonvédelmi eszköz / rendszer, továbbá ezek valamennyi tartozékát, ide értve, de nem kizárólagosan a kábelezést (lég- és földkábel is), elektronikus jelet továbbító egységeket, valamint a kép, hang és adat rögzítésére szolgáló részeit is.</w:t>
            </w:r>
          </w:p>
        </w:tc>
      </w:tr>
      <w:tr w:rsidR="009A6672" w:rsidRPr="00E3727D" w14:paraId="15715CB9" w14:textId="77777777" w:rsidTr="00D76B73">
        <w:tc>
          <w:tcPr>
            <w:tcW w:w="3256" w:type="dxa"/>
            <w:vAlign w:val="center"/>
          </w:tcPr>
          <w:p w14:paraId="33C4B70F" w14:textId="77777777" w:rsidR="009A6672" w:rsidRPr="00E3727D" w:rsidRDefault="009A667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E3727D">
              <w:rPr>
                <w:bCs/>
                <w:lang w:eastAsia="ar-SA"/>
              </w:rPr>
              <w:t>Épülettartozék 3</w:t>
            </w:r>
          </w:p>
        </w:tc>
        <w:tc>
          <w:tcPr>
            <w:tcW w:w="5816" w:type="dxa"/>
          </w:tcPr>
          <w:p w14:paraId="1CAF8AED" w14:textId="3C48A7A2" w:rsidR="009A6672" w:rsidRPr="00E3727D" w:rsidRDefault="009A6672" w:rsidP="00CE539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E3727D">
              <w:rPr>
                <w:bCs/>
                <w:lang w:eastAsia="ar-SA"/>
              </w:rPr>
              <w:t>a Szerződő/Biztosított</w:t>
            </w:r>
            <w:r w:rsidR="00B2130B">
              <w:rPr>
                <w:bCs/>
                <w:lang w:eastAsia="ar-SA"/>
              </w:rPr>
              <w:t xml:space="preserve"> </w:t>
            </w:r>
            <w:r w:rsidRPr="00E3727D">
              <w:rPr>
                <w:bCs/>
                <w:lang w:eastAsia="ar-SA"/>
              </w:rPr>
              <w:t xml:space="preserve">és a Biztosító megállapodnak, hogy az épület részének tekintik a napelemes, napkollektoros </w:t>
            </w:r>
            <w:proofErr w:type="gramStart"/>
            <w:r w:rsidRPr="00E3727D">
              <w:rPr>
                <w:bCs/>
                <w:lang w:eastAsia="ar-SA"/>
              </w:rPr>
              <w:t>rendszert ,</w:t>
            </w:r>
            <w:proofErr w:type="gramEnd"/>
            <w:r w:rsidRPr="00E3727D">
              <w:rPr>
                <w:bCs/>
                <w:lang w:eastAsia="ar-SA"/>
              </w:rPr>
              <w:t xml:space="preserve"> továbbá ezek valamennyi tartozékát függetlenül attól, hogy azok elhelyezése az </w:t>
            </w:r>
            <w:proofErr w:type="spellStart"/>
            <w:r w:rsidRPr="00E3727D">
              <w:rPr>
                <w:bCs/>
                <w:lang w:eastAsia="ar-SA"/>
              </w:rPr>
              <w:t>épületenben</w:t>
            </w:r>
            <w:proofErr w:type="spellEnd"/>
            <w:r w:rsidRPr="00E3727D">
              <w:rPr>
                <w:bCs/>
                <w:lang w:eastAsia="ar-SA"/>
              </w:rPr>
              <w:t xml:space="preserve">, </w:t>
            </w:r>
            <w:r w:rsidR="00346176">
              <w:rPr>
                <w:bCs/>
                <w:lang w:eastAsia="ar-SA"/>
              </w:rPr>
              <w:t xml:space="preserve">az épületen </w:t>
            </w:r>
            <w:r w:rsidRPr="00E3727D">
              <w:rPr>
                <w:bCs/>
                <w:lang w:eastAsia="ar-SA"/>
              </w:rPr>
              <w:t>magán vagy azon kívül történt meg.</w:t>
            </w:r>
          </w:p>
        </w:tc>
      </w:tr>
      <w:tr w:rsidR="009A6672" w:rsidRPr="00E3727D" w14:paraId="120CFBFE" w14:textId="77777777" w:rsidTr="00D76B73">
        <w:tc>
          <w:tcPr>
            <w:tcW w:w="3256" w:type="dxa"/>
            <w:vAlign w:val="center"/>
          </w:tcPr>
          <w:p w14:paraId="38FEE8A5" w14:textId="77777777" w:rsidR="009A6672" w:rsidRPr="00E3727D" w:rsidRDefault="009A667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E3727D">
              <w:rPr>
                <w:bCs/>
                <w:lang w:eastAsia="ar-SA"/>
              </w:rPr>
              <w:t>Épülettartozék 4</w:t>
            </w:r>
          </w:p>
        </w:tc>
        <w:tc>
          <w:tcPr>
            <w:tcW w:w="5816" w:type="dxa"/>
          </w:tcPr>
          <w:p w14:paraId="262FC7B4" w14:textId="2BB9CD16" w:rsidR="009A6672" w:rsidRPr="00E3727D" w:rsidRDefault="009A6672" w:rsidP="00CE539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E3727D">
              <w:rPr>
                <w:bCs/>
                <w:lang w:eastAsia="ar-SA"/>
              </w:rPr>
              <w:t>a Szerződő/Biztosított</w:t>
            </w:r>
            <w:r w:rsidR="00B2130B">
              <w:rPr>
                <w:bCs/>
                <w:lang w:eastAsia="ar-SA"/>
              </w:rPr>
              <w:t xml:space="preserve"> </w:t>
            </w:r>
            <w:r w:rsidRPr="00E3727D">
              <w:rPr>
                <w:bCs/>
                <w:lang w:eastAsia="ar-SA"/>
              </w:rPr>
              <w:t>és a Biztosító megállapodnak, hogy az épület részének tekintik azokat a vagyontárgyakat is, amelyek telepítése esztétikai megjelenéséhez hozzátartozik és/vagy szükséges. (</w:t>
            </w:r>
            <w:proofErr w:type="spellStart"/>
            <w:r w:rsidRPr="00E3727D">
              <w:rPr>
                <w:bCs/>
                <w:lang w:eastAsia="ar-SA"/>
              </w:rPr>
              <w:t>pl</w:t>
            </w:r>
            <w:proofErr w:type="spellEnd"/>
            <w:r w:rsidRPr="00E3727D">
              <w:rPr>
                <w:bCs/>
                <w:lang w:eastAsia="ar-SA"/>
              </w:rPr>
              <w:t>: zöldnövényzet)</w:t>
            </w:r>
          </w:p>
        </w:tc>
      </w:tr>
      <w:tr w:rsidR="009A6672" w14:paraId="3B72BE17" w14:textId="77777777" w:rsidTr="00D76B73">
        <w:tc>
          <w:tcPr>
            <w:tcW w:w="3256" w:type="dxa"/>
            <w:vAlign w:val="center"/>
          </w:tcPr>
          <w:p w14:paraId="172BEA36" w14:textId="77777777" w:rsidR="009A6672" w:rsidRPr="00E3727D" w:rsidRDefault="009A667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E3727D">
              <w:rPr>
                <w:bCs/>
                <w:lang w:eastAsia="ar-SA"/>
              </w:rPr>
              <w:t>Épülettartozék 5</w:t>
            </w:r>
          </w:p>
        </w:tc>
        <w:tc>
          <w:tcPr>
            <w:tcW w:w="5816" w:type="dxa"/>
          </w:tcPr>
          <w:p w14:paraId="0AC4D02B" w14:textId="11FD7CE4" w:rsidR="009A6672" w:rsidRDefault="009A6672" w:rsidP="0009589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E3727D">
              <w:rPr>
                <w:bCs/>
                <w:lang w:eastAsia="ar-SA"/>
              </w:rPr>
              <w:t>a Szerződő/Biztosított</w:t>
            </w:r>
            <w:r w:rsidR="00B2130B">
              <w:rPr>
                <w:bCs/>
                <w:lang w:eastAsia="ar-SA"/>
              </w:rPr>
              <w:t xml:space="preserve"> </w:t>
            </w:r>
            <w:r w:rsidRPr="00E3727D">
              <w:rPr>
                <w:bCs/>
                <w:lang w:eastAsia="ar-SA"/>
              </w:rPr>
              <w:t>és a Biztosító megállapodnak, hogy az épület tartozékokra a biztosítási fedezet feltétel</w:t>
            </w:r>
            <w:r w:rsidR="00045DDE">
              <w:rPr>
                <w:bCs/>
                <w:lang w:eastAsia="ar-SA"/>
              </w:rPr>
              <w:t xml:space="preserve"> </w:t>
            </w:r>
            <w:r w:rsidRPr="00E3727D">
              <w:rPr>
                <w:bCs/>
                <w:lang w:eastAsia="ar-SA"/>
              </w:rPr>
              <w:t>szerint kiterjed.</w:t>
            </w:r>
          </w:p>
        </w:tc>
      </w:tr>
      <w:tr w:rsidR="009A6672" w14:paraId="1846E56C" w14:textId="77777777" w:rsidTr="00D76B73">
        <w:tc>
          <w:tcPr>
            <w:tcW w:w="3256" w:type="dxa"/>
            <w:vAlign w:val="center"/>
          </w:tcPr>
          <w:p w14:paraId="3BF3423C" w14:textId="77777777" w:rsidR="009A6672" w:rsidRDefault="009A667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Szabadban tárolt vagyontárgy 1</w:t>
            </w:r>
          </w:p>
        </w:tc>
        <w:tc>
          <w:tcPr>
            <w:tcW w:w="5816" w:type="dxa"/>
          </w:tcPr>
          <w:p w14:paraId="7E40D561" w14:textId="1CB8BAF1" w:rsidR="009A6672" w:rsidRDefault="009A6672" w:rsidP="0009589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Szerződő/Biztosított</w:t>
            </w:r>
            <w:r w:rsidR="00346176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és a Biztosító megállapodnak, hogy minden olyan</w:t>
            </w:r>
            <w:r w:rsidR="00346176">
              <w:rPr>
                <w:bCs/>
                <w:lang w:eastAsia="ar-SA"/>
              </w:rPr>
              <w:t>,</w:t>
            </w:r>
            <w:r>
              <w:rPr>
                <w:bCs/>
                <w:lang w:eastAsia="ar-SA"/>
              </w:rPr>
              <w:t xml:space="preserve"> a biztosítási szerződésben feladott vagyontárgy, amely funkciójában </w:t>
            </w:r>
            <w:r w:rsidRPr="003176AF">
              <w:rPr>
                <w:bCs/>
                <w:u w:val="single"/>
                <w:lang w:eastAsia="ar-SA"/>
              </w:rPr>
              <w:t>nem vagy nem állandó jelleggel</w:t>
            </w:r>
            <w:r>
              <w:rPr>
                <w:bCs/>
                <w:u w:val="single"/>
                <w:lang w:eastAsia="ar-SA"/>
              </w:rPr>
              <w:t xml:space="preserve"> </w:t>
            </w:r>
            <w:r w:rsidRPr="003176AF">
              <w:rPr>
                <w:bCs/>
                <w:u w:val="single"/>
                <w:lang w:eastAsia="ar-SA"/>
              </w:rPr>
              <w:t>van szabadtéri felhasználásra tervezve</w:t>
            </w:r>
            <w:r>
              <w:rPr>
                <w:bCs/>
                <w:lang w:eastAsia="ar-SA"/>
              </w:rPr>
              <w:t>, de átmeneti jelleggel a szabadba kerül: „szabadban tárolt vagyontárgynak” minősül. Az adott vagyontárgy átmeneti jellegű szabadban tárolására vonatkozó időkorlát: az ésszerűség határáig, az elvárhatóság zsinórmértékéig.</w:t>
            </w:r>
          </w:p>
        </w:tc>
      </w:tr>
      <w:tr w:rsidR="009A6672" w14:paraId="482FE275" w14:textId="4A9B2F54" w:rsidTr="00D76B73">
        <w:tc>
          <w:tcPr>
            <w:tcW w:w="3256" w:type="dxa"/>
            <w:vAlign w:val="center"/>
          </w:tcPr>
          <w:p w14:paraId="73C1B490" w14:textId="2293629F" w:rsidR="009A6672" w:rsidRDefault="009A667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Sátrak, napernyők, ideiglenes épületek, ideiglenes építmények vagyontárgy 1</w:t>
            </w:r>
          </w:p>
        </w:tc>
        <w:tc>
          <w:tcPr>
            <w:tcW w:w="5816" w:type="dxa"/>
          </w:tcPr>
          <w:p w14:paraId="6938EED9" w14:textId="1FFAF43E" w:rsidR="009A6672" w:rsidRDefault="009A6672" w:rsidP="007D4F20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157EFC">
              <w:rPr>
                <w:bCs/>
                <w:lang w:eastAsia="ar-SA"/>
              </w:rPr>
              <w:t>a Szerződő/Biztosított</w:t>
            </w:r>
            <w:r w:rsidR="005266AF">
              <w:rPr>
                <w:bCs/>
                <w:lang w:eastAsia="ar-SA"/>
              </w:rPr>
              <w:t xml:space="preserve"> </w:t>
            </w:r>
            <w:r w:rsidRPr="00157EFC">
              <w:rPr>
                <w:bCs/>
                <w:lang w:eastAsia="ar-SA"/>
              </w:rPr>
              <w:t xml:space="preserve">és a Biztosító megállapodnak, hogy </w:t>
            </w:r>
            <w:r>
              <w:rPr>
                <w:bCs/>
                <w:lang w:eastAsia="ar-SA"/>
              </w:rPr>
              <w:t xml:space="preserve">biztosított vagyontárgynak tekintik a biztosítási vagyoncsoportok </w:t>
            </w:r>
            <w:r w:rsidRPr="007128BB">
              <w:rPr>
                <w:bCs/>
                <w:lang w:eastAsia="ar-SA"/>
              </w:rPr>
              <w:t>valamennyi eleme</w:t>
            </w:r>
            <w:r>
              <w:rPr>
                <w:bCs/>
                <w:lang w:eastAsia="ar-SA"/>
              </w:rPr>
              <w:t xml:space="preserve"> </w:t>
            </w:r>
            <w:r w:rsidRPr="00602B1E">
              <w:rPr>
                <w:bCs/>
                <w:lang w:eastAsia="ar-SA"/>
              </w:rPr>
              <w:t>tekintetében az alábbi vagyontárgyakat</w:t>
            </w:r>
            <w:r>
              <w:rPr>
                <w:bCs/>
                <w:lang w:eastAsia="ar-SA"/>
              </w:rPr>
              <w:t xml:space="preserve"> is: sátor, ideiglenes épület és építmény beleértve annak fedését is, pavilon, kültéri napernyők, kültéri napellenzők, napozó ágyak, ezek tartozékai stb.</w:t>
            </w:r>
          </w:p>
        </w:tc>
      </w:tr>
      <w:tr w:rsidR="009A6672" w14:paraId="55E06858" w14:textId="77777777" w:rsidTr="00D76B73">
        <w:tc>
          <w:tcPr>
            <w:tcW w:w="3256" w:type="dxa"/>
            <w:vAlign w:val="center"/>
          </w:tcPr>
          <w:p w14:paraId="700F845C" w14:textId="77777777" w:rsidR="009A6672" w:rsidRDefault="009A667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Dokumentációk, modellek vagyontárgy 1</w:t>
            </w:r>
          </w:p>
        </w:tc>
        <w:tc>
          <w:tcPr>
            <w:tcW w:w="5816" w:type="dxa"/>
          </w:tcPr>
          <w:p w14:paraId="1E559FCE" w14:textId="7978BBD9" w:rsidR="009A6672" w:rsidRDefault="009A6672" w:rsidP="007D4F20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157EFC">
              <w:rPr>
                <w:bCs/>
                <w:lang w:eastAsia="ar-SA"/>
              </w:rPr>
              <w:t>a Szerződő/Biztosított</w:t>
            </w:r>
            <w:r w:rsidR="005266AF">
              <w:rPr>
                <w:bCs/>
                <w:lang w:eastAsia="ar-SA"/>
              </w:rPr>
              <w:t xml:space="preserve"> </w:t>
            </w:r>
            <w:r w:rsidRPr="00157EFC">
              <w:rPr>
                <w:bCs/>
                <w:lang w:eastAsia="ar-SA"/>
              </w:rPr>
              <w:t xml:space="preserve">és a Biztosító megállapodnak, hogy </w:t>
            </w:r>
            <w:r>
              <w:rPr>
                <w:bCs/>
                <w:lang w:eastAsia="ar-SA"/>
              </w:rPr>
              <w:t xml:space="preserve">biztosított vagyontárgynak tekintik a biztosítási vagyoncsoportok </w:t>
            </w:r>
            <w:r w:rsidRPr="007128BB">
              <w:rPr>
                <w:bCs/>
                <w:lang w:eastAsia="ar-SA"/>
              </w:rPr>
              <w:t xml:space="preserve">valamennyi </w:t>
            </w:r>
            <w:r w:rsidRPr="00602B1E">
              <w:rPr>
                <w:bCs/>
                <w:lang w:eastAsia="ar-SA"/>
              </w:rPr>
              <w:t>eleme tekintetében az alábbi vagyontárgyakat</w:t>
            </w:r>
            <w:r>
              <w:rPr>
                <w:bCs/>
                <w:lang w:eastAsia="ar-SA"/>
              </w:rPr>
              <w:t xml:space="preserve"> is: dokumentációk, modellek, prototípusok, iratok, tervek, üzleti kézikönyvek, kartotékok, rajzok, lyukkártyák, mágneses szalagok, mágneses lemezek, CD-k, DVD-k, </w:t>
            </w:r>
            <w:proofErr w:type="spellStart"/>
            <w:r>
              <w:rPr>
                <w:bCs/>
                <w:lang w:eastAsia="ar-SA"/>
              </w:rPr>
              <w:t>pendrive</w:t>
            </w:r>
            <w:proofErr w:type="spellEnd"/>
            <w:r>
              <w:rPr>
                <w:bCs/>
                <w:lang w:eastAsia="ar-SA"/>
              </w:rPr>
              <w:t xml:space="preserve">-k, egyéb külső adathordozók, belső és külső winchesterek, szerverek </w:t>
            </w:r>
            <w:proofErr w:type="spellStart"/>
            <w:r>
              <w:rPr>
                <w:bCs/>
                <w:lang w:eastAsia="ar-SA"/>
              </w:rPr>
              <w:t>stb</w:t>
            </w:r>
            <w:proofErr w:type="spellEnd"/>
            <w:r>
              <w:rPr>
                <w:bCs/>
                <w:lang w:eastAsia="ar-SA"/>
              </w:rPr>
              <w:t xml:space="preserve">, valamint az ezekhez </w:t>
            </w:r>
            <w:r>
              <w:rPr>
                <w:bCs/>
                <w:lang w:eastAsia="ar-SA"/>
              </w:rPr>
              <w:lastRenderedPageBreak/>
              <w:t>tartozó részegységek, egységek, tartozékok stb.</w:t>
            </w:r>
          </w:p>
        </w:tc>
      </w:tr>
      <w:tr w:rsidR="009A6672" w:rsidRPr="00BE4321" w14:paraId="08A57C97" w14:textId="77777777" w:rsidTr="00D76B73">
        <w:tc>
          <w:tcPr>
            <w:tcW w:w="3256" w:type="dxa"/>
            <w:vAlign w:val="center"/>
          </w:tcPr>
          <w:p w14:paraId="6462D4BC" w14:textId="77777777" w:rsidR="009A6672" w:rsidRPr="00BE4321" w:rsidRDefault="009A667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</w:pPr>
            <w:r w:rsidRPr="0032522F">
              <w:lastRenderedPageBreak/>
              <w:t>Bérbeadás záradékolása</w:t>
            </w:r>
          </w:p>
        </w:tc>
        <w:tc>
          <w:tcPr>
            <w:tcW w:w="5816" w:type="dxa"/>
          </w:tcPr>
          <w:p w14:paraId="3E88294E" w14:textId="27CB5F0E" w:rsidR="009A6672" w:rsidRPr="00BE4321" w:rsidRDefault="009A6672" w:rsidP="007D4F20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</w:pPr>
            <w:r w:rsidRPr="0032522F">
              <w:t>a Szerződő/Biztosított</w:t>
            </w:r>
            <w:r w:rsidR="005266AF">
              <w:t xml:space="preserve"> </w:t>
            </w:r>
            <w:r w:rsidRPr="0032522F">
              <w:t xml:space="preserve">bejelenti, hogy a biztosításban feladott vagyontárgyak időszakos (nem tartósbérlet), </w:t>
            </w:r>
            <w:proofErr w:type="spellStart"/>
            <w:r w:rsidRPr="0032522F">
              <w:t>alk</w:t>
            </w:r>
            <w:r>
              <w:t>almankénti</w:t>
            </w:r>
            <w:proofErr w:type="spellEnd"/>
            <w:r>
              <w:t>, egy – egy vagyontárgyra</w:t>
            </w:r>
            <w:r w:rsidRPr="0032522F">
              <w:t xml:space="preserve"> vonatkozó bérbeadása ellenére a fedezet valamennyi eleme változatlan feltételekkel érvényben marad</w:t>
            </w:r>
          </w:p>
        </w:tc>
      </w:tr>
      <w:tr w:rsidR="006C3A32" w:rsidRPr="00BE4321" w14:paraId="2CBE1586" w14:textId="77777777" w:rsidTr="00D76B73">
        <w:tc>
          <w:tcPr>
            <w:tcW w:w="3256" w:type="dxa"/>
            <w:vAlign w:val="center"/>
          </w:tcPr>
          <w:p w14:paraId="2361C207" w14:textId="48FCBA53" w:rsidR="006C3A32" w:rsidRPr="00187AFB" w:rsidRDefault="006C3A3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</w:pPr>
            <w:r w:rsidRPr="00187AFB">
              <w:t>Bérbevétel záradékolása</w:t>
            </w:r>
          </w:p>
        </w:tc>
        <w:tc>
          <w:tcPr>
            <w:tcW w:w="5816" w:type="dxa"/>
          </w:tcPr>
          <w:p w14:paraId="785D421C" w14:textId="400A733A" w:rsidR="006C3A32" w:rsidRPr="0032522F" w:rsidRDefault="006C3A32" w:rsidP="007D4F20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</w:pPr>
            <w:r w:rsidRPr="00187AFB">
              <w:t>a Szerződő/Biztosított</w:t>
            </w:r>
            <w:r w:rsidR="005266AF">
              <w:t xml:space="preserve"> </w:t>
            </w:r>
            <w:r w:rsidRPr="00187AFB">
              <w:t xml:space="preserve">bejelentik, hogy az előgondoskodási tartalék érvényes, kiterjed a kockázatviselés hatálya alatt </w:t>
            </w:r>
            <w:proofErr w:type="spellStart"/>
            <w:r w:rsidRPr="00187AFB">
              <w:t>szerződésszerűen</w:t>
            </w:r>
            <w:proofErr w:type="spellEnd"/>
            <w:r w:rsidRPr="00187AFB">
              <w:t xml:space="preserve"> létesített bérleti jogviszony tárgyát képező </w:t>
            </w:r>
            <w:proofErr w:type="spellStart"/>
            <w:r w:rsidRPr="00187AFB">
              <w:t>bérelt</w:t>
            </w:r>
            <w:proofErr w:type="spellEnd"/>
            <w:r w:rsidRPr="00187AFB">
              <w:t xml:space="preserve"> eszközre is.</w:t>
            </w:r>
          </w:p>
        </w:tc>
      </w:tr>
      <w:tr w:rsidR="009A6672" w:rsidRPr="00BE4321" w14:paraId="15B5C47D" w14:textId="77777777" w:rsidTr="00D76B73">
        <w:tc>
          <w:tcPr>
            <w:tcW w:w="3256" w:type="dxa"/>
            <w:vAlign w:val="center"/>
          </w:tcPr>
          <w:p w14:paraId="4FA96BDF" w14:textId="77777777" w:rsidR="009A6672" w:rsidRDefault="009A667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</w:pPr>
            <w:r>
              <w:t>Automaták</w:t>
            </w:r>
          </w:p>
          <w:p w14:paraId="319C1AA3" w14:textId="77777777" w:rsidR="009A6672" w:rsidRPr="00BE4321" w:rsidRDefault="009A6672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</w:pPr>
          </w:p>
        </w:tc>
        <w:tc>
          <w:tcPr>
            <w:tcW w:w="5816" w:type="dxa"/>
          </w:tcPr>
          <w:p w14:paraId="4CB6A3C6" w14:textId="6BF35B6C" w:rsidR="009A6672" w:rsidRPr="00BE4321" w:rsidRDefault="009A6672" w:rsidP="003E64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</w:pPr>
            <w:r w:rsidRPr="00BE4321">
              <w:t>a Szerződő/Biztosított</w:t>
            </w:r>
            <w:r w:rsidR="005266AF">
              <w:t xml:space="preserve"> </w:t>
            </w:r>
            <w:r w:rsidRPr="00BE4321">
              <w:t xml:space="preserve">és a Biztosító megállapodnak, hogy a biztosított vagyontárgyak közül </w:t>
            </w:r>
            <w:r>
              <w:t xml:space="preserve">a jegykiadó automaták, automaták, valamint azok tartalma, legyen az készlet és/vagy készpénz a fedezet hatálya alatt maradnak, azokra a szerződés kiterjed és érvényes. </w:t>
            </w:r>
          </w:p>
        </w:tc>
      </w:tr>
      <w:tr w:rsidR="00226773" w:rsidRPr="00BE4321" w14:paraId="2CD7053D" w14:textId="77777777" w:rsidTr="000A3F5D">
        <w:tc>
          <w:tcPr>
            <w:tcW w:w="3256" w:type="dxa"/>
            <w:vAlign w:val="center"/>
          </w:tcPr>
          <w:p w14:paraId="1BD9EAC9" w14:textId="022598FB" w:rsidR="00226773" w:rsidRDefault="00226773" w:rsidP="00C6216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</w:pPr>
            <w:r>
              <w:t xml:space="preserve">Szolgáltatás teljesítéséhez közvetlen kapcsolt csőhálózat, földalatti </w:t>
            </w:r>
            <w:r w:rsidR="000A3F5D">
              <w:t xml:space="preserve">és földfeletti </w:t>
            </w:r>
            <w:r>
              <w:t>vezetékes hálózat</w:t>
            </w:r>
            <w:r w:rsidR="00C62166">
              <w:t>ra érvényes kockázat</w:t>
            </w:r>
            <w:r w:rsidR="000A3F5D">
              <w:t xml:space="preserve"> (a vagyonadatközlőben „csővezetékek” néven meghatározott vagyontárgyak</w:t>
            </w:r>
            <w:r w:rsidR="007D2906">
              <w:t>, telephelyen kívül</w:t>
            </w:r>
            <w:r w:rsidR="000A3F5D">
              <w:t>)</w:t>
            </w:r>
            <w:r w:rsidR="00C62166">
              <w:t>:</w:t>
            </w:r>
          </w:p>
        </w:tc>
        <w:tc>
          <w:tcPr>
            <w:tcW w:w="5816" w:type="dxa"/>
            <w:vAlign w:val="center"/>
          </w:tcPr>
          <w:p w14:paraId="1210E2BC" w14:textId="5F3A9657" w:rsidR="00226773" w:rsidRPr="00BE4321" w:rsidRDefault="000A3F5D" w:rsidP="000A3F5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center"/>
            </w:pPr>
            <w:r>
              <w:t>Légi járművek okozta károk, földrengés, fölmozgás</w:t>
            </w:r>
          </w:p>
        </w:tc>
      </w:tr>
      <w:tr w:rsidR="00421B0C" w:rsidRPr="00187AFB" w14:paraId="3BA6C60D" w14:textId="77777777" w:rsidTr="00D76B73">
        <w:tc>
          <w:tcPr>
            <w:tcW w:w="3256" w:type="dxa"/>
            <w:vAlign w:val="center"/>
          </w:tcPr>
          <w:p w14:paraId="71799AFA" w14:textId="651A4CE8" w:rsidR="00421B0C" w:rsidRPr="00187AFB" w:rsidRDefault="00421B0C" w:rsidP="00D76B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</w:pPr>
            <w:r w:rsidRPr="00187AFB">
              <w:t>Egyedi vagyontárgyak 1</w:t>
            </w:r>
          </w:p>
        </w:tc>
        <w:tc>
          <w:tcPr>
            <w:tcW w:w="5816" w:type="dxa"/>
          </w:tcPr>
          <w:p w14:paraId="613B5132" w14:textId="720738E4" w:rsidR="00421B0C" w:rsidRPr="00187AFB" w:rsidRDefault="00421B0C" w:rsidP="003E64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</w:pPr>
            <w:r w:rsidRPr="00187AFB">
              <w:t>a Szerződő/Biztosított</w:t>
            </w:r>
            <w:r w:rsidR="005266AF">
              <w:t xml:space="preserve"> </w:t>
            </w:r>
            <w:r w:rsidRPr="00187AFB">
              <w:t xml:space="preserve">és a Biztosító megállapodnak, hogy a fedezet érvényben marad az „A” és „B” tűzveszélyességi osztályba sorolt épületekre és azok vagyontárgyaira is. </w:t>
            </w:r>
          </w:p>
        </w:tc>
      </w:tr>
      <w:tr w:rsidR="00421B0C" w:rsidRPr="00187AFB" w14:paraId="69138583" w14:textId="77777777" w:rsidTr="00D76B73">
        <w:tc>
          <w:tcPr>
            <w:tcW w:w="3256" w:type="dxa"/>
            <w:vAlign w:val="center"/>
          </w:tcPr>
          <w:p w14:paraId="713F7FB2" w14:textId="26BCE9DD" w:rsidR="00421B0C" w:rsidRPr="00187AFB" w:rsidRDefault="00421B0C" w:rsidP="00421B0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</w:pPr>
            <w:r w:rsidRPr="00187AFB">
              <w:t>Egyedi vagyontárgyak 2</w:t>
            </w:r>
          </w:p>
        </w:tc>
        <w:tc>
          <w:tcPr>
            <w:tcW w:w="5816" w:type="dxa"/>
          </w:tcPr>
          <w:p w14:paraId="2C12D21E" w14:textId="1A1E6A02" w:rsidR="00421B0C" w:rsidRPr="00187AFB" w:rsidRDefault="00421B0C" w:rsidP="003E64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</w:pPr>
            <w:r w:rsidRPr="00187AFB">
              <w:t>a Szerződő/Biztosított</w:t>
            </w:r>
            <w:r w:rsidR="005266AF">
              <w:t xml:space="preserve"> </w:t>
            </w:r>
            <w:r w:rsidRPr="00187AFB">
              <w:t>és a Biztosító megállapodnak, hogy a fedezet érvényben marad a ké</w:t>
            </w:r>
            <w:r w:rsidR="00183A04">
              <w:t>mé</w:t>
            </w:r>
            <w:r w:rsidRPr="00187AFB">
              <w:t xml:space="preserve">nyekre is. </w:t>
            </w:r>
          </w:p>
        </w:tc>
      </w:tr>
      <w:tr w:rsidR="00C22468" w:rsidRPr="00187AFB" w14:paraId="31BBE82F" w14:textId="77777777" w:rsidTr="00D76B73">
        <w:tc>
          <w:tcPr>
            <w:tcW w:w="3256" w:type="dxa"/>
            <w:vAlign w:val="center"/>
          </w:tcPr>
          <w:p w14:paraId="02D54B37" w14:textId="7ED3E6A8" w:rsidR="00C22468" w:rsidRPr="00187AFB" w:rsidRDefault="00C22468" w:rsidP="00421B0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</w:pPr>
            <w:r w:rsidRPr="00187AFB">
              <w:t>Egyedi vagyontárgyak 3</w:t>
            </w:r>
          </w:p>
        </w:tc>
        <w:tc>
          <w:tcPr>
            <w:tcW w:w="5816" w:type="dxa"/>
          </w:tcPr>
          <w:p w14:paraId="4BB31F13" w14:textId="69A30E8B" w:rsidR="00C22468" w:rsidRPr="00187AFB" w:rsidRDefault="00C22468" w:rsidP="003E64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</w:pPr>
            <w:r w:rsidRPr="00187AFB">
              <w:t>a Szerződő/Biztosított</w:t>
            </w:r>
            <w:r w:rsidR="005266AF">
              <w:t xml:space="preserve"> </w:t>
            </w:r>
            <w:r w:rsidRPr="00187AFB">
              <w:t xml:space="preserve">és a Biztosító megállapodnak, hogy a fedezet érvényben marad a saját és/vagy idegen </w:t>
            </w:r>
            <w:proofErr w:type="spellStart"/>
            <w:r w:rsidRPr="00187AFB">
              <w:t>tulajdobna</w:t>
            </w:r>
            <w:proofErr w:type="spellEnd"/>
            <w:r w:rsidRPr="00187AFB">
              <w:t xml:space="preserve"> lévő hőfogadó helyiségeiben üzemelő saját tulajdonú hőfogadó berendezéseire, egyéb gépekre/berendezésekre, műszerekre.</w:t>
            </w:r>
          </w:p>
        </w:tc>
      </w:tr>
      <w:tr w:rsidR="0019563A" w:rsidRPr="00BE4321" w14:paraId="24C996B6" w14:textId="77777777" w:rsidTr="00D76B73">
        <w:tc>
          <w:tcPr>
            <w:tcW w:w="3256" w:type="dxa"/>
            <w:vAlign w:val="center"/>
          </w:tcPr>
          <w:p w14:paraId="5A1ECBEE" w14:textId="1A1E5D1E" w:rsidR="0019563A" w:rsidRPr="00187AFB" w:rsidRDefault="0019563A" w:rsidP="00421B0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</w:pPr>
            <w:r w:rsidRPr="00187AFB">
              <w:t>Egyedi vagyontárgyak 4</w:t>
            </w:r>
          </w:p>
        </w:tc>
        <w:tc>
          <w:tcPr>
            <w:tcW w:w="5816" w:type="dxa"/>
          </w:tcPr>
          <w:p w14:paraId="6A82537B" w14:textId="1BD586DA" w:rsidR="0019563A" w:rsidRPr="00BE4321" w:rsidRDefault="0019563A" w:rsidP="003E64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</w:pPr>
            <w:r w:rsidRPr="00187AFB">
              <w:t>a Szerződő/Biztosított</w:t>
            </w:r>
            <w:r w:rsidR="005266AF">
              <w:t xml:space="preserve"> </w:t>
            </w:r>
            <w:r w:rsidRPr="00187AFB">
              <w:t>és a Biztosító megállapodnak, hogy a fedezet érvényben marad idegen tulajdonban lévő vagyontárgyakra is azok előzetes lejelentése nélkül. Ezen vagyontárgyakra az előgondoskodási tartalék összege használható fel.</w:t>
            </w:r>
          </w:p>
        </w:tc>
      </w:tr>
    </w:tbl>
    <w:p w14:paraId="3FFB27B5" w14:textId="77777777" w:rsidR="00DB3624" w:rsidRDefault="00DB3624" w:rsidP="001A0E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00FC1" w14:textId="77777777" w:rsidR="00226773" w:rsidRPr="00624FCE" w:rsidRDefault="00226773" w:rsidP="00226773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</w:t>
      </w:r>
      <w:proofErr w:type="spellStart"/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ra</w:t>
      </w:r>
      <w:proofErr w:type="spellEnd"/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paraméterek:</w:t>
      </w:r>
    </w:p>
    <w:p w14:paraId="60C04B44" w14:textId="149DC675" w:rsidR="009B741B" w:rsidRPr="00640CAD" w:rsidRDefault="009B741B" w:rsidP="001F1578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Megjegyezni kívánjuk, hogy a biztosított vagyontárgyak</w:t>
      </w:r>
      <w:r w:rsidR="003B610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(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pl.: a csőhálózatok</w:t>
      </w:r>
      <w:r w:rsidR="003B610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)</w:t>
      </w:r>
      <w:r w:rsidR="00F111B7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, valamint az ellátott tevékenység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tekintetében a </w:t>
      </w:r>
      <w:r w:rsidR="00F53116"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Szerződő / </w:t>
      </w:r>
      <w:proofErr w:type="gramStart"/>
      <w:r w:rsidR="001F1578"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Biztosít</w:t>
      </w:r>
      <w:r w:rsidR="00BE1073"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ot</w:t>
      </w:r>
      <w:r w:rsidR="001F1578"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t</w:t>
      </w:r>
      <w:proofErr w:type="gramEnd"/>
      <w:r w:rsid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mint üzemeltető lép fel. A </w:t>
      </w:r>
      <w:r w:rsidR="00F111B7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vagyontárgyak </w:t>
      </w:r>
      <w:r w:rsidR="00F111B7"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tulajdonos</w:t>
      </w:r>
      <w:r w:rsidR="00F111B7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ai</w:t>
      </w:r>
      <w:r w:rsidR="00F111B7"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önkormányzatok</w:t>
      </w:r>
      <w:r w:rsidR="00F53116"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. </w:t>
      </w:r>
      <w:r w:rsidR="005266AF" w:rsidRP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</w:t>
      </w:r>
      <w:r w:rsid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vagyonkezelési szerződések és a bérleti-üzemeltetési szerződések</w:t>
      </w:r>
      <w:r w:rsidR="005266AF" w:rsidRP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a </w:t>
      </w:r>
      <w:r w:rsid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lastRenderedPageBreak/>
        <w:t>Szerződő/</w:t>
      </w:r>
      <w:proofErr w:type="gramStart"/>
      <w:r w:rsid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Biztosított</w:t>
      </w:r>
      <w:r w:rsidR="00BE1073"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hatáskörébe</w:t>
      </w:r>
      <w:proofErr w:type="gramEnd"/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rendeli</w:t>
      </w:r>
      <w:r w:rsidR="00F111B7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k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="00F111B7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többe</w:t>
      </w:r>
      <w:r w:rsidR="00EA6E9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k között a rendeltetésszerű hasz</w:t>
      </w:r>
      <w:r w:rsidR="00F111B7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nálat,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állagmegóvás</w:t>
      </w:r>
      <w:r w:rsidR="00F111B7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, biztonságos üzemeltetés, valamint a tevékenység megfelelő ellátásának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felad</w:t>
      </w:r>
      <w:r w:rsidR="003B610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at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át.</w:t>
      </w:r>
    </w:p>
    <w:p w14:paraId="7985D49F" w14:textId="77777777" w:rsidR="000C1DFD" w:rsidRDefault="000C1DFD" w:rsidP="000C1DFD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proofErr w:type="spellStart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Kötvényesítésre</w:t>
      </w:r>
      <w:proofErr w:type="spell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megállapodás:</w:t>
      </w:r>
    </w:p>
    <w:p w14:paraId="1E3ADCB0" w14:textId="34B971F2" w:rsidR="000C1DFD" w:rsidRDefault="000C1DFD" w:rsidP="000C1DF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EA9">
        <w:rPr>
          <w:rFonts w:ascii="Times New Roman" w:hAnsi="Times New Roman" w:cs="Times New Roman"/>
          <w:b/>
          <w:sz w:val="20"/>
          <w:szCs w:val="20"/>
        </w:rPr>
        <w:t>A Szerződő/</w:t>
      </w:r>
      <w:r>
        <w:rPr>
          <w:rFonts w:ascii="Times New Roman" w:hAnsi="Times New Roman" w:cs="Times New Roman"/>
          <w:b/>
          <w:sz w:val="20"/>
          <w:szCs w:val="20"/>
        </w:rPr>
        <w:t>Biztosított</w:t>
      </w:r>
      <w:r w:rsidR="00DA64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valamint a Biztosító (nyertes ajánlattevő) megállapodnak, hogy a </w:t>
      </w:r>
      <w:r>
        <w:rPr>
          <w:rFonts w:ascii="Times New Roman" w:hAnsi="Times New Roman" w:cs="Times New Roman"/>
          <w:b/>
          <w:sz w:val="20"/>
          <w:szCs w:val="20"/>
        </w:rPr>
        <w:t>meghatározás szerint a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6B2E">
        <w:rPr>
          <w:rFonts w:ascii="Times New Roman" w:hAnsi="Times New Roman" w:cs="Times New Roman"/>
          <w:b/>
          <w:sz w:val="20"/>
          <w:szCs w:val="20"/>
        </w:rPr>
        <w:t xml:space="preserve">Biztosítottak 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tekintetében külön </w:t>
      </w:r>
      <w:proofErr w:type="gramStart"/>
      <w:r w:rsidRPr="00073EA9">
        <w:rPr>
          <w:rFonts w:ascii="Times New Roman" w:hAnsi="Times New Roman" w:cs="Times New Roman"/>
          <w:b/>
          <w:sz w:val="20"/>
          <w:szCs w:val="20"/>
        </w:rPr>
        <w:t xml:space="preserve">szerződést  </w:t>
      </w:r>
      <w:r w:rsidR="006C06EF">
        <w:rPr>
          <w:rFonts w:ascii="Times New Roman" w:hAnsi="Times New Roman" w:cs="Times New Roman"/>
          <w:b/>
          <w:sz w:val="20"/>
          <w:szCs w:val="20"/>
        </w:rPr>
        <w:t>NEM</w:t>
      </w:r>
      <w:proofErr w:type="gramEnd"/>
      <w:r w:rsidR="006C06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3EA9">
        <w:rPr>
          <w:rFonts w:ascii="Times New Roman" w:hAnsi="Times New Roman" w:cs="Times New Roman"/>
          <w:b/>
          <w:sz w:val="20"/>
          <w:szCs w:val="20"/>
        </w:rPr>
        <w:t>írnak alá</w:t>
      </w:r>
      <w:r w:rsidR="00447AD9">
        <w:rPr>
          <w:rFonts w:ascii="Times New Roman" w:hAnsi="Times New Roman" w:cs="Times New Roman"/>
          <w:sz w:val="20"/>
          <w:szCs w:val="20"/>
        </w:rPr>
        <w:t>.</w:t>
      </w:r>
      <w:r w:rsidR="00236B2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 szerződések esetében a limitek, teljesítési határok stb. </w:t>
      </w:r>
      <w:r w:rsidR="006C06EF">
        <w:rPr>
          <w:rFonts w:ascii="Times New Roman" w:hAnsi="Times New Roman" w:cs="Times New Roman"/>
          <w:sz w:val="20"/>
          <w:szCs w:val="20"/>
        </w:rPr>
        <w:t xml:space="preserve">együttesen </w:t>
      </w:r>
      <w:r>
        <w:rPr>
          <w:rFonts w:ascii="Times New Roman" w:hAnsi="Times New Roman" w:cs="Times New Roman"/>
          <w:sz w:val="20"/>
          <w:szCs w:val="20"/>
        </w:rPr>
        <w:t>értendők és</w:t>
      </w:r>
      <w:r w:rsidR="006C06EF">
        <w:rPr>
          <w:rFonts w:ascii="Times New Roman" w:hAnsi="Times New Roman" w:cs="Times New Roman"/>
          <w:sz w:val="20"/>
          <w:szCs w:val="20"/>
        </w:rPr>
        <w:t xml:space="preserve"> így is</w:t>
      </w:r>
      <w:r>
        <w:rPr>
          <w:rFonts w:ascii="Times New Roman" w:hAnsi="Times New Roman" w:cs="Times New Roman"/>
          <w:sz w:val="20"/>
          <w:szCs w:val="20"/>
        </w:rPr>
        <w:t xml:space="preserve"> maradnak hatályban.</w:t>
      </w:r>
    </w:p>
    <w:p w14:paraId="53310867" w14:textId="49551D57" w:rsidR="000C1DFD" w:rsidRPr="00A536FD" w:rsidRDefault="000C1DFD" w:rsidP="000C1D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</w:t>
      </w:r>
      <w:r w:rsidRPr="00A536FD">
        <w:rPr>
          <w:rFonts w:ascii="Times New Roman" w:hAnsi="Times New Roman" w:cs="Times New Roman"/>
          <w:sz w:val="20"/>
          <w:szCs w:val="20"/>
        </w:rPr>
        <w:t>iztosított(</w:t>
      </w:r>
      <w:proofErr w:type="spellStart"/>
      <w:r w:rsidRPr="00A536FD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536FD">
        <w:rPr>
          <w:rFonts w:ascii="Times New Roman" w:hAnsi="Times New Roman" w:cs="Times New Roman"/>
          <w:sz w:val="20"/>
          <w:szCs w:val="20"/>
        </w:rPr>
        <w:t>) listájából a 1-</w:t>
      </w:r>
      <w:r w:rsidR="001957D5">
        <w:rPr>
          <w:rFonts w:ascii="Times New Roman" w:hAnsi="Times New Roman" w:cs="Times New Roman"/>
          <w:sz w:val="20"/>
          <w:szCs w:val="20"/>
        </w:rPr>
        <w:t>1</w:t>
      </w:r>
      <w:r w:rsidRPr="00A536FD">
        <w:rPr>
          <w:rFonts w:ascii="Times New Roman" w:hAnsi="Times New Roman" w:cs="Times New Roman"/>
          <w:sz w:val="20"/>
          <w:szCs w:val="20"/>
        </w:rPr>
        <w:t xml:space="preserve">-ig terjedő </w:t>
      </w:r>
      <w:r>
        <w:rPr>
          <w:rFonts w:ascii="Times New Roman" w:hAnsi="Times New Roman" w:cs="Times New Roman"/>
          <w:sz w:val="20"/>
          <w:szCs w:val="20"/>
        </w:rPr>
        <w:t>mezők szerint</w:t>
      </w:r>
      <w:r w:rsidRPr="00A536FD">
        <w:rPr>
          <w:rFonts w:ascii="Times New Roman" w:hAnsi="Times New Roman" w:cs="Times New Roman"/>
          <w:sz w:val="20"/>
          <w:szCs w:val="20"/>
        </w:rPr>
        <w:t>, valamint az alábbi felsorolásban feltüntetett cégek: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0C1DFD" w:rsidRPr="006105A5" w14:paraId="45D0A101" w14:textId="77777777" w:rsidTr="003D0A9C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B1C47AA" w14:textId="77777777" w:rsidR="000C1DFD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26F5FBFB" w14:textId="77777777" w:rsidR="000C1DFD" w:rsidRPr="00F51225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0C1DFD" w:rsidRPr="006105A5" w14:paraId="76EE2C47" w14:textId="77777777" w:rsidTr="003D0A9C">
        <w:tc>
          <w:tcPr>
            <w:tcW w:w="3256" w:type="dxa"/>
            <w:shd w:val="clear" w:color="auto" w:fill="auto"/>
            <w:vAlign w:val="center"/>
          </w:tcPr>
          <w:p w14:paraId="6FBD6E84" w14:textId="346C8D85" w:rsidR="000C1DFD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  <w:shd w:val="clear" w:color="auto" w:fill="auto"/>
          </w:tcPr>
          <w:p w14:paraId="51459EE9" w14:textId="77777777" w:rsidR="000C1DFD" w:rsidRPr="001A10AE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nem kerül más cég meghatározásra</w:t>
            </w:r>
          </w:p>
        </w:tc>
      </w:tr>
      <w:tr w:rsidR="000C1DFD" w:rsidRPr="006105A5" w14:paraId="5D6634A1" w14:textId="77777777" w:rsidTr="003D0A9C">
        <w:tc>
          <w:tcPr>
            <w:tcW w:w="3256" w:type="dxa"/>
          </w:tcPr>
          <w:p w14:paraId="2A25A59E" w14:textId="77777777" w:rsidR="000C1DFD" w:rsidRPr="006105A5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014F61C3" w14:textId="77777777" w:rsidR="000C1DFD" w:rsidRPr="006105A5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0C1DFD" w:rsidRPr="006105A5" w14:paraId="46F16D03" w14:textId="77777777" w:rsidTr="003D0A9C">
        <w:tc>
          <w:tcPr>
            <w:tcW w:w="3256" w:type="dxa"/>
          </w:tcPr>
          <w:p w14:paraId="34FDE692" w14:textId="77777777" w:rsidR="000C1DFD" w:rsidRPr="006105A5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0B834B6E" w14:textId="77777777" w:rsidR="000C1DFD" w:rsidRPr="006105A5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0C1DFD" w:rsidRPr="006105A5" w14:paraId="5ED1EFEF" w14:textId="77777777" w:rsidTr="003D0A9C">
        <w:tc>
          <w:tcPr>
            <w:tcW w:w="3256" w:type="dxa"/>
          </w:tcPr>
          <w:p w14:paraId="36EFF2D1" w14:textId="77777777" w:rsidR="000C1DFD" w:rsidRPr="006105A5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2E4316E4" w14:textId="77777777" w:rsidR="000C1DFD" w:rsidRPr="006105A5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0C1DFD" w:rsidRPr="006105A5" w14:paraId="40C78E40" w14:textId="77777777" w:rsidTr="003D0A9C">
        <w:tc>
          <w:tcPr>
            <w:tcW w:w="3256" w:type="dxa"/>
          </w:tcPr>
          <w:p w14:paraId="36EE8C20" w14:textId="77777777" w:rsidR="000C1DFD" w:rsidRPr="006105A5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78827B77" w14:textId="77777777" w:rsidR="000C1DFD" w:rsidRPr="006105A5" w:rsidRDefault="000C1DFD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</w:tbl>
    <w:p w14:paraId="1A146523" w14:textId="77777777" w:rsidR="000C1DFD" w:rsidRDefault="000C1DFD" w:rsidP="00AE1F07">
      <w:pPr>
        <w:jc w:val="both"/>
        <w:rPr>
          <w:sz w:val="20"/>
          <w:szCs w:val="20"/>
        </w:rPr>
      </w:pPr>
    </w:p>
    <w:p w14:paraId="404CE3D5" w14:textId="77777777" w:rsidR="00E11C52" w:rsidRPr="005C6A76" w:rsidRDefault="00E11C52" w:rsidP="0079779C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Vagyonváltozás, lejelentés szabályai:</w:t>
      </w:r>
    </w:p>
    <w:p w14:paraId="60CD2B82" w14:textId="615376EF" w:rsidR="00212D4B" w:rsidRPr="008E5725" w:rsidRDefault="005D6977" w:rsidP="00212D4B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B61E4B">
        <w:rPr>
          <w:rFonts w:ascii="Times New Roman" w:hAnsi="Times New Roman" w:cs="Times New Roman"/>
          <w:i/>
          <w:sz w:val="20"/>
          <w:szCs w:val="20"/>
        </w:rPr>
        <w:t>A fedezet igazolására vonatkozó megkötések / adatok</w:t>
      </w:r>
      <w:r w:rsidRPr="005D6977">
        <w:rPr>
          <w:rFonts w:ascii="Times New Roman" w:hAnsi="Times New Roman" w:cs="Times New Roman"/>
          <w:sz w:val="20"/>
          <w:szCs w:val="20"/>
        </w:rPr>
        <w:t>”</w:t>
      </w:r>
      <w:r w:rsidR="00C47A3E">
        <w:rPr>
          <w:rFonts w:ascii="Times New Roman" w:hAnsi="Times New Roman" w:cs="Times New Roman"/>
          <w:sz w:val="20"/>
          <w:szCs w:val="20"/>
        </w:rPr>
        <w:t xml:space="preserve"> c. </w:t>
      </w:r>
      <w:r w:rsidRPr="005D6977">
        <w:rPr>
          <w:rFonts w:ascii="Times New Roman" w:hAnsi="Times New Roman" w:cs="Times New Roman"/>
          <w:sz w:val="20"/>
          <w:szCs w:val="20"/>
        </w:rPr>
        <w:t>részben meghatározottak figyelembevétele mellett a Szerződő/Biztosított</w:t>
      </w:r>
      <w:r w:rsidR="00DA64BF">
        <w:rPr>
          <w:rFonts w:ascii="Times New Roman" w:hAnsi="Times New Roman" w:cs="Times New Roman"/>
          <w:sz w:val="20"/>
          <w:szCs w:val="20"/>
        </w:rPr>
        <w:t xml:space="preserve"> </w:t>
      </w:r>
      <w:r w:rsidRPr="005D6977">
        <w:rPr>
          <w:rFonts w:ascii="Times New Roman" w:hAnsi="Times New Roman" w:cs="Times New Roman"/>
          <w:sz w:val="20"/>
          <w:szCs w:val="20"/>
        </w:rPr>
        <w:t xml:space="preserve">és a Biztosító megállapodnak, hogy a vagyonérték változások tekintetében </w:t>
      </w:r>
      <w:r w:rsidRPr="00F81A0C">
        <w:rPr>
          <w:rFonts w:ascii="Times New Roman" w:hAnsi="Times New Roman" w:cs="Times New Roman"/>
          <w:sz w:val="20"/>
          <w:szCs w:val="20"/>
        </w:rPr>
        <w:t xml:space="preserve">egymással </w:t>
      </w:r>
      <w:r w:rsidR="00236B2E">
        <w:rPr>
          <w:rFonts w:ascii="Times New Roman" w:hAnsi="Times New Roman" w:cs="Times New Roman"/>
          <w:sz w:val="20"/>
          <w:szCs w:val="20"/>
        </w:rPr>
        <w:t>6</w:t>
      </w:r>
      <w:r w:rsidR="00236B2E" w:rsidRPr="00F81A0C">
        <w:rPr>
          <w:rFonts w:ascii="Times New Roman" w:hAnsi="Times New Roman" w:cs="Times New Roman"/>
          <w:sz w:val="20"/>
          <w:szCs w:val="20"/>
        </w:rPr>
        <w:t xml:space="preserve"> </w:t>
      </w:r>
      <w:r w:rsidRPr="00F81A0C">
        <w:rPr>
          <w:rFonts w:ascii="Times New Roman" w:hAnsi="Times New Roman" w:cs="Times New Roman"/>
          <w:sz w:val="20"/>
          <w:szCs w:val="20"/>
        </w:rPr>
        <w:t xml:space="preserve">hónapos bejelentési etapokat állítanak be. </w:t>
      </w:r>
      <w:r w:rsidR="00C47A3E" w:rsidRPr="00F81A0C">
        <w:rPr>
          <w:rFonts w:ascii="Times New Roman" w:hAnsi="Times New Roman" w:cs="Times New Roman"/>
          <w:sz w:val="20"/>
          <w:szCs w:val="20"/>
        </w:rPr>
        <w:t xml:space="preserve">A lejelentés egyéb szabályaira </w:t>
      </w:r>
      <w:r w:rsidR="00C47A3E" w:rsidRPr="00F81A0C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A fedezet igazolására vonatkozó megkötések / adatok </w:t>
      </w:r>
      <w:r w:rsidR="00C47A3E" w:rsidRPr="00F81A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c. rész</w:t>
      </w:r>
      <w:r w:rsidR="00C47A3E" w:rsidRPr="00F81A0C">
        <w:rPr>
          <w:rFonts w:ascii="Times New Roman" w:hAnsi="Times New Roman" w:cs="Times New Roman"/>
          <w:sz w:val="20"/>
          <w:szCs w:val="20"/>
        </w:rPr>
        <w:t xml:space="preserve"> szerint marad érvényben. </w:t>
      </w:r>
      <w:r w:rsidRPr="00F81A0C">
        <w:rPr>
          <w:rFonts w:ascii="Times New Roman" w:hAnsi="Times New Roman" w:cs="Times New Roman"/>
          <w:sz w:val="20"/>
          <w:szCs w:val="20"/>
        </w:rPr>
        <w:t xml:space="preserve">A </w:t>
      </w:r>
      <w:r w:rsidR="00236B2E">
        <w:rPr>
          <w:rFonts w:ascii="Times New Roman" w:hAnsi="Times New Roman" w:cs="Times New Roman"/>
          <w:sz w:val="20"/>
          <w:szCs w:val="20"/>
        </w:rPr>
        <w:t>6</w:t>
      </w:r>
      <w:r w:rsidR="00236B2E" w:rsidRPr="00F81A0C">
        <w:rPr>
          <w:rFonts w:ascii="Times New Roman" w:hAnsi="Times New Roman" w:cs="Times New Roman"/>
          <w:sz w:val="20"/>
          <w:szCs w:val="20"/>
        </w:rPr>
        <w:t xml:space="preserve"> </w:t>
      </w:r>
      <w:r w:rsidRPr="00F81A0C">
        <w:rPr>
          <w:rFonts w:ascii="Times New Roman" w:hAnsi="Times New Roman" w:cs="Times New Roman"/>
          <w:sz w:val="20"/>
          <w:szCs w:val="20"/>
        </w:rPr>
        <w:t>hónapos időszak alatt bekövetkező változás, legyen</w:t>
      </w:r>
      <w:r w:rsidRPr="005D6977">
        <w:rPr>
          <w:rFonts w:ascii="Times New Roman" w:hAnsi="Times New Roman" w:cs="Times New Roman"/>
          <w:sz w:val="20"/>
          <w:szCs w:val="20"/>
        </w:rPr>
        <w:t xml:space="preserve"> az a feladni kívánt vagyonérték növekedése (pl.: beszerzés, tulajdonba kerülés, átszervezés, kiszer</w:t>
      </w:r>
      <w:r w:rsidR="00B61E4B">
        <w:rPr>
          <w:rFonts w:ascii="Times New Roman" w:hAnsi="Times New Roman" w:cs="Times New Roman"/>
          <w:sz w:val="20"/>
          <w:szCs w:val="20"/>
        </w:rPr>
        <w:t xml:space="preserve">vezés, aktiválás stb.) vagy a vagyonérték csökkenése (pl.: értékesítés, totálkár, biztosítási érdek megszűnése </w:t>
      </w:r>
      <w:proofErr w:type="spellStart"/>
      <w:r w:rsidR="00B61E4B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="00B61E4B">
        <w:rPr>
          <w:rFonts w:ascii="Times New Roman" w:hAnsi="Times New Roman" w:cs="Times New Roman"/>
          <w:sz w:val="20"/>
          <w:szCs w:val="20"/>
        </w:rPr>
        <w:t xml:space="preserve">) </w:t>
      </w:r>
      <w:r w:rsidR="00145B94">
        <w:rPr>
          <w:rFonts w:ascii="Times New Roman" w:hAnsi="Times New Roman" w:cs="Times New Roman"/>
          <w:sz w:val="20"/>
          <w:szCs w:val="20"/>
        </w:rPr>
        <w:t>automatikusan fedezetet kap és/va</w:t>
      </w:r>
      <w:r w:rsidR="003A30F5">
        <w:rPr>
          <w:rFonts w:ascii="Times New Roman" w:hAnsi="Times New Roman" w:cs="Times New Roman"/>
          <w:sz w:val="20"/>
          <w:szCs w:val="20"/>
        </w:rPr>
        <w:t>gy a fedezetből törlésre kerül visszamenőlegesen a következő lejelentéssel.</w:t>
      </w:r>
      <w:r w:rsidR="00AE77DF">
        <w:rPr>
          <w:rFonts w:ascii="Times New Roman" w:hAnsi="Times New Roman" w:cs="Times New Roman"/>
          <w:sz w:val="20"/>
          <w:szCs w:val="20"/>
        </w:rPr>
        <w:t xml:space="preserve"> Igaz ez akkor is, ha a lejelentéssel fedezetbe emelt vagyontár</w:t>
      </w:r>
      <w:r w:rsidR="006F78BA">
        <w:rPr>
          <w:rFonts w:ascii="Times New Roman" w:hAnsi="Times New Roman" w:cs="Times New Roman"/>
          <w:sz w:val="20"/>
          <w:szCs w:val="20"/>
        </w:rPr>
        <w:t>gy</w:t>
      </w:r>
      <w:r w:rsidR="00AE77DF">
        <w:rPr>
          <w:rFonts w:ascii="Times New Roman" w:hAnsi="Times New Roman" w:cs="Times New Roman"/>
          <w:sz w:val="20"/>
          <w:szCs w:val="20"/>
        </w:rPr>
        <w:t xml:space="preserve"> időközben biztosítási esemény részese volt.</w:t>
      </w:r>
      <w:r w:rsidR="00212D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0AFEDB" w14:textId="77777777" w:rsidR="00E11C52" w:rsidRPr="005C6A76" w:rsidRDefault="0059667B" w:rsidP="005D697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Vagyonbiztosítás műszaki kiírás:</w:t>
      </w:r>
    </w:p>
    <w:p w14:paraId="52DFEF39" w14:textId="03D33419" w:rsidR="002C340F" w:rsidRDefault="00A936BC" w:rsidP="005D697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feladni kívánt vagyontárgyak vonatkozásában az </w:t>
      </w:r>
      <w:r w:rsidRPr="00084E80">
        <w:rPr>
          <w:rFonts w:ascii="Times New Roman" w:hAnsi="Times New Roman" w:cs="Times New Roman"/>
          <w:sz w:val="20"/>
          <w:szCs w:val="20"/>
        </w:rPr>
        <w:t xml:space="preserve">igényelt </w:t>
      </w:r>
      <w:r w:rsidRPr="00187AFB">
        <w:rPr>
          <w:rFonts w:ascii="Times New Roman" w:hAnsi="Times New Roman" w:cs="Times New Roman"/>
          <w:sz w:val="20"/>
          <w:szCs w:val="20"/>
        </w:rPr>
        <w:t xml:space="preserve">az: </w:t>
      </w:r>
      <w:proofErr w:type="spellStart"/>
      <w:r w:rsidRPr="00187AFB">
        <w:rPr>
          <w:rFonts w:ascii="Times New Roman" w:hAnsi="Times New Roman" w:cs="Times New Roman"/>
          <w:sz w:val="20"/>
          <w:szCs w:val="20"/>
        </w:rPr>
        <w:t>all-risk</w:t>
      </w:r>
      <w:proofErr w:type="spellEnd"/>
      <w:r w:rsidR="00187AFB" w:rsidRPr="00187AFB">
        <w:rPr>
          <w:rFonts w:ascii="Times New Roman" w:hAnsi="Times New Roman" w:cs="Times New Roman"/>
          <w:sz w:val="20"/>
          <w:szCs w:val="20"/>
        </w:rPr>
        <w:t xml:space="preserve"> </w:t>
      </w:r>
      <w:r w:rsidRPr="00187AFB">
        <w:rPr>
          <w:rFonts w:ascii="Times New Roman" w:hAnsi="Times New Roman" w:cs="Times New Roman"/>
          <w:sz w:val="20"/>
          <w:szCs w:val="20"/>
        </w:rPr>
        <w:t>típusú</w:t>
      </w:r>
      <w:r>
        <w:rPr>
          <w:rFonts w:ascii="Times New Roman" w:hAnsi="Times New Roman" w:cs="Times New Roman"/>
          <w:sz w:val="20"/>
          <w:szCs w:val="20"/>
        </w:rPr>
        <w:t xml:space="preserve"> fedezet. </w:t>
      </w:r>
      <w:r w:rsidR="00181768">
        <w:rPr>
          <w:rFonts w:ascii="Times New Roman" w:hAnsi="Times New Roman" w:cs="Times New Roman"/>
          <w:sz w:val="20"/>
          <w:szCs w:val="20"/>
        </w:rPr>
        <w:t>Mivel az egy</w:t>
      </w:r>
      <w:r w:rsidR="00061D79">
        <w:rPr>
          <w:rFonts w:ascii="Times New Roman" w:hAnsi="Times New Roman" w:cs="Times New Roman"/>
          <w:sz w:val="20"/>
          <w:szCs w:val="20"/>
        </w:rPr>
        <w:t>es Biztosító</w:t>
      </w:r>
      <w:r w:rsidR="00A56685">
        <w:rPr>
          <w:rFonts w:ascii="Times New Roman" w:hAnsi="Times New Roman" w:cs="Times New Roman"/>
          <w:sz w:val="20"/>
          <w:szCs w:val="20"/>
        </w:rPr>
        <w:t>k</w:t>
      </w:r>
      <w:r w:rsidR="00061D79">
        <w:rPr>
          <w:rFonts w:ascii="Times New Roman" w:hAnsi="Times New Roman" w:cs="Times New Roman"/>
          <w:sz w:val="20"/>
          <w:szCs w:val="20"/>
        </w:rPr>
        <w:t xml:space="preserve"> ilyen</w:t>
      </w:r>
      <w:r w:rsidR="00181768">
        <w:rPr>
          <w:rFonts w:ascii="Times New Roman" w:hAnsi="Times New Roman" w:cs="Times New Roman"/>
          <w:sz w:val="20"/>
          <w:szCs w:val="20"/>
        </w:rPr>
        <w:t xml:space="preserve"> típusú </w:t>
      </w:r>
      <w:r w:rsidR="00061D79">
        <w:rPr>
          <w:rFonts w:ascii="Times New Roman" w:hAnsi="Times New Roman" w:cs="Times New Roman"/>
          <w:sz w:val="20"/>
          <w:szCs w:val="20"/>
        </w:rPr>
        <w:t xml:space="preserve">fedezetének a </w:t>
      </w:r>
      <w:r w:rsidR="00181768">
        <w:rPr>
          <w:rFonts w:ascii="Times New Roman" w:hAnsi="Times New Roman" w:cs="Times New Roman"/>
          <w:sz w:val="20"/>
          <w:szCs w:val="20"/>
        </w:rPr>
        <w:t xml:space="preserve">feltételei merőben eltérnek egymástól, így az </w:t>
      </w:r>
      <w:proofErr w:type="spellStart"/>
      <w:r w:rsidR="001708B2">
        <w:rPr>
          <w:rFonts w:ascii="Times New Roman" w:hAnsi="Times New Roman" w:cs="Times New Roman"/>
          <w:sz w:val="20"/>
          <w:szCs w:val="20"/>
        </w:rPr>
        <w:t>all-risk</w:t>
      </w:r>
      <w:proofErr w:type="spellEnd"/>
      <w:r w:rsidR="001708B2">
        <w:rPr>
          <w:rFonts w:ascii="Times New Roman" w:hAnsi="Times New Roman" w:cs="Times New Roman"/>
          <w:sz w:val="20"/>
          <w:szCs w:val="20"/>
        </w:rPr>
        <w:t xml:space="preserve"> megközelítést nem felülírva, pusztán az </w:t>
      </w:r>
      <w:r w:rsidR="00181768">
        <w:rPr>
          <w:rFonts w:ascii="Times New Roman" w:hAnsi="Times New Roman" w:cs="Times New Roman"/>
          <w:sz w:val="20"/>
          <w:szCs w:val="20"/>
        </w:rPr>
        <w:t>egységesítés jegyében a következő megkötéseket tesszük:</w:t>
      </w:r>
      <w:r w:rsidR="002C340F">
        <w:rPr>
          <w:rFonts w:ascii="Times New Roman" w:hAnsi="Times New Roman" w:cs="Times New Roman"/>
          <w:sz w:val="20"/>
          <w:szCs w:val="20"/>
        </w:rPr>
        <w:t xml:space="preserve"> az adott Biztosító </w:t>
      </w:r>
      <w:proofErr w:type="spellStart"/>
      <w:r w:rsidR="002C340F">
        <w:rPr>
          <w:rFonts w:ascii="Times New Roman" w:hAnsi="Times New Roman" w:cs="Times New Roman"/>
          <w:sz w:val="20"/>
          <w:szCs w:val="20"/>
        </w:rPr>
        <w:t>all-risk</w:t>
      </w:r>
      <w:proofErr w:type="spellEnd"/>
      <w:r w:rsidR="002C340F">
        <w:rPr>
          <w:rFonts w:ascii="Times New Roman" w:hAnsi="Times New Roman" w:cs="Times New Roman"/>
          <w:sz w:val="20"/>
          <w:szCs w:val="20"/>
        </w:rPr>
        <w:t xml:space="preserve"> fedezetéhez társított feltétel szövegezése </w:t>
      </w:r>
      <w:r w:rsidR="00061D79">
        <w:rPr>
          <w:rFonts w:ascii="Times New Roman" w:hAnsi="Times New Roman" w:cs="Times New Roman"/>
          <w:sz w:val="20"/>
          <w:szCs w:val="20"/>
        </w:rPr>
        <w:t>nem zárhatja ki a térítésköteles események közül a következőket: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175F89" w:rsidRPr="006105A5" w14:paraId="48918CB6" w14:textId="77777777" w:rsidTr="00175F89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73E94B79" w14:textId="77777777" w:rsidR="00175F89" w:rsidRDefault="00175F89" w:rsidP="00FE797C">
            <w:pPr>
              <w:tabs>
                <w:tab w:val="left" w:pos="1559"/>
                <w:tab w:val="left" w:pos="2880"/>
                <w:tab w:val="left" w:pos="5040"/>
              </w:tabs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Kockázati kör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58016521" w14:textId="77777777" w:rsidR="00175F89" w:rsidRDefault="00175F89" w:rsidP="00FE797C">
            <w:pPr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Ismertetés</w:t>
            </w:r>
          </w:p>
        </w:tc>
      </w:tr>
      <w:tr w:rsidR="00E06E1B" w:rsidRPr="006105A5" w14:paraId="7878B6B9" w14:textId="77777777" w:rsidTr="00FE0080">
        <w:tc>
          <w:tcPr>
            <w:tcW w:w="4605" w:type="dxa"/>
            <w:vAlign w:val="center"/>
          </w:tcPr>
          <w:p w14:paraId="12D00746" w14:textId="77777777" w:rsidR="00E06E1B" w:rsidRDefault="00016015" w:rsidP="00E8613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fedezetnek része kell legyen a FLEXA kockázati kör valamennyi eleme</w:t>
            </w:r>
          </w:p>
        </w:tc>
        <w:tc>
          <w:tcPr>
            <w:tcW w:w="4467" w:type="dxa"/>
            <w:vAlign w:val="center"/>
          </w:tcPr>
          <w:p w14:paraId="51B3C426" w14:textId="76CDDFEF" w:rsidR="00E06E1B" w:rsidRPr="00EA5DD3" w:rsidRDefault="00016015" w:rsidP="00447AD9">
            <w:pPr>
              <w:spacing w:line="360" w:lineRule="auto"/>
              <w:jc w:val="both"/>
            </w:pPr>
            <w:r>
              <w:rPr>
                <w:bCs/>
                <w:lang w:eastAsia="ar-SA"/>
              </w:rPr>
              <w:t>tűz, közvetlen villám, robbanás</w:t>
            </w:r>
            <w:r w:rsidR="00C016FE">
              <w:rPr>
                <w:bCs/>
                <w:lang w:eastAsia="ar-SA"/>
              </w:rPr>
              <w:t xml:space="preserve"> és/vagy összeroppanás</w:t>
            </w:r>
          </w:p>
        </w:tc>
      </w:tr>
      <w:tr w:rsidR="00016015" w:rsidRPr="006105A5" w14:paraId="2ECA7991" w14:textId="77777777" w:rsidTr="00FE0080">
        <w:tc>
          <w:tcPr>
            <w:tcW w:w="4605" w:type="dxa"/>
            <w:vAlign w:val="center"/>
          </w:tcPr>
          <w:p w14:paraId="4A06DE01" w14:textId="77777777" w:rsidR="00016015" w:rsidRDefault="00CC2F89" w:rsidP="00E8613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fedezetnek része kell legyen az ELEMI KÁROK kockázati kör valamennyi eleme</w:t>
            </w:r>
          </w:p>
        </w:tc>
        <w:tc>
          <w:tcPr>
            <w:tcW w:w="4467" w:type="dxa"/>
            <w:vAlign w:val="center"/>
          </w:tcPr>
          <w:p w14:paraId="047F9D84" w14:textId="77777777" w:rsidR="00016015" w:rsidRDefault="00A00F7D" w:rsidP="00E86136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vihar, j</w:t>
            </w:r>
            <w:r w:rsidRPr="00A00F7D">
              <w:rPr>
                <w:bCs/>
                <w:lang w:eastAsia="ar-SA"/>
              </w:rPr>
              <w:t>égverés</w:t>
            </w:r>
            <w:r>
              <w:rPr>
                <w:bCs/>
                <w:lang w:eastAsia="ar-SA"/>
              </w:rPr>
              <w:t>, h</w:t>
            </w:r>
            <w:r w:rsidRPr="00A00F7D">
              <w:rPr>
                <w:bCs/>
                <w:lang w:eastAsia="ar-SA"/>
              </w:rPr>
              <w:t>ónyomás</w:t>
            </w:r>
            <w:r w:rsidR="00B908F3">
              <w:rPr>
                <w:bCs/>
                <w:lang w:eastAsia="ar-SA"/>
              </w:rPr>
              <w:t xml:space="preserve"> (ezen utóbbi statikus és dinamikus hatása is)</w:t>
            </w:r>
            <w:r>
              <w:rPr>
                <w:bCs/>
                <w:lang w:eastAsia="ar-SA"/>
              </w:rPr>
              <w:t>, felhőszakadás, s</w:t>
            </w:r>
            <w:r w:rsidRPr="00A00F7D">
              <w:rPr>
                <w:bCs/>
                <w:lang w:eastAsia="ar-SA"/>
              </w:rPr>
              <w:t xml:space="preserve">zikla és </w:t>
            </w:r>
            <w:r w:rsidRPr="00A00F7D">
              <w:rPr>
                <w:bCs/>
                <w:lang w:eastAsia="ar-SA"/>
              </w:rPr>
              <w:lastRenderedPageBreak/>
              <w:t>kőomlás</w:t>
            </w:r>
          </w:p>
        </w:tc>
      </w:tr>
      <w:tr w:rsidR="0045572C" w:rsidRPr="006105A5" w14:paraId="68085458" w14:textId="77777777" w:rsidTr="00FE0080">
        <w:tc>
          <w:tcPr>
            <w:tcW w:w="4605" w:type="dxa"/>
            <w:vAlign w:val="center"/>
          </w:tcPr>
          <w:p w14:paraId="28A67463" w14:textId="77777777" w:rsidR="0045572C" w:rsidRDefault="0045572C" w:rsidP="00E8613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a fedezetnek része kell legyen a KATASZTRÓFA KÁROK kockázati kör valamennyi eleme</w:t>
            </w:r>
          </w:p>
        </w:tc>
        <w:tc>
          <w:tcPr>
            <w:tcW w:w="4467" w:type="dxa"/>
            <w:vAlign w:val="center"/>
          </w:tcPr>
          <w:p w14:paraId="14CBC319" w14:textId="77777777" w:rsidR="0045572C" w:rsidRDefault="0045572C" w:rsidP="00E86136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árvíz, földrengés</w:t>
            </w:r>
            <w:r w:rsidR="00B908F3">
              <w:rPr>
                <w:bCs/>
                <w:lang w:eastAsia="ar-SA"/>
              </w:rPr>
              <w:t>, földcsuszamlás</w:t>
            </w:r>
          </w:p>
        </w:tc>
      </w:tr>
      <w:tr w:rsidR="0045572C" w:rsidRPr="006105A5" w14:paraId="07988098" w14:textId="77777777" w:rsidTr="00FE0080">
        <w:tc>
          <w:tcPr>
            <w:tcW w:w="4605" w:type="dxa"/>
            <w:vAlign w:val="center"/>
          </w:tcPr>
          <w:p w14:paraId="2298B200" w14:textId="77777777" w:rsidR="0045572C" w:rsidRDefault="0045572C" w:rsidP="00E8613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fedezetnek része kell legyen a KIEGÉSZÍTŐ KÁROK kockázati kör valamennyi eleme</w:t>
            </w:r>
          </w:p>
        </w:tc>
        <w:tc>
          <w:tcPr>
            <w:tcW w:w="4467" w:type="dxa"/>
            <w:vAlign w:val="center"/>
          </w:tcPr>
          <w:p w14:paraId="56F17168" w14:textId="77777777" w:rsidR="0045572C" w:rsidRDefault="008D396D" w:rsidP="00E86136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c</w:t>
            </w:r>
            <w:r w:rsidR="00C016FE">
              <w:rPr>
                <w:bCs/>
                <w:lang w:eastAsia="ar-SA"/>
              </w:rPr>
              <w:t>ső- és vezetéktörés és/vagy</w:t>
            </w:r>
            <w:r w:rsidRPr="008D396D">
              <w:rPr>
                <w:bCs/>
                <w:lang w:eastAsia="ar-SA"/>
              </w:rPr>
              <w:t xml:space="preserve"> meghibásodás</w:t>
            </w:r>
            <w:r>
              <w:rPr>
                <w:bCs/>
                <w:lang w:eastAsia="ar-SA"/>
              </w:rPr>
              <w:t xml:space="preserve">; </w:t>
            </w:r>
            <w:r w:rsidRPr="00187AFB">
              <w:rPr>
                <w:bCs/>
                <w:lang w:eastAsia="ar-SA"/>
              </w:rPr>
              <w:t>t</w:t>
            </w:r>
            <w:r w:rsidR="00C016FE" w:rsidRPr="00187AFB">
              <w:rPr>
                <w:bCs/>
                <w:lang w:eastAsia="ar-SA"/>
              </w:rPr>
              <w:t>echnológiai csövek törése és/vagy meghibásodás</w:t>
            </w:r>
            <w:r w:rsidRPr="00187AFB">
              <w:rPr>
                <w:bCs/>
                <w:lang w:eastAsia="ar-SA"/>
              </w:rPr>
              <w:t>; tűzoltó berendezések</w:t>
            </w:r>
            <w:r w:rsidR="0079123F" w:rsidRPr="00187AFB">
              <w:rPr>
                <w:bCs/>
                <w:lang w:eastAsia="ar-SA"/>
              </w:rPr>
              <w:t xml:space="preserve">, </w:t>
            </w:r>
            <w:proofErr w:type="spellStart"/>
            <w:r w:rsidR="0079123F" w:rsidRPr="00187AFB">
              <w:rPr>
                <w:bCs/>
                <w:lang w:eastAsia="ar-SA"/>
              </w:rPr>
              <w:t>sprinklerek</w:t>
            </w:r>
            <w:proofErr w:type="spellEnd"/>
            <w:r w:rsidRPr="00187AFB">
              <w:rPr>
                <w:bCs/>
                <w:lang w:eastAsia="ar-SA"/>
              </w:rPr>
              <w:t xml:space="preserve"> törése</w:t>
            </w:r>
            <w:r w:rsidR="00887AAD" w:rsidRPr="00187AFB">
              <w:rPr>
                <w:bCs/>
                <w:lang w:eastAsia="ar-SA"/>
              </w:rPr>
              <w:t xml:space="preserve"> és/vagy</w:t>
            </w:r>
            <w:r w:rsidRPr="00187AFB">
              <w:rPr>
                <w:bCs/>
                <w:lang w:eastAsia="ar-SA"/>
              </w:rPr>
              <w:t xml:space="preserve"> meghibásodása</w:t>
            </w:r>
            <w:r w:rsidR="0079123F" w:rsidRPr="00187AFB">
              <w:rPr>
                <w:bCs/>
                <w:lang w:eastAsia="ar-SA"/>
              </w:rPr>
              <w:t xml:space="preserve"> és/vagy szabálytalan működése</w:t>
            </w:r>
            <w:r w:rsidRPr="00187AFB">
              <w:rPr>
                <w:bCs/>
                <w:lang w:eastAsia="ar-SA"/>
              </w:rPr>
              <w:t>; villám indukciós hatása, elektromos</w:t>
            </w:r>
            <w:r>
              <w:rPr>
                <w:bCs/>
                <w:lang w:eastAsia="ar-SA"/>
              </w:rPr>
              <w:t xml:space="preserve"> áram ok</w:t>
            </w:r>
            <w:r w:rsidRPr="008D396D">
              <w:rPr>
                <w:bCs/>
                <w:lang w:eastAsia="ar-SA"/>
              </w:rPr>
              <w:t>ozta tűz elektromos gépekben</w:t>
            </w:r>
            <w:r>
              <w:rPr>
                <w:bCs/>
                <w:lang w:eastAsia="ar-SA"/>
              </w:rPr>
              <w:t>,</w:t>
            </w:r>
            <w:r w:rsidR="00B908F3">
              <w:rPr>
                <w:bCs/>
                <w:lang w:eastAsia="ar-SA"/>
              </w:rPr>
              <w:t xml:space="preserve"> átterjedés</w:t>
            </w:r>
            <w:r w:rsidR="009B01CF">
              <w:rPr>
                <w:bCs/>
                <w:lang w:eastAsia="ar-SA"/>
              </w:rPr>
              <w:t xml:space="preserve"> és/vagy átterjedés </w:t>
            </w:r>
            <w:r w:rsidR="00B908F3">
              <w:rPr>
                <w:bCs/>
                <w:lang w:eastAsia="ar-SA"/>
              </w:rPr>
              <w:t>nélküli tűz</w:t>
            </w:r>
            <w:r w:rsidR="008138B0">
              <w:rPr>
                <w:bCs/>
                <w:lang w:eastAsia="ar-SA"/>
              </w:rPr>
              <w:t xml:space="preserve"> és/vagy</w:t>
            </w:r>
            <w:r w:rsidR="00B908F3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f</w:t>
            </w:r>
            <w:r w:rsidR="00B81263">
              <w:rPr>
                <w:bCs/>
                <w:lang w:eastAsia="ar-SA"/>
              </w:rPr>
              <w:t>üst és</w:t>
            </w:r>
            <w:r w:rsidR="004D2CC2">
              <w:rPr>
                <w:bCs/>
                <w:lang w:eastAsia="ar-SA"/>
              </w:rPr>
              <w:t>/vagy korom és/vagy</w:t>
            </w:r>
            <w:r w:rsidR="00B81263">
              <w:rPr>
                <w:bCs/>
                <w:lang w:eastAsia="ar-SA"/>
              </w:rPr>
              <w:t xml:space="preserve"> hő okozta kár</w:t>
            </w:r>
          </w:p>
        </w:tc>
      </w:tr>
      <w:tr w:rsidR="00B908F3" w:rsidRPr="006105A5" w14:paraId="775D7D73" w14:textId="77777777" w:rsidTr="00FE0080">
        <w:tc>
          <w:tcPr>
            <w:tcW w:w="4605" w:type="dxa"/>
            <w:vAlign w:val="center"/>
          </w:tcPr>
          <w:p w14:paraId="008A0A95" w14:textId="77777777" w:rsidR="00B908F3" w:rsidRDefault="00887AAD" w:rsidP="00E8613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 része kell legyen az ÜVEGTÖRÉS KÁROK kockázati kör valamennyi eleme</w:t>
            </w:r>
          </w:p>
        </w:tc>
        <w:tc>
          <w:tcPr>
            <w:tcW w:w="4467" w:type="dxa"/>
            <w:vAlign w:val="center"/>
          </w:tcPr>
          <w:p w14:paraId="4AC4B4EB" w14:textId="77777777" w:rsidR="00B908F3" w:rsidRDefault="00887AAD" w:rsidP="00E86136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üvegkárok, definíciót lásd később</w:t>
            </w:r>
          </w:p>
        </w:tc>
      </w:tr>
      <w:tr w:rsidR="00887AAD" w:rsidRPr="006105A5" w14:paraId="24F7551A" w14:textId="77777777" w:rsidTr="00FE0080">
        <w:tc>
          <w:tcPr>
            <w:tcW w:w="4605" w:type="dxa"/>
            <w:vAlign w:val="center"/>
          </w:tcPr>
          <w:p w14:paraId="58A2A787" w14:textId="77777777" w:rsidR="00887AAD" w:rsidRDefault="00887AAD" w:rsidP="00E8613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 része kell legyen a BETÖRÉSES LOPÁS, RABLÁS kockázati kör valamennyi eleme</w:t>
            </w:r>
          </w:p>
        </w:tc>
        <w:tc>
          <w:tcPr>
            <w:tcW w:w="4467" w:type="dxa"/>
            <w:vAlign w:val="center"/>
          </w:tcPr>
          <w:p w14:paraId="7301BE88" w14:textId="77777777" w:rsidR="00887AAD" w:rsidRDefault="00887AAD" w:rsidP="00E86136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betöréses lopás, rablás definíciót lásd később</w:t>
            </w:r>
          </w:p>
        </w:tc>
      </w:tr>
      <w:tr w:rsidR="006822AC" w:rsidRPr="006105A5" w14:paraId="5EE6BF90" w14:textId="77777777" w:rsidTr="00FE0080">
        <w:tc>
          <w:tcPr>
            <w:tcW w:w="4605" w:type="dxa"/>
            <w:vAlign w:val="center"/>
          </w:tcPr>
          <w:p w14:paraId="3F889D4A" w14:textId="77777777" w:rsidR="006822AC" w:rsidRDefault="006822AC" w:rsidP="00E8613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Egyéb záradékolás</w:t>
            </w:r>
          </w:p>
        </w:tc>
        <w:tc>
          <w:tcPr>
            <w:tcW w:w="4467" w:type="dxa"/>
            <w:vAlign w:val="center"/>
          </w:tcPr>
          <w:p w14:paraId="7706E75D" w14:textId="77777777" w:rsidR="006822AC" w:rsidRDefault="006822AC" w:rsidP="00E86136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lásd később</w:t>
            </w:r>
          </w:p>
        </w:tc>
      </w:tr>
    </w:tbl>
    <w:p w14:paraId="554FDCFD" w14:textId="77777777" w:rsidR="003B708B" w:rsidRDefault="003B708B" w:rsidP="00D3569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DDC267" w14:textId="77777777" w:rsidR="00D35690" w:rsidRPr="003B708B" w:rsidRDefault="003B708B" w:rsidP="00D3569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8B">
        <w:rPr>
          <w:rFonts w:ascii="Times New Roman" w:hAnsi="Times New Roman" w:cs="Times New Roman"/>
          <w:sz w:val="20"/>
          <w:szCs w:val="20"/>
        </w:rPr>
        <w:t xml:space="preserve">Amennyiben a Biztosító </w:t>
      </w:r>
      <w:r>
        <w:rPr>
          <w:rFonts w:ascii="Times New Roman" w:hAnsi="Times New Roman" w:cs="Times New Roman"/>
          <w:sz w:val="20"/>
          <w:szCs w:val="20"/>
        </w:rPr>
        <w:t xml:space="preserve">feltételei alapesetben a fenti kockázatokat, vagy azok egyes részeit mégis kizárják, akkor azt a fedezetbe vissza kell emelni, valamint egyértelműsíteni kell, hogy a műszaki kiírás és a meghivatkozott feltétel közül </w:t>
      </w:r>
      <w:proofErr w:type="spellStart"/>
      <w:r>
        <w:rPr>
          <w:rFonts w:ascii="Times New Roman" w:hAnsi="Times New Roman" w:cs="Times New Roman"/>
          <w:sz w:val="20"/>
          <w:szCs w:val="20"/>
        </w:rPr>
        <w:t>egyezőtlenség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esetén a műsz</w:t>
      </w:r>
      <w:r w:rsidR="00C5203C">
        <w:rPr>
          <w:rFonts w:ascii="Times New Roman" w:hAnsi="Times New Roman" w:cs="Times New Roman"/>
          <w:sz w:val="20"/>
          <w:szCs w:val="20"/>
        </w:rPr>
        <w:t>aki kiírás iránymutatása a mérv</w:t>
      </w:r>
      <w:r>
        <w:rPr>
          <w:rFonts w:ascii="Times New Roman" w:hAnsi="Times New Roman" w:cs="Times New Roman"/>
          <w:sz w:val="20"/>
          <w:szCs w:val="20"/>
        </w:rPr>
        <w:t>adó.</w:t>
      </w:r>
    </w:p>
    <w:p w14:paraId="1D77EA39" w14:textId="32027510" w:rsidR="00D35690" w:rsidRPr="005C6A76" w:rsidRDefault="00CC37BD" w:rsidP="00D3569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Kártérítési limit</w:t>
      </w:r>
      <w:r w:rsidR="00CE53D6"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alapesetben</w:t>
      </w:r>
      <w:r w:rsidR="00D75C5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(</w:t>
      </w:r>
      <w:proofErr w:type="spellStart"/>
      <w:r w:rsidR="00D75C5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szerződésenként</w:t>
      </w:r>
      <w:proofErr w:type="spellEnd"/>
      <w:r w:rsidR="00D75C5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</w:t>
      </w:r>
      <w:r w:rsidR="00D35690"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1C61497A" w14:textId="5A0690FB" w:rsidR="00181768" w:rsidRDefault="0049079D" w:rsidP="005D697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Szerződő/Biztosított</w:t>
      </w:r>
      <w:r w:rsidR="00DA64BF">
        <w:rPr>
          <w:rFonts w:ascii="Times New Roman" w:hAnsi="Times New Roman" w:cs="Times New Roman"/>
          <w:sz w:val="20"/>
          <w:szCs w:val="20"/>
        </w:rPr>
        <w:t xml:space="preserve"> </w:t>
      </w:r>
      <w:r w:rsidRPr="00187AFB">
        <w:rPr>
          <w:rFonts w:ascii="Times New Roman" w:hAnsi="Times New Roman" w:cs="Times New Roman"/>
          <w:sz w:val="20"/>
          <w:szCs w:val="20"/>
        </w:rPr>
        <w:t xml:space="preserve">a vagyonbiztosítás tekintetében </w:t>
      </w:r>
      <w:r w:rsidR="004611AB" w:rsidRPr="00187AFB">
        <w:rPr>
          <w:rFonts w:ascii="Times New Roman" w:hAnsi="Times New Roman" w:cs="Times New Roman"/>
          <w:sz w:val="20"/>
          <w:szCs w:val="20"/>
        </w:rPr>
        <w:t>kivétel a vagyonadatközlőben</w:t>
      </w:r>
      <w:r w:rsidR="006870A6">
        <w:rPr>
          <w:rFonts w:ascii="Times New Roman" w:hAnsi="Times New Roman" w:cs="Times New Roman"/>
          <w:sz w:val="20"/>
          <w:szCs w:val="20"/>
        </w:rPr>
        <w:t xml:space="preserve"> nem</w:t>
      </w:r>
      <w:r w:rsidR="004611AB" w:rsidRPr="00187AFB">
        <w:rPr>
          <w:rFonts w:ascii="Times New Roman" w:hAnsi="Times New Roman" w:cs="Times New Roman"/>
          <w:sz w:val="20"/>
          <w:szCs w:val="20"/>
        </w:rPr>
        <w:t xml:space="preserve"> „csővezetékek” néven biztosított </w:t>
      </w:r>
      <w:r w:rsidR="004611AB" w:rsidRPr="008228DF">
        <w:rPr>
          <w:rFonts w:ascii="Times New Roman" w:hAnsi="Times New Roman" w:cs="Times New Roman"/>
          <w:sz w:val="20"/>
          <w:szCs w:val="20"/>
        </w:rPr>
        <w:t xml:space="preserve">vagyontárgyak </w:t>
      </w:r>
      <w:r w:rsidR="004611AB" w:rsidRPr="00F07C0E">
        <w:rPr>
          <w:rFonts w:ascii="Times New Roman" w:hAnsi="Times New Roman" w:cs="Times New Roman"/>
          <w:sz w:val="20"/>
          <w:szCs w:val="20"/>
        </w:rPr>
        <w:t>1</w:t>
      </w:r>
      <w:r w:rsidR="002C64AE" w:rsidRPr="00F07C0E">
        <w:rPr>
          <w:rFonts w:ascii="Times New Roman" w:hAnsi="Times New Roman" w:cs="Times New Roman"/>
          <w:sz w:val="20"/>
          <w:szCs w:val="20"/>
        </w:rPr>
        <w:t>5</w:t>
      </w:r>
      <w:r w:rsidR="008158E4" w:rsidRPr="00F07C0E">
        <w:rPr>
          <w:rFonts w:ascii="Times New Roman" w:hAnsi="Times New Roman" w:cs="Times New Roman"/>
          <w:sz w:val="20"/>
          <w:szCs w:val="20"/>
        </w:rPr>
        <w:t xml:space="preserve"> M</w:t>
      </w:r>
      <w:r w:rsidR="003D05AF" w:rsidRPr="00F07C0E">
        <w:rPr>
          <w:rFonts w:ascii="Times New Roman" w:hAnsi="Times New Roman" w:cs="Times New Roman"/>
          <w:sz w:val="20"/>
          <w:szCs w:val="20"/>
        </w:rPr>
        <w:t>illiárd</w:t>
      </w:r>
      <w:r w:rsidR="008158E4" w:rsidRPr="00F07C0E">
        <w:rPr>
          <w:rFonts w:ascii="Times New Roman" w:hAnsi="Times New Roman" w:cs="Times New Roman"/>
          <w:sz w:val="20"/>
          <w:szCs w:val="20"/>
        </w:rPr>
        <w:t xml:space="preserve"> Ft</w:t>
      </w:r>
      <w:r w:rsidR="008158E4" w:rsidRPr="008228DF">
        <w:rPr>
          <w:rFonts w:ascii="Times New Roman" w:hAnsi="Times New Roman" w:cs="Times New Roman"/>
          <w:sz w:val="20"/>
          <w:szCs w:val="20"/>
        </w:rPr>
        <w:t xml:space="preserve"> kártérítési limitet </w:t>
      </w:r>
      <w:r w:rsidRPr="008228DF">
        <w:rPr>
          <w:rFonts w:ascii="Times New Roman" w:hAnsi="Times New Roman" w:cs="Times New Roman"/>
          <w:sz w:val="20"/>
          <w:szCs w:val="20"/>
        </w:rPr>
        <w:t>irányoznak el</w:t>
      </w:r>
      <w:r w:rsidR="008158E4" w:rsidRPr="008228DF">
        <w:rPr>
          <w:rFonts w:ascii="Times New Roman" w:hAnsi="Times New Roman" w:cs="Times New Roman"/>
          <w:sz w:val="20"/>
          <w:szCs w:val="20"/>
        </w:rPr>
        <w:t xml:space="preserve">ő. </w:t>
      </w:r>
      <w:r w:rsidR="004611AB" w:rsidRPr="008228DF">
        <w:rPr>
          <w:rFonts w:ascii="Times New Roman" w:hAnsi="Times New Roman" w:cs="Times New Roman"/>
          <w:sz w:val="20"/>
          <w:szCs w:val="20"/>
        </w:rPr>
        <w:t xml:space="preserve">A „csővezetékek” biztosított vagyontárgyak </w:t>
      </w:r>
      <w:r w:rsidR="004611AB" w:rsidRPr="00F07C0E">
        <w:rPr>
          <w:rFonts w:ascii="Times New Roman" w:hAnsi="Times New Roman" w:cs="Times New Roman"/>
          <w:sz w:val="20"/>
          <w:szCs w:val="20"/>
        </w:rPr>
        <w:t>15 M</w:t>
      </w:r>
      <w:r w:rsidR="003D05AF" w:rsidRPr="00F07C0E">
        <w:rPr>
          <w:rFonts w:ascii="Times New Roman" w:hAnsi="Times New Roman" w:cs="Times New Roman"/>
          <w:sz w:val="20"/>
          <w:szCs w:val="20"/>
        </w:rPr>
        <w:t>i</w:t>
      </w:r>
      <w:r w:rsidR="005E2868" w:rsidRPr="00F07C0E">
        <w:rPr>
          <w:rFonts w:ascii="Times New Roman" w:hAnsi="Times New Roman" w:cs="Times New Roman"/>
          <w:sz w:val="20"/>
          <w:szCs w:val="20"/>
        </w:rPr>
        <w:t>lliárd</w:t>
      </w:r>
      <w:r w:rsidR="004611AB" w:rsidRPr="00F07C0E">
        <w:rPr>
          <w:rFonts w:ascii="Times New Roman" w:hAnsi="Times New Roman" w:cs="Times New Roman"/>
          <w:sz w:val="20"/>
          <w:szCs w:val="20"/>
        </w:rPr>
        <w:t xml:space="preserve"> Ft</w:t>
      </w:r>
      <w:r w:rsidR="004611AB" w:rsidRPr="008228DF">
        <w:rPr>
          <w:rFonts w:ascii="Times New Roman" w:hAnsi="Times New Roman" w:cs="Times New Roman"/>
          <w:sz w:val="20"/>
          <w:szCs w:val="20"/>
        </w:rPr>
        <w:t xml:space="preserve"> kártérítést</w:t>
      </w:r>
      <w:r w:rsidR="004611AB" w:rsidRPr="00187AFB">
        <w:rPr>
          <w:rFonts w:ascii="Times New Roman" w:hAnsi="Times New Roman" w:cs="Times New Roman"/>
          <w:sz w:val="20"/>
          <w:szCs w:val="20"/>
        </w:rPr>
        <w:t xml:space="preserve"> irányoznak elő. </w:t>
      </w:r>
      <w:r w:rsidR="008158E4" w:rsidRPr="00187AFB">
        <w:rPr>
          <w:rFonts w:ascii="Times New Roman" w:hAnsi="Times New Roman" w:cs="Times New Roman"/>
          <w:sz w:val="20"/>
          <w:szCs w:val="20"/>
        </w:rPr>
        <w:t>V</w:t>
      </w:r>
      <w:r w:rsidRPr="00187AFB">
        <w:rPr>
          <w:rFonts w:ascii="Times New Roman" w:hAnsi="Times New Roman" w:cs="Times New Roman"/>
          <w:sz w:val="20"/>
          <w:szCs w:val="20"/>
        </w:rPr>
        <w:t>agyis a térítés felső határa az adott vagyontárgy biztosítási összege + a biztosítási eseményhez társuló és térítéssel becsatlakozó modulok térítésének összege (pl.: másodlagos költségek, üzemszüneti veszteség, előgondoskodás</w:t>
      </w:r>
      <w:r>
        <w:rPr>
          <w:rFonts w:ascii="Times New Roman" w:hAnsi="Times New Roman" w:cs="Times New Roman"/>
          <w:sz w:val="20"/>
          <w:szCs w:val="20"/>
        </w:rPr>
        <w:t xml:space="preserve"> értékemelő szerepe </w:t>
      </w:r>
      <w:proofErr w:type="spellStart"/>
      <w:r>
        <w:rPr>
          <w:rFonts w:ascii="Times New Roman" w:hAnsi="Times New Roman" w:cs="Times New Roman"/>
          <w:sz w:val="20"/>
          <w:szCs w:val="20"/>
        </w:rPr>
        <w:t>stb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7766EE">
        <w:rPr>
          <w:rFonts w:ascii="Times New Roman" w:hAnsi="Times New Roman" w:cs="Times New Roman"/>
          <w:sz w:val="20"/>
          <w:szCs w:val="20"/>
        </w:rPr>
        <w:t xml:space="preserve"> </w:t>
      </w:r>
      <w:r w:rsidR="008158E4">
        <w:rPr>
          <w:rFonts w:ascii="Times New Roman" w:hAnsi="Times New Roman" w:cs="Times New Roman"/>
          <w:sz w:val="20"/>
          <w:szCs w:val="20"/>
        </w:rPr>
        <w:t xml:space="preserve">vagy a megadott fenti limit közül a kisebbik érték. </w:t>
      </w:r>
      <w:r w:rsidR="007766EE">
        <w:rPr>
          <w:rFonts w:ascii="Times New Roman" w:hAnsi="Times New Roman" w:cs="Times New Roman"/>
          <w:sz w:val="20"/>
          <w:szCs w:val="20"/>
        </w:rPr>
        <w:t xml:space="preserve">Az ettől eltérő </w:t>
      </w:r>
      <w:proofErr w:type="spellStart"/>
      <w:r w:rsidR="007766EE">
        <w:rPr>
          <w:rFonts w:ascii="Times New Roman" w:hAnsi="Times New Roman" w:cs="Times New Roman"/>
          <w:sz w:val="20"/>
          <w:szCs w:val="20"/>
        </w:rPr>
        <w:t>szublimitálást</w:t>
      </w:r>
      <w:proofErr w:type="spellEnd"/>
      <w:r w:rsidR="007766EE">
        <w:rPr>
          <w:rFonts w:ascii="Times New Roman" w:hAnsi="Times New Roman" w:cs="Times New Roman"/>
          <w:sz w:val="20"/>
          <w:szCs w:val="20"/>
        </w:rPr>
        <w:t xml:space="preserve"> a műszaki kiírás alább tartalmazza.</w:t>
      </w:r>
    </w:p>
    <w:p w14:paraId="5B4C8CB5" w14:textId="77777777" w:rsidR="00CB4B76" w:rsidRPr="005C6A76" w:rsidRDefault="00B75571" w:rsidP="005D697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proofErr w:type="spellStart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Szublimitált</w:t>
      </w:r>
      <w:proofErr w:type="spell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esetek:</w:t>
      </w:r>
    </w:p>
    <w:tbl>
      <w:tblPr>
        <w:tblStyle w:val="Rcsostblza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275"/>
        <w:gridCol w:w="1129"/>
      </w:tblGrid>
      <w:tr w:rsidR="008D0F0F" w:rsidRPr="00FD25ED" w14:paraId="5FF08FFD" w14:textId="77777777" w:rsidTr="00721CE2">
        <w:tc>
          <w:tcPr>
            <w:tcW w:w="1701" w:type="dxa"/>
            <w:shd w:val="clear" w:color="auto" w:fill="F2F2F2" w:themeFill="background1" w:themeFillShade="F2"/>
          </w:tcPr>
          <w:p w14:paraId="22BEEF38" w14:textId="77777777" w:rsidR="00FD25ED" w:rsidRPr="00FD25ED" w:rsidRDefault="00FD25ED" w:rsidP="00FD25ED">
            <w:pPr>
              <w:tabs>
                <w:tab w:val="left" w:pos="1559"/>
                <w:tab w:val="left" w:pos="2880"/>
                <w:tab w:val="left" w:pos="5040"/>
              </w:tabs>
              <w:ind w:right="23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Név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1EC0DAA" w14:textId="77777777" w:rsidR="00FD25ED" w:rsidRPr="00FD25ED" w:rsidRDefault="00FD25ED" w:rsidP="00FD25ED">
            <w:pPr>
              <w:tabs>
                <w:tab w:val="left" w:pos="1559"/>
                <w:tab w:val="left" w:pos="2880"/>
                <w:tab w:val="left" w:pos="5040"/>
              </w:tabs>
              <w:ind w:right="23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Definíció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7D4EFD4" w14:textId="77777777" w:rsidR="00FD25ED" w:rsidRPr="00FD25ED" w:rsidRDefault="00FD25ED" w:rsidP="00690B03">
            <w:pPr>
              <w:tabs>
                <w:tab w:val="left" w:pos="1559"/>
                <w:tab w:val="left" w:pos="2880"/>
                <w:tab w:val="left" w:pos="5040"/>
              </w:tabs>
              <w:ind w:right="23"/>
              <w:jc w:val="center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Limit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2F014CEB" w14:textId="77777777" w:rsidR="00FD25ED" w:rsidRPr="00FD25ED" w:rsidRDefault="00FD25ED" w:rsidP="00690B03">
            <w:pPr>
              <w:tabs>
                <w:tab w:val="left" w:pos="1559"/>
                <w:tab w:val="left" w:pos="2880"/>
                <w:tab w:val="left" w:pos="5040"/>
              </w:tabs>
              <w:ind w:right="23"/>
              <w:jc w:val="center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Önrész</w:t>
            </w:r>
          </w:p>
        </w:tc>
      </w:tr>
      <w:tr w:rsidR="00BD5C3E" w:rsidRPr="00187AFB" w14:paraId="3D2748B6" w14:textId="77777777" w:rsidTr="00721CE2">
        <w:tc>
          <w:tcPr>
            <w:tcW w:w="1701" w:type="dxa"/>
            <w:vAlign w:val="center"/>
          </w:tcPr>
          <w:p w14:paraId="541FA229" w14:textId="268CF729" w:rsidR="00BD5C3E" w:rsidRPr="00187AFB" w:rsidRDefault="00BD5C3E" w:rsidP="007A3219">
            <w:pPr>
              <w:spacing w:line="360" w:lineRule="auto"/>
            </w:pPr>
            <w:r w:rsidRPr="00187AFB">
              <w:t>Elektromos áram okozta tűz</w:t>
            </w:r>
            <w:r w:rsidR="00FE5DBF" w:rsidRPr="00187AFB">
              <w:t xml:space="preserve"> elektromos gépekben</w:t>
            </w:r>
          </w:p>
        </w:tc>
        <w:tc>
          <w:tcPr>
            <w:tcW w:w="4962" w:type="dxa"/>
            <w:vAlign w:val="center"/>
          </w:tcPr>
          <w:p w14:paraId="5C9CDF2D" w14:textId="418373EB" w:rsidR="00BD5C3E" w:rsidRPr="00187AFB" w:rsidRDefault="00FE5DBF" w:rsidP="00690B03">
            <w:pPr>
              <w:spacing w:line="360" w:lineRule="auto"/>
              <w:jc w:val="both"/>
            </w:pPr>
            <w:r w:rsidRPr="00187AFB">
              <w:t>Biztosító feltételei szerint</w:t>
            </w:r>
          </w:p>
        </w:tc>
        <w:tc>
          <w:tcPr>
            <w:tcW w:w="1275" w:type="dxa"/>
            <w:vAlign w:val="center"/>
          </w:tcPr>
          <w:p w14:paraId="092AAADA" w14:textId="77777777" w:rsidR="00BD5C3E" w:rsidRPr="00187AFB" w:rsidRDefault="00BD5C3E" w:rsidP="00690B03">
            <w:pPr>
              <w:spacing w:line="360" w:lineRule="auto"/>
              <w:jc w:val="center"/>
            </w:pPr>
            <w:r w:rsidRPr="00187AFB"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44E91715" w14:textId="77777777" w:rsidR="00BD5C3E" w:rsidRPr="00187AFB" w:rsidRDefault="00BD5C3E" w:rsidP="00690B03">
            <w:pPr>
              <w:spacing w:line="360" w:lineRule="auto"/>
              <w:jc w:val="center"/>
            </w:pPr>
            <w:r w:rsidRPr="00187AFB">
              <w:t>alapönrészesedés szerint</w:t>
            </w:r>
          </w:p>
        </w:tc>
      </w:tr>
      <w:tr w:rsidR="00BD5C3E" w:rsidRPr="00187AFB" w14:paraId="501EE545" w14:textId="77777777" w:rsidTr="00721CE2">
        <w:tc>
          <w:tcPr>
            <w:tcW w:w="1701" w:type="dxa"/>
            <w:vAlign w:val="center"/>
          </w:tcPr>
          <w:p w14:paraId="271D3DEB" w14:textId="2AC40E26" w:rsidR="00BD5C3E" w:rsidRPr="00187AFB" w:rsidRDefault="00BD5C3E" w:rsidP="007A3219">
            <w:pPr>
              <w:spacing w:line="360" w:lineRule="auto"/>
            </w:pPr>
            <w:r w:rsidRPr="00187AFB">
              <w:t xml:space="preserve">Átterjedés nélküli tűz és/vagy füst </w:t>
            </w:r>
            <w:r w:rsidRPr="00187AFB">
              <w:lastRenderedPageBreak/>
              <w:t xml:space="preserve">és/vagy korom és/vagy hő </w:t>
            </w:r>
            <w:r w:rsidR="005E241D" w:rsidRPr="00187AFB">
              <w:t xml:space="preserve">és/vagy gőz, </w:t>
            </w:r>
            <w:proofErr w:type="spellStart"/>
            <w:proofErr w:type="gramStart"/>
            <w:r w:rsidR="005E241D" w:rsidRPr="00187AFB">
              <w:t>pára,nedvesség</w:t>
            </w:r>
            <w:proofErr w:type="spellEnd"/>
            <w:proofErr w:type="gramEnd"/>
            <w:r w:rsidR="005E241D" w:rsidRPr="00187AFB">
              <w:t xml:space="preserve"> </w:t>
            </w:r>
            <w:r w:rsidRPr="00187AFB">
              <w:t>okozta kár</w:t>
            </w:r>
          </w:p>
        </w:tc>
        <w:tc>
          <w:tcPr>
            <w:tcW w:w="4962" w:type="dxa"/>
            <w:vAlign w:val="center"/>
          </w:tcPr>
          <w:p w14:paraId="27DD2502" w14:textId="5B67699A" w:rsidR="00BD5C3E" w:rsidRPr="00187AFB" w:rsidRDefault="00FE5DBF" w:rsidP="00690B03">
            <w:pPr>
              <w:spacing w:line="360" w:lineRule="auto"/>
              <w:jc w:val="both"/>
            </w:pPr>
            <w:r w:rsidRPr="00187AFB">
              <w:lastRenderedPageBreak/>
              <w:t>Biztosító feltételei szerint</w:t>
            </w:r>
          </w:p>
        </w:tc>
        <w:tc>
          <w:tcPr>
            <w:tcW w:w="1275" w:type="dxa"/>
            <w:vAlign w:val="center"/>
          </w:tcPr>
          <w:p w14:paraId="69E17FE3" w14:textId="77777777" w:rsidR="00BD5C3E" w:rsidRPr="00187AFB" w:rsidRDefault="00BD5C3E" w:rsidP="00690B03">
            <w:pPr>
              <w:jc w:val="center"/>
            </w:pPr>
            <w:r w:rsidRPr="00187AFB"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0AF41038" w14:textId="77777777" w:rsidR="00BD5C3E" w:rsidRPr="00187AFB" w:rsidRDefault="00BD5C3E" w:rsidP="00690B03">
            <w:pPr>
              <w:jc w:val="center"/>
            </w:pPr>
            <w:r w:rsidRPr="00187AFB">
              <w:t>alapönrészesedés szerint</w:t>
            </w:r>
          </w:p>
        </w:tc>
      </w:tr>
      <w:tr w:rsidR="0025515E" w14:paraId="469725DE" w14:textId="77777777" w:rsidTr="00721CE2">
        <w:tc>
          <w:tcPr>
            <w:tcW w:w="1701" w:type="dxa"/>
            <w:vAlign w:val="center"/>
          </w:tcPr>
          <w:p w14:paraId="477C476A" w14:textId="7C7D9F6C" w:rsidR="0025515E" w:rsidRPr="00187AFB" w:rsidRDefault="0025515E" w:rsidP="0025515E">
            <w:pPr>
              <w:spacing w:line="360" w:lineRule="auto"/>
            </w:pPr>
            <w:r w:rsidRPr="00187AFB">
              <w:t>Önmagában csak füst és/vagy koromszennyeződés</w:t>
            </w:r>
          </w:p>
        </w:tc>
        <w:tc>
          <w:tcPr>
            <w:tcW w:w="4962" w:type="dxa"/>
            <w:vAlign w:val="center"/>
          </w:tcPr>
          <w:p w14:paraId="05CC7A9D" w14:textId="371AF899" w:rsidR="0025515E" w:rsidRPr="00187AFB" w:rsidRDefault="0025515E" w:rsidP="0025515E">
            <w:pPr>
              <w:spacing w:line="360" w:lineRule="auto"/>
              <w:jc w:val="both"/>
            </w:pPr>
            <w:r w:rsidRPr="00187AFB">
              <w:t>Biztosító feltételei szerint</w:t>
            </w:r>
          </w:p>
        </w:tc>
        <w:tc>
          <w:tcPr>
            <w:tcW w:w="1275" w:type="dxa"/>
            <w:vAlign w:val="center"/>
          </w:tcPr>
          <w:p w14:paraId="108888FE" w14:textId="20BFE797" w:rsidR="0025515E" w:rsidRPr="00187AFB" w:rsidRDefault="0025515E" w:rsidP="0025515E">
            <w:pPr>
              <w:spacing w:line="360" w:lineRule="auto"/>
              <w:jc w:val="center"/>
            </w:pPr>
            <w:r w:rsidRPr="00187AFB"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60FC3557" w14:textId="7D2455CE" w:rsidR="0025515E" w:rsidRDefault="0025515E" w:rsidP="0025515E">
            <w:pPr>
              <w:spacing w:line="360" w:lineRule="auto"/>
              <w:jc w:val="center"/>
            </w:pPr>
            <w:r w:rsidRPr="00187AFB">
              <w:t>alapönrészesedés szerint</w:t>
            </w:r>
          </w:p>
        </w:tc>
      </w:tr>
      <w:tr w:rsidR="00BD5C3E" w14:paraId="0163A758" w14:textId="77777777" w:rsidTr="00721CE2">
        <w:tc>
          <w:tcPr>
            <w:tcW w:w="1701" w:type="dxa"/>
            <w:vAlign w:val="center"/>
          </w:tcPr>
          <w:p w14:paraId="4C4E795C" w14:textId="77777777" w:rsidR="00BD5C3E" w:rsidRDefault="00BD5C3E" w:rsidP="007A3219">
            <w:pPr>
              <w:spacing w:line="360" w:lineRule="auto"/>
            </w:pPr>
            <w:r>
              <w:t>Közvetlen villámcsapás okozta kár</w:t>
            </w:r>
          </w:p>
        </w:tc>
        <w:tc>
          <w:tcPr>
            <w:tcW w:w="4962" w:type="dxa"/>
            <w:vAlign w:val="center"/>
          </w:tcPr>
          <w:p w14:paraId="79928A79" w14:textId="02A6CB55" w:rsidR="00BD5C3E" w:rsidRDefault="00FE5DBF" w:rsidP="00690B03">
            <w:pPr>
              <w:spacing w:line="360" w:lineRule="auto"/>
              <w:jc w:val="both"/>
            </w:pPr>
            <w:r>
              <w:t>Biztosító feltételei szerint</w:t>
            </w:r>
          </w:p>
        </w:tc>
        <w:tc>
          <w:tcPr>
            <w:tcW w:w="1275" w:type="dxa"/>
            <w:vAlign w:val="center"/>
          </w:tcPr>
          <w:p w14:paraId="05D72BD0" w14:textId="77777777" w:rsidR="00BD5C3E" w:rsidRDefault="00BD5C3E" w:rsidP="00690B03">
            <w:pPr>
              <w:spacing w:line="360" w:lineRule="auto"/>
              <w:jc w:val="center"/>
            </w:pPr>
            <w:r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2AB874C0" w14:textId="77777777" w:rsidR="00BD5C3E" w:rsidRDefault="00BD5C3E" w:rsidP="00690B03">
            <w:pPr>
              <w:spacing w:line="360" w:lineRule="auto"/>
              <w:jc w:val="center"/>
            </w:pPr>
            <w:r>
              <w:t>alapönrészesedés szerint</w:t>
            </w:r>
          </w:p>
        </w:tc>
      </w:tr>
      <w:tr w:rsidR="00BD5C3E" w14:paraId="7B79AD56" w14:textId="77777777" w:rsidTr="00721CE2">
        <w:tc>
          <w:tcPr>
            <w:tcW w:w="1701" w:type="dxa"/>
            <w:vAlign w:val="center"/>
          </w:tcPr>
          <w:p w14:paraId="67179A48" w14:textId="77777777" w:rsidR="00BD5C3E" w:rsidRDefault="00BD5C3E" w:rsidP="007A3219">
            <w:pPr>
              <w:spacing w:line="360" w:lineRule="auto"/>
            </w:pPr>
            <w:r>
              <w:t>Közvetett villámcsapás okozta kár</w:t>
            </w:r>
          </w:p>
        </w:tc>
        <w:tc>
          <w:tcPr>
            <w:tcW w:w="4962" w:type="dxa"/>
            <w:vAlign w:val="center"/>
          </w:tcPr>
          <w:p w14:paraId="0F86A8A8" w14:textId="05AE1C4D" w:rsidR="00BD5C3E" w:rsidRDefault="00FE5DBF" w:rsidP="00690B03">
            <w:pPr>
              <w:spacing w:line="360" w:lineRule="auto"/>
              <w:jc w:val="both"/>
            </w:pPr>
            <w:r>
              <w:t>Biztosító feltételei szerint</w:t>
            </w:r>
          </w:p>
        </w:tc>
        <w:tc>
          <w:tcPr>
            <w:tcW w:w="1275" w:type="dxa"/>
            <w:vAlign w:val="center"/>
          </w:tcPr>
          <w:p w14:paraId="3C00F492" w14:textId="77777777" w:rsidR="00BD5C3E" w:rsidRDefault="00BD5C3E" w:rsidP="00690B03">
            <w:pPr>
              <w:spacing w:line="360" w:lineRule="auto"/>
              <w:jc w:val="center"/>
            </w:pPr>
            <w:r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0BB36015" w14:textId="77777777" w:rsidR="00BD5C3E" w:rsidRDefault="00BD5C3E" w:rsidP="00690B03">
            <w:pPr>
              <w:spacing w:line="360" w:lineRule="auto"/>
              <w:jc w:val="center"/>
            </w:pPr>
            <w:r>
              <w:t>alapönrészesedés szerint</w:t>
            </w:r>
          </w:p>
        </w:tc>
      </w:tr>
      <w:tr w:rsidR="00BD5C3E" w14:paraId="26994487" w14:textId="77777777" w:rsidTr="00721CE2">
        <w:tc>
          <w:tcPr>
            <w:tcW w:w="1701" w:type="dxa"/>
            <w:vAlign w:val="center"/>
          </w:tcPr>
          <w:p w14:paraId="7CCA18BA" w14:textId="77777777" w:rsidR="00BD5C3E" w:rsidRPr="00187AFB" w:rsidRDefault="00BD5C3E" w:rsidP="007A3219">
            <w:pPr>
              <w:spacing w:line="360" w:lineRule="auto"/>
            </w:pPr>
            <w:r w:rsidRPr="00187AFB">
              <w:t>Belvíz okozta kár</w:t>
            </w:r>
          </w:p>
        </w:tc>
        <w:tc>
          <w:tcPr>
            <w:tcW w:w="4962" w:type="dxa"/>
            <w:vAlign w:val="center"/>
          </w:tcPr>
          <w:p w14:paraId="702394EC" w14:textId="7DA60D98" w:rsidR="00BD5C3E" w:rsidRPr="00187AFB" w:rsidRDefault="00BD5C3E" w:rsidP="00E37893">
            <w:pPr>
              <w:spacing w:line="360" w:lineRule="auto"/>
              <w:jc w:val="both"/>
            </w:pPr>
            <w:r w:rsidRPr="00187AFB">
              <w:t>Belvíz a – árvíz vagy vihar, felhőszakadás folytán – felgyülemlett, lefolyás nélküli csapadék vagy feltörő talajvíz miatt a biztosított vagyonban bekövetkező releváns fenyegetettség miatt indokolt védekezés költsége és/vagy a bekövetkezett kár</w:t>
            </w:r>
          </w:p>
        </w:tc>
        <w:tc>
          <w:tcPr>
            <w:tcW w:w="1275" w:type="dxa"/>
            <w:vAlign w:val="center"/>
          </w:tcPr>
          <w:p w14:paraId="20151D98" w14:textId="1E3349DA" w:rsidR="00BD5C3E" w:rsidRPr="00187AFB" w:rsidRDefault="00C7673E" w:rsidP="00690B03">
            <w:pPr>
              <w:spacing w:line="360" w:lineRule="auto"/>
              <w:jc w:val="center"/>
            </w:pPr>
            <w:r w:rsidRPr="00187AFB"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651D0D6F" w14:textId="77777777" w:rsidR="00BD5C3E" w:rsidRDefault="00BD5C3E" w:rsidP="00690B03">
            <w:pPr>
              <w:spacing w:line="360" w:lineRule="auto"/>
              <w:jc w:val="center"/>
            </w:pPr>
            <w:r w:rsidRPr="00187AFB">
              <w:t>alapönrészesedés szerint</w:t>
            </w:r>
          </w:p>
        </w:tc>
      </w:tr>
      <w:tr w:rsidR="00BD5C3E" w14:paraId="19FF3D53" w14:textId="77777777" w:rsidTr="00721CE2">
        <w:tc>
          <w:tcPr>
            <w:tcW w:w="1701" w:type="dxa"/>
            <w:vAlign w:val="center"/>
          </w:tcPr>
          <w:p w14:paraId="126B3904" w14:textId="77777777" w:rsidR="00BD5C3E" w:rsidRPr="00187AFB" w:rsidRDefault="00BD5C3E" w:rsidP="007A3219">
            <w:pPr>
              <w:spacing w:line="360" w:lineRule="auto"/>
            </w:pPr>
            <w:r w:rsidRPr="00187AFB">
              <w:t>Vezetéktörés okozta kár</w:t>
            </w:r>
          </w:p>
        </w:tc>
        <w:tc>
          <w:tcPr>
            <w:tcW w:w="4962" w:type="dxa"/>
            <w:vAlign w:val="center"/>
          </w:tcPr>
          <w:p w14:paraId="3676F917" w14:textId="2E31EA54" w:rsidR="00BD5C3E" w:rsidRPr="00187AFB" w:rsidRDefault="00BD5C3E" w:rsidP="00C20636">
            <w:pPr>
              <w:spacing w:line="360" w:lineRule="auto"/>
              <w:jc w:val="both"/>
            </w:pPr>
            <w:r w:rsidRPr="00187AFB">
              <w:t>A Szerződő / Biztosított</w:t>
            </w:r>
            <w:r w:rsidR="00A56685">
              <w:t xml:space="preserve"> és a Biztosító </w:t>
            </w:r>
            <w:r w:rsidRPr="00187AFB">
              <w:t xml:space="preserve">megállapodnak, hogy </w:t>
            </w:r>
            <w:r w:rsidR="00983516" w:rsidRPr="00187AFB">
              <w:t xml:space="preserve">a vezetékek, szenny- és csapadékvíz, melegvíz-szolgáltató és központi fűtés rendszerek, klíma berendezések, valamint tűzoltó- és </w:t>
            </w:r>
            <w:proofErr w:type="spellStart"/>
            <w:r w:rsidR="00983516" w:rsidRPr="00187AFB">
              <w:t>tüzivízellátó</w:t>
            </w:r>
            <w:proofErr w:type="spellEnd"/>
            <w:r w:rsidR="00983516" w:rsidRPr="00187AFB">
              <w:t xml:space="preserve"> rendszerek nyomó és elvezető </w:t>
            </w:r>
            <w:proofErr w:type="spellStart"/>
            <w:r w:rsidR="00983516" w:rsidRPr="00187AFB">
              <w:t>csöveiből</w:t>
            </w:r>
            <w:proofErr w:type="spellEnd"/>
            <w:r w:rsidR="00983516" w:rsidRPr="00187AFB">
              <w:t xml:space="preserve">, valamint az ezekhez csatlakozó készülékekből, berendezésekből, szerelvényekből rendellenesen, valamint az elzáró szelepek </w:t>
            </w:r>
            <w:proofErr w:type="spellStart"/>
            <w:r w:rsidR="00983516" w:rsidRPr="00187AFB">
              <w:t>nyitvahagyása</w:t>
            </w:r>
            <w:proofErr w:type="spellEnd"/>
            <w:r w:rsidR="00983516" w:rsidRPr="00187AFB">
              <w:t xml:space="preserve"> miatt kilépő folyadék vagy gáz vagy gőz által a biztosított vagyontárgyakban okozott károkra is kiterjed a vagyonbiztosítási fedezet, függetlenül attól, hogy a vezetékek, szerelvények, berendezések stb. a </w:t>
            </w:r>
            <w:r w:rsidR="00A56685">
              <w:t xml:space="preserve">Szerződő / </w:t>
            </w:r>
            <w:r w:rsidR="00983516" w:rsidRPr="00187AFB">
              <w:t>Biztosított tulajdonát képezik-e vagy sem, hogy az épületen kívül vagy belül kerültek kiépítésre.</w:t>
            </w:r>
            <w:r w:rsidR="00056488" w:rsidRPr="00187AFB">
              <w:t xml:space="preserve"> A</w:t>
            </w:r>
            <w:r w:rsidRPr="00187AFB">
              <w:t xml:space="preserve"> fedezet a Biztosító feltételein túl, azt bővítve (és nem szűkítve) kiterjed a vezeték elfagyása miatt bekövetkező vezetéktörés káresemények térítésére</w:t>
            </w:r>
          </w:p>
        </w:tc>
        <w:tc>
          <w:tcPr>
            <w:tcW w:w="1275" w:type="dxa"/>
            <w:vAlign w:val="center"/>
          </w:tcPr>
          <w:p w14:paraId="0D3EA866" w14:textId="77777777" w:rsidR="00BD5C3E" w:rsidRPr="00187AFB" w:rsidRDefault="00BD5C3E" w:rsidP="00690B03">
            <w:pPr>
              <w:spacing w:line="360" w:lineRule="auto"/>
              <w:jc w:val="center"/>
            </w:pPr>
            <w:r w:rsidRPr="00187AFB"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37CEF7A5" w14:textId="77777777" w:rsidR="00BD5C3E" w:rsidRDefault="00BD5C3E" w:rsidP="00690B03">
            <w:pPr>
              <w:spacing w:line="360" w:lineRule="auto"/>
              <w:jc w:val="center"/>
            </w:pPr>
            <w:r w:rsidRPr="00187AFB">
              <w:t>alapönrészesedés szerint</w:t>
            </w:r>
          </w:p>
        </w:tc>
      </w:tr>
      <w:tr w:rsidR="00BD5C3E" w14:paraId="3F9864E6" w14:textId="77777777" w:rsidTr="00721CE2">
        <w:tc>
          <w:tcPr>
            <w:tcW w:w="1701" w:type="dxa"/>
            <w:vAlign w:val="center"/>
          </w:tcPr>
          <w:p w14:paraId="556A76F8" w14:textId="77777777" w:rsidR="00BD5C3E" w:rsidRDefault="00BD5C3E" w:rsidP="007A3219">
            <w:pPr>
              <w:spacing w:line="360" w:lineRule="auto"/>
            </w:pPr>
            <w:r>
              <w:lastRenderedPageBreak/>
              <w:t>Vezetéktörés okozta kár (vagyontárgy</w:t>
            </w:r>
            <w:r w:rsidRPr="0079123F">
              <w:t>)</w:t>
            </w:r>
          </w:p>
        </w:tc>
        <w:tc>
          <w:tcPr>
            <w:tcW w:w="4962" w:type="dxa"/>
            <w:vAlign w:val="center"/>
          </w:tcPr>
          <w:p w14:paraId="7062F689" w14:textId="4BF764A4" w:rsidR="00BD5C3E" w:rsidRDefault="00BD5C3E" w:rsidP="00C20636">
            <w:pPr>
              <w:spacing w:line="360" w:lineRule="auto"/>
              <w:jc w:val="both"/>
            </w:pPr>
            <w:r>
              <w:t>Szerződő/Biztosított</w:t>
            </w:r>
            <w:r w:rsidR="00A56685">
              <w:t xml:space="preserve"> </w:t>
            </w:r>
            <w:r>
              <w:t>és a Biztosító megállapodnak, hogy a vezetéktörések tekintetében a térítés részét képezi magában a csaptelepekben, vízmérőkben, víztartályokban, kazánokban, fűtőtestekben, bojlerekben, víz- és egyéb tároló edényekben, a csővégekre kötött egyéb eszközökben bekövetkezett kár javítási, helyreállítási költsége is.</w:t>
            </w:r>
          </w:p>
        </w:tc>
        <w:tc>
          <w:tcPr>
            <w:tcW w:w="1275" w:type="dxa"/>
            <w:vAlign w:val="center"/>
          </w:tcPr>
          <w:p w14:paraId="1F98DBEF" w14:textId="77777777" w:rsidR="00BD5C3E" w:rsidRDefault="00BD5C3E" w:rsidP="00690B03">
            <w:pPr>
              <w:spacing w:line="360" w:lineRule="auto"/>
              <w:jc w:val="center"/>
            </w:pPr>
            <w:r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463A2489" w14:textId="77777777" w:rsidR="00BD5C3E" w:rsidRDefault="00BD5C3E" w:rsidP="00690B03">
            <w:pPr>
              <w:spacing w:line="360" w:lineRule="auto"/>
              <w:jc w:val="center"/>
            </w:pPr>
            <w:r>
              <w:t>alapönrészesedés szerint</w:t>
            </w:r>
          </w:p>
        </w:tc>
      </w:tr>
      <w:tr w:rsidR="00BD5C3E" w14:paraId="2ED31E4B" w14:textId="77777777" w:rsidTr="00721CE2">
        <w:tc>
          <w:tcPr>
            <w:tcW w:w="1701" w:type="dxa"/>
            <w:vAlign w:val="center"/>
          </w:tcPr>
          <w:p w14:paraId="5463B02F" w14:textId="77777777" w:rsidR="00BD5C3E" w:rsidRDefault="00BD5C3E" w:rsidP="007A3219">
            <w:pPr>
              <w:spacing w:line="360" w:lineRule="auto"/>
            </w:pPr>
            <w:r>
              <w:t>Nyomás alatti tartályok kára</w:t>
            </w:r>
          </w:p>
        </w:tc>
        <w:tc>
          <w:tcPr>
            <w:tcW w:w="4962" w:type="dxa"/>
            <w:vAlign w:val="center"/>
          </w:tcPr>
          <w:p w14:paraId="0F6AD2BE" w14:textId="77777777" w:rsidR="00BD5C3E" w:rsidRDefault="00BD5C3E" w:rsidP="00690B03">
            <w:pPr>
              <w:spacing w:line="360" w:lineRule="auto"/>
              <w:jc w:val="both"/>
            </w:pPr>
            <w:r>
              <w:t xml:space="preserve">A nyomás alá helyezett tartályok, edények, gyűjtők, tárolók, kazánok, melegítő egységek, hűtő egységek, </w:t>
            </w:r>
            <w:r w:rsidRPr="00584543">
              <w:rPr>
                <w:u w:val="single"/>
              </w:rPr>
              <w:t>turbinák</w:t>
            </w:r>
            <w:r>
              <w:t xml:space="preserve"> azon kárai (is) a fedezet részét képezik, ahol a kár magában az eszközben és/vagy tároló, gyűjtő </w:t>
            </w:r>
            <w:proofErr w:type="spellStart"/>
            <w:r>
              <w:t>stb</w:t>
            </w:r>
            <w:proofErr w:type="spellEnd"/>
            <w:r>
              <w:t xml:space="preserve"> edényben, akár annak falazatában, a külső és a belső nyomáskülönbség hatására vagy egyéb véletlen, váratlan, balesetszerű ok miatt következik be. Véletlen, váratlan, balesetszerű eseménynek minősül különösen de nem kizárólagosan: a fenti biztosított vagyontárgyak korróziós törése is. Nyomás alatti tartály lehet alul vagy túlnyomás alatti tartály is.</w:t>
            </w:r>
          </w:p>
        </w:tc>
        <w:tc>
          <w:tcPr>
            <w:tcW w:w="1275" w:type="dxa"/>
            <w:vAlign w:val="center"/>
          </w:tcPr>
          <w:p w14:paraId="10238A6F" w14:textId="77777777" w:rsidR="00BD5C3E" w:rsidRDefault="00BD5C3E" w:rsidP="00690B03">
            <w:pPr>
              <w:spacing w:line="360" w:lineRule="auto"/>
              <w:jc w:val="center"/>
            </w:pPr>
            <w:r w:rsidRPr="000E05D6"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3E827BC6" w14:textId="77777777" w:rsidR="00BD5C3E" w:rsidRDefault="00BD5C3E" w:rsidP="00690B03">
            <w:pPr>
              <w:spacing w:line="360" w:lineRule="auto"/>
              <w:jc w:val="center"/>
            </w:pPr>
            <w:r w:rsidRPr="000E05D6">
              <w:t>alapönrészesedés szerint</w:t>
            </w:r>
          </w:p>
        </w:tc>
      </w:tr>
      <w:tr w:rsidR="00BD5C3E" w14:paraId="2A27C6FC" w14:textId="77777777" w:rsidTr="00721CE2">
        <w:tc>
          <w:tcPr>
            <w:tcW w:w="1701" w:type="dxa"/>
            <w:vAlign w:val="center"/>
          </w:tcPr>
          <w:p w14:paraId="6DBE4632" w14:textId="77777777" w:rsidR="00BD5C3E" w:rsidRPr="00F34A76" w:rsidRDefault="00BD5C3E" w:rsidP="007A3219">
            <w:pPr>
              <w:spacing w:line="360" w:lineRule="auto"/>
            </w:pPr>
            <w:r w:rsidRPr="00F34A76">
              <w:t xml:space="preserve">Talajszint alatti tárolás a </w:t>
            </w:r>
            <w:r w:rsidRPr="00CB4606">
              <w:t>(padozaton</w:t>
            </w:r>
            <w:r>
              <w:t xml:space="preserve"> és/vagy a padozat felett</w:t>
            </w:r>
            <w:r w:rsidRPr="00CB4606">
              <w:t>)</w:t>
            </w:r>
            <w:r>
              <w:t xml:space="preserve"> 1</w:t>
            </w:r>
          </w:p>
        </w:tc>
        <w:tc>
          <w:tcPr>
            <w:tcW w:w="4962" w:type="dxa"/>
            <w:vAlign w:val="center"/>
          </w:tcPr>
          <w:p w14:paraId="3797E58C" w14:textId="77777777" w:rsidR="00BD5C3E" w:rsidRPr="00F34A76" w:rsidRDefault="00BD5C3E" w:rsidP="00690B03">
            <w:pPr>
              <w:spacing w:line="360" w:lineRule="auto"/>
              <w:jc w:val="both"/>
            </w:pPr>
            <w:r w:rsidRPr="00F34A76">
              <w:t xml:space="preserve">a talajszint alatti tárolás során a biztosított vagyontárgyat </w:t>
            </w:r>
            <w:r>
              <w:t xml:space="preserve">(kivétel készlet) </w:t>
            </w:r>
            <w:r w:rsidRPr="00F34A76">
              <w:t>ért víz és/vagy anyag</w:t>
            </w:r>
            <w:r>
              <w:t xml:space="preserve"> kiáramlással és elöntéssel </w:t>
            </w:r>
            <w:r w:rsidRPr="00F34A76">
              <w:t>okozta kár</w:t>
            </w:r>
            <w:r>
              <w:t>a</w:t>
            </w:r>
            <w:r w:rsidRPr="00F34A76">
              <w:t xml:space="preserve"> (is) a fedezet részét képezi függetlenül a károsodott, biztosított vagyontárgy padozattól mért távolságától</w:t>
            </w:r>
          </w:p>
        </w:tc>
        <w:tc>
          <w:tcPr>
            <w:tcW w:w="1275" w:type="dxa"/>
            <w:vAlign w:val="center"/>
          </w:tcPr>
          <w:p w14:paraId="594E0F96" w14:textId="77777777" w:rsidR="00BD5C3E" w:rsidRPr="00886367" w:rsidRDefault="00BD5C3E" w:rsidP="00690B03">
            <w:pPr>
              <w:spacing w:line="360" w:lineRule="auto"/>
              <w:jc w:val="center"/>
            </w:pPr>
            <w:r w:rsidRPr="00F34A76"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22B8E4A1" w14:textId="77777777" w:rsidR="00BD5C3E" w:rsidRPr="00052D88" w:rsidRDefault="00BD5C3E" w:rsidP="00690B03">
            <w:pPr>
              <w:spacing w:line="360" w:lineRule="auto"/>
              <w:jc w:val="center"/>
            </w:pPr>
            <w:r w:rsidRPr="00F34A76">
              <w:t>alapönrészesedés szerint</w:t>
            </w:r>
          </w:p>
        </w:tc>
      </w:tr>
      <w:tr w:rsidR="00BD5C3E" w:rsidRPr="00187AFB" w14:paraId="79AE0C03" w14:textId="77777777" w:rsidTr="00721CE2">
        <w:tc>
          <w:tcPr>
            <w:tcW w:w="1701" w:type="dxa"/>
            <w:vAlign w:val="center"/>
          </w:tcPr>
          <w:p w14:paraId="53098ADC" w14:textId="77777777" w:rsidR="00BD5C3E" w:rsidRPr="00187AFB" w:rsidRDefault="00BD5C3E" w:rsidP="007A3219">
            <w:pPr>
              <w:spacing w:line="360" w:lineRule="auto"/>
            </w:pPr>
            <w:r w:rsidRPr="00187AFB">
              <w:t>Talajszint alatti tárolás a (padozaton és/vagy a padozat felett) 2</w:t>
            </w:r>
          </w:p>
        </w:tc>
        <w:tc>
          <w:tcPr>
            <w:tcW w:w="4962" w:type="dxa"/>
            <w:vAlign w:val="center"/>
          </w:tcPr>
          <w:p w14:paraId="3021078B" w14:textId="42D7ECAF" w:rsidR="00BD5C3E" w:rsidRPr="00187AFB" w:rsidRDefault="00BD5C3E" w:rsidP="0005171C">
            <w:pPr>
              <w:spacing w:line="360" w:lineRule="auto"/>
              <w:jc w:val="both"/>
            </w:pPr>
            <w:r w:rsidRPr="00187AFB">
              <w:t xml:space="preserve">a talajszint alatti tárolás során a biztosított </w:t>
            </w:r>
            <w:r w:rsidRPr="00187AFB">
              <w:rPr>
                <w:u w:val="single"/>
              </w:rPr>
              <w:t>készleteket</w:t>
            </w:r>
            <w:r w:rsidRPr="00187AFB">
              <w:t xml:space="preserve"> ért víz és/vagy anyag kiáramlással és elöntéssel okozott kára (is) a fedezet részét képezi, amennyiben azok a padozattól legalább </w:t>
            </w:r>
            <w:r w:rsidR="0005171C" w:rsidRPr="00187AFB">
              <w:t>0 cm</w:t>
            </w:r>
            <w:r w:rsidRPr="00187AFB">
              <w:t xml:space="preserve"> magasságban, vagy ez felett tároltak. </w:t>
            </w:r>
          </w:p>
        </w:tc>
        <w:tc>
          <w:tcPr>
            <w:tcW w:w="1275" w:type="dxa"/>
            <w:vAlign w:val="center"/>
          </w:tcPr>
          <w:p w14:paraId="7E2B2F5E" w14:textId="77777777" w:rsidR="00BD5C3E" w:rsidRPr="00187AFB" w:rsidRDefault="00BD5C3E" w:rsidP="00690B03">
            <w:pPr>
              <w:spacing w:line="360" w:lineRule="auto"/>
              <w:jc w:val="center"/>
            </w:pPr>
            <w:r w:rsidRPr="00187AFB"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59C51B1D" w14:textId="77777777" w:rsidR="00BD5C3E" w:rsidRPr="00187AFB" w:rsidRDefault="00BD5C3E" w:rsidP="00690B03">
            <w:pPr>
              <w:spacing w:line="360" w:lineRule="auto"/>
              <w:jc w:val="center"/>
            </w:pPr>
            <w:r w:rsidRPr="00187AFB">
              <w:t>alapönrészesedés szerint</w:t>
            </w:r>
          </w:p>
        </w:tc>
      </w:tr>
      <w:tr w:rsidR="005E6D4C" w14:paraId="5AD3FCC7" w14:textId="77777777" w:rsidTr="00721CE2">
        <w:tc>
          <w:tcPr>
            <w:tcW w:w="1701" w:type="dxa"/>
            <w:vAlign w:val="center"/>
          </w:tcPr>
          <w:p w14:paraId="70876172" w14:textId="3DB262A1" w:rsidR="005E6D4C" w:rsidRPr="00187AFB" w:rsidRDefault="005E6D4C" w:rsidP="000B0343">
            <w:pPr>
              <w:spacing w:line="360" w:lineRule="auto"/>
              <w:jc w:val="both"/>
            </w:pPr>
            <w:r w:rsidRPr="00187AFB">
              <w:t>Vezetéktörés okozta kár</w:t>
            </w:r>
            <w:r w:rsidR="00DE7BAF" w:rsidRPr="00187AFB">
              <w:t>, dugulás</w:t>
            </w:r>
            <w:r w:rsidRPr="00187AFB">
              <w:t xml:space="preserve"> (helyreállítás)</w:t>
            </w:r>
          </w:p>
        </w:tc>
        <w:tc>
          <w:tcPr>
            <w:tcW w:w="4962" w:type="dxa"/>
            <w:vAlign w:val="center"/>
          </w:tcPr>
          <w:p w14:paraId="14B2352C" w14:textId="58826265" w:rsidR="005E6D4C" w:rsidRPr="00187AFB" w:rsidRDefault="005E6D4C" w:rsidP="00C20636">
            <w:pPr>
              <w:spacing w:line="360" w:lineRule="auto"/>
              <w:jc w:val="both"/>
            </w:pPr>
            <w:r w:rsidRPr="00187AFB">
              <w:t>Szerződő/Biztosított</w:t>
            </w:r>
            <w:r w:rsidR="00995D2E">
              <w:t xml:space="preserve"> </w:t>
            </w:r>
            <w:r w:rsidRPr="00187AFB">
              <w:t>és a Biztosító megállapodnak, hogy a</w:t>
            </w:r>
            <w:r w:rsidR="00614A7A" w:rsidRPr="00187AFB">
              <w:t xml:space="preserve"> </w:t>
            </w:r>
            <w:r w:rsidRPr="00187AFB">
              <w:t>vezetéktörések tekintetében</w:t>
            </w:r>
            <w:r w:rsidR="00614A7A" w:rsidRPr="00187AFB">
              <w:t xml:space="preserve"> a fedezet a biztosított vagyontárgy valamennyi vezetékes</w:t>
            </w:r>
            <w:r w:rsidR="00DE7BAF" w:rsidRPr="00187AFB">
              <w:t>, valamint csatorna hálózati</w:t>
            </w:r>
            <w:r w:rsidR="00614A7A" w:rsidRPr="00187AFB">
              <w:t xml:space="preserve"> rendszerére kiterjed, függetlenül attól, hogy az épületen belül és/vagy kívül helyezkedik-e el. Abban az esetben, ha a</w:t>
            </w:r>
            <w:r w:rsidR="0081126C" w:rsidRPr="00187AFB">
              <w:t xml:space="preserve"> </w:t>
            </w:r>
            <w:r w:rsidRPr="00187AFB">
              <w:t xml:space="preserve">kiáramló víz, anyag, elszivárgó gáz a biztosított vagyontárgyban </w:t>
            </w:r>
            <w:r w:rsidRPr="00533B1F">
              <w:t xml:space="preserve">kárt nem okoz, ott a vezetékes rendszer maga, annak és környezetének a bontása, </w:t>
            </w:r>
            <w:r w:rsidR="00DC5361" w:rsidRPr="00533B1F">
              <w:rPr>
                <w:bCs/>
              </w:rPr>
              <w:t>azaz a hibajavításhoz kapcsolódó útpályaszerkezet bontása,</w:t>
            </w:r>
            <w:r w:rsidR="00DC5361" w:rsidRPr="00533B1F">
              <w:rPr>
                <w:b/>
                <w:bCs/>
              </w:rPr>
              <w:t xml:space="preserve"> </w:t>
            </w:r>
            <w:r w:rsidRPr="00533B1F">
              <w:t>feltárása és helyreállítása, valamint az erre irányuló tevékenység költsége (a helyreállítás költsége</w:t>
            </w:r>
            <w:r w:rsidR="00DC5361" w:rsidRPr="00533B1F">
              <w:rPr>
                <w:b/>
                <w:bCs/>
              </w:rPr>
              <w:t xml:space="preserve"> </w:t>
            </w:r>
            <w:r w:rsidR="00DC5361" w:rsidRPr="00533B1F">
              <w:rPr>
                <w:bCs/>
              </w:rPr>
              <w:t xml:space="preserve">az </w:t>
            </w:r>
            <w:r w:rsidR="00DC5361" w:rsidRPr="00533B1F">
              <w:rPr>
                <w:bCs/>
              </w:rPr>
              <w:lastRenderedPageBreak/>
              <w:t>útpályaszerkezettel együtt</w:t>
            </w:r>
            <w:r w:rsidRPr="00533B1F">
              <w:t>) képezi a térítés összegét</w:t>
            </w:r>
            <w:r w:rsidRPr="00187AFB">
              <w:t>.</w:t>
            </w:r>
            <w:r w:rsidR="00B91CDA" w:rsidRPr="00187AFB">
              <w:t xml:space="preserve"> </w:t>
            </w:r>
          </w:p>
        </w:tc>
        <w:tc>
          <w:tcPr>
            <w:tcW w:w="1275" w:type="dxa"/>
            <w:vAlign w:val="center"/>
          </w:tcPr>
          <w:p w14:paraId="19C35D28" w14:textId="77777777" w:rsidR="007329E6" w:rsidRDefault="007329E6" w:rsidP="00690B03">
            <w:pPr>
              <w:spacing w:line="360" w:lineRule="auto"/>
              <w:jc w:val="center"/>
            </w:pPr>
            <w:r w:rsidRPr="00F34A76">
              <w:lastRenderedPageBreak/>
              <w:t>adott vagyontárgy biztosítási összege</w:t>
            </w:r>
          </w:p>
          <w:p w14:paraId="13AE9C0C" w14:textId="439FEA74" w:rsidR="005E6D4C" w:rsidRPr="00187AFB" w:rsidRDefault="005E6D4C" w:rsidP="00690B03">
            <w:pPr>
              <w:spacing w:line="360" w:lineRule="auto"/>
              <w:jc w:val="center"/>
            </w:pPr>
          </w:p>
        </w:tc>
        <w:tc>
          <w:tcPr>
            <w:tcW w:w="1129" w:type="dxa"/>
            <w:vAlign w:val="center"/>
          </w:tcPr>
          <w:p w14:paraId="2CA541A4" w14:textId="77777777" w:rsidR="005E6D4C" w:rsidRDefault="005E6D4C" w:rsidP="00690B03">
            <w:pPr>
              <w:spacing w:line="360" w:lineRule="auto"/>
              <w:jc w:val="center"/>
            </w:pPr>
            <w:r w:rsidRPr="00187AFB">
              <w:t>alapönrészesedés szerint</w:t>
            </w:r>
          </w:p>
        </w:tc>
      </w:tr>
      <w:tr w:rsidR="005E6D4C" w:rsidRPr="00187AFB" w14:paraId="72569D17" w14:textId="77777777" w:rsidTr="00721CE2">
        <w:tc>
          <w:tcPr>
            <w:tcW w:w="1701" w:type="dxa"/>
            <w:vAlign w:val="center"/>
          </w:tcPr>
          <w:p w14:paraId="11955415" w14:textId="77777777" w:rsidR="005E6D4C" w:rsidRPr="00187AFB" w:rsidRDefault="005E6D4C" w:rsidP="000B0343">
            <w:pPr>
              <w:spacing w:line="360" w:lineRule="auto"/>
              <w:jc w:val="both"/>
            </w:pPr>
            <w:r w:rsidRPr="00187AFB">
              <w:t>Vezetéktörés okozta kár (mérték)</w:t>
            </w:r>
          </w:p>
        </w:tc>
        <w:tc>
          <w:tcPr>
            <w:tcW w:w="4962" w:type="dxa"/>
            <w:vAlign w:val="center"/>
          </w:tcPr>
          <w:p w14:paraId="28C771C9" w14:textId="54566821" w:rsidR="005E6D4C" w:rsidRPr="00187AFB" w:rsidRDefault="005E6D4C" w:rsidP="00C20636">
            <w:pPr>
              <w:spacing w:line="360" w:lineRule="auto"/>
              <w:jc w:val="both"/>
            </w:pPr>
            <w:r w:rsidRPr="00187AFB">
              <w:t>Szerződő/Biztosított</w:t>
            </w:r>
            <w:r w:rsidR="00995D2E">
              <w:t xml:space="preserve"> </w:t>
            </w:r>
            <w:r w:rsidRPr="00187AFB">
              <w:t>és a Biztosító megállapodnak, hogy a vezetéktörések tekintetében a feltárás költségeinek és a sérült vezeték csereköltségeinek tekintetében maximum a limitben rögzített méterre eső költséghányada fogadható el.</w:t>
            </w:r>
          </w:p>
        </w:tc>
        <w:tc>
          <w:tcPr>
            <w:tcW w:w="1275" w:type="dxa"/>
            <w:vAlign w:val="center"/>
          </w:tcPr>
          <w:p w14:paraId="066502CA" w14:textId="0B3F1326" w:rsidR="005E6D4C" w:rsidRPr="00187AFB" w:rsidRDefault="00E64EB1" w:rsidP="00690B03">
            <w:pPr>
              <w:spacing w:line="360" w:lineRule="auto"/>
              <w:jc w:val="center"/>
            </w:pPr>
            <w:r w:rsidRPr="00187AFB">
              <w:t>1</w:t>
            </w:r>
            <w:r w:rsidR="000B0343" w:rsidRPr="00187AFB">
              <w:t>5</w:t>
            </w:r>
            <w:r w:rsidR="005E6D4C" w:rsidRPr="00187AFB">
              <w:t xml:space="preserve"> méter</w:t>
            </w:r>
          </w:p>
        </w:tc>
        <w:tc>
          <w:tcPr>
            <w:tcW w:w="1129" w:type="dxa"/>
            <w:vAlign w:val="center"/>
          </w:tcPr>
          <w:p w14:paraId="6C28BFE5" w14:textId="77777777" w:rsidR="005E6D4C" w:rsidRPr="00187AFB" w:rsidRDefault="005E6D4C" w:rsidP="00690B03">
            <w:pPr>
              <w:spacing w:line="360" w:lineRule="auto"/>
              <w:jc w:val="center"/>
            </w:pPr>
            <w:r w:rsidRPr="00187AFB">
              <w:t>alapönrészesedés szerint</w:t>
            </w:r>
          </w:p>
        </w:tc>
      </w:tr>
      <w:tr w:rsidR="008A06F8" w:rsidRPr="00187AFB" w14:paraId="6C85973C" w14:textId="77777777" w:rsidTr="00721CE2">
        <w:tc>
          <w:tcPr>
            <w:tcW w:w="1701" w:type="dxa"/>
            <w:vAlign w:val="center"/>
          </w:tcPr>
          <w:p w14:paraId="2617FFA3" w14:textId="1DF92DD8" w:rsidR="008A06F8" w:rsidRPr="00187AFB" w:rsidRDefault="008A06F8" w:rsidP="00E01204">
            <w:pPr>
              <w:spacing w:line="360" w:lineRule="auto"/>
              <w:jc w:val="both"/>
            </w:pPr>
            <w:r w:rsidRPr="00187AFB">
              <w:t>Technológiai csővezetékek töréskára</w:t>
            </w:r>
            <w:r w:rsidR="008F3EE5">
              <w:t xml:space="preserve"> telephelyen belül</w:t>
            </w:r>
          </w:p>
        </w:tc>
        <w:tc>
          <w:tcPr>
            <w:tcW w:w="4962" w:type="dxa"/>
            <w:vAlign w:val="center"/>
          </w:tcPr>
          <w:p w14:paraId="01B6D348" w14:textId="77777777" w:rsidR="008A06F8" w:rsidRPr="00187AFB" w:rsidRDefault="008A06F8" w:rsidP="00E01204">
            <w:pPr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14:paraId="5DD41412" w14:textId="52F87B2C" w:rsidR="008A06F8" w:rsidRPr="00187AFB" w:rsidRDefault="008A06F8" w:rsidP="00690B03">
            <w:pPr>
              <w:spacing w:line="360" w:lineRule="auto"/>
              <w:jc w:val="center"/>
            </w:pPr>
            <w:r w:rsidRPr="00187AFB">
              <w:t>100 M Ft kár/év</w:t>
            </w:r>
          </w:p>
        </w:tc>
        <w:tc>
          <w:tcPr>
            <w:tcW w:w="1129" w:type="dxa"/>
            <w:vAlign w:val="center"/>
          </w:tcPr>
          <w:p w14:paraId="2C12E91C" w14:textId="47255BA7" w:rsidR="008A06F8" w:rsidRPr="00187AFB" w:rsidRDefault="008F3EE5" w:rsidP="00690B03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5E6D4C" w:rsidRPr="00187AFB" w14:paraId="03455B26" w14:textId="77777777" w:rsidTr="00721CE2">
        <w:tc>
          <w:tcPr>
            <w:tcW w:w="1701" w:type="dxa"/>
            <w:vAlign w:val="center"/>
          </w:tcPr>
          <w:p w14:paraId="3F617CE7" w14:textId="77777777" w:rsidR="005E6D4C" w:rsidRPr="00187AFB" w:rsidRDefault="005E6D4C" w:rsidP="00E01204">
            <w:pPr>
              <w:spacing w:line="360" w:lineRule="auto"/>
              <w:jc w:val="both"/>
            </w:pPr>
            <w:r w:rsidRPr="00187AFB">
              <w:t>Üvegtörés (definíció)</w:t>
            </w:r>
          </w:p>
        </w:tc>
        <w:tc>
          <w:tcPr>
            <w:tcW w:w="4962" w:type="dxa"/>
            <w:vAlign w:val="center"/>
          </w:tcPr>
          <w:p w14:paraId="1A018290" w14:textId="77777777" w:rsidR="005E6D4C" w:rsidRPr="00187AFB" w:rsidRDefault="005E6D4C" w:rsidP="00E01204">
            <w:pPr>
              <w:spacing w:line="360" w:lineRule="auto"/>
              <w:jc w:val="both"/>
            </w:pPr>
            <w:r w:rsidRPr="00187AFB">
              <w:t>A biztosított vagyontárgy bármely üvegfelületének véletlen, váratlan, baleseti jelleggel előforduló károsodása a biztosítási esemény. Ahol a „bármely üvegfelület” alatt a biztosított vagyontárgy -on, -ban, körül, felett, alatt stb. vagy annak részeként kezelt elem, tartozék, kiegészítő stb. üveg eleme, része, felülete értendő. A biztosítási fedezet kiterjed az üvegfelület törése, repedése mellett annak esztétikai sérülésére (is), mint pl.: karcolódás, kopás, kagylós törés stb.</w:t>
            </w:r>
          </w:p>
        </w:tc>
        <w:tc>
          <w:tcPr>
            <w:tcW w:w="1275" w:type="dxa"/>
            <w:vAlign w:val="center"/>
          </w:tcPr>
          <w:p w14:paraId="46FA7D38" w14:textId="03B77B89" w:rsidR="005E6D4C" w:rsidRPr="00187AFB" w:rsidRDefault="000B1D8D" w:rsidP="00690B03">
            <w:pPr>
              <w:spacing w:line="360" w:lineRule="auto"/>
              <w:jc w:val="center"/>
            </w:pPr>
            <w:r>
              <w:t>10</w:t>
            </w:r>
            <w:r w:rsidR="005E6D4C" w:rsidRPr="00187AFB">
              <w:t xml:space="preserve"> M Ft kár/év</w:t>
            </w:r>
          </w:p>
        </w:tc>
        <w:tc>
          <w:tcPr>
            <w:tcW w:w="1129" w:type="dxa"/>
            <w:vAlign w:val="center"/>
          </w:tcPr>
          <w:p w14:paraId="12A29BF2" w14:textId="2B3AD6C2" w:rsidR="005E6D4C" w:rsidRPr="00187AFB" w:rsidRDefault="00747421" w:rsidP="00690B03">
            <w:pPr>
              <w:spacing w:line="360" w:lineRule="auto"/>
              <w:jc w:val="center"/>
            </w:pPr>
            <w:r w:rsidRPr="00187AFB">
              <w:t>0 Ft/kár</w:t>
            </w:r>
          </w:p>
        </w:tc>
      </w:tr>
      <w:tr w:rsidR="005E6D4C" w14:paraId="153EF11A" w14:textId="77777777" w:rsidTr="00721CE2">
        <w:tc>
          <w:tcPr>
            <w:tcW w:w="1701" w:type="dxa"/>
            <w:vAlign w:val="center"/>
          </w:tcPr>
          <w:p w14:paraId="16C6782E" w14:textId="77777777" w:rsidR="005E6D4C" w:rsidRPr="00187AFB" w:rsidRDefault="005E6D4C" w:rsidP="00C43501">
            <w:pPr>
              <w:spacing w:line="360" w:lineRule="auto"/>
              <w:jc w:val="both"/>
            </w:pPr>
            <w:r w:rsidRPr="00187AFB">
              <w:t>Üveg (típus definíció)</w:t>
            </w:r>
          </w:p>
        </w:tc>
        <w:tc>
          <w:tcPr>
            <w:tcW w:w="4962" w:type="dxa"/>
            <w:vAlign w:val="center"/>
          </w:tcPr>
          <w:p w14:paraId="56FD391B" w14:textId="77777777" w:rsidR="005E6D4C" w:rsidRPr="00187AFB" w:rsidRDefault="005E6D4C" w:rsidP="00C43501">
            <w:pPr>
              <w:spacing w:line="360" w:lineRule="auto"/>
              <w:jc w:val="both"/>
            </w:pPr>
            <w:r w:rsidRPr="00187AFB">
              <w:t>A biztosított vagyontárgy üvegtörés kockázata alatt bármilyen típusú, szerkezetű, összetételű üvegezés és/vagy plexi felület és/vagy polikarbonát elem cseréjének a költsége értendő. A biztosítási fedezet kiterjed az üveg, plexi, polikarbonát felületén, vagy az azt befoglaló elemekhez rögzített és/vagy elhelyezett biztosított vagyontárgyak szükségszerű cseréjének költségére (is). A biztosítási fedezet kiterjed a munkákhoz társuló állványozás, kiszállási díj, szerelési költség térítésére (is).</w:t>
            </w:r>
          </w:p>
        </w:tc>
        <w:tc>
          <w:tcPr>
            <w:tcW w:w="1275" w:type="dxa"/>
            <w:vAlign w:val="center"/>
          </w:tcPr>
          <w:p w14:paraId="4B849AB9" w14:textId="77777777" w:rsidR="005E6D4C" w:rsidRPr="00187AFB" w:rsidRDefault="005E6D4C" w:rsidP="00690B03">
            <w:pPr>
              <w:spacing w:line="360" w:lineRule="auto"/>
              <w:jc w:val="center"/>
            </w:pPr>
            <w:r w:rsidRPr="00187AFB"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393083D9" w14:textId="77777777" w:rsidR="005E6D4C" w:rsidRPr="00052D88" w:rsidRDefault="005E6D4C" w:rsidP="00690B03">
            <w:pPr>
              <w:spacing w:line="360" w:lineRule="auto"/>
              <w:jc w:val="center"/>
            </w:pPr>
            <w:r w:rsidRPr="00187AFB">
              <w:t>alapönrészesedés szerint</w:t>
            </w:r>
          </w:p>
        </w:tc>
      </w:tr>
      <w:tr w:rsidR="005E6D4C" w14:paraId="2B99C3F3" w14:textId="77777777" w:rsidTr="00721CE2">
        <w:tc>
          <w:tcPr>
            <w:tcW w:w="1701" w:type="dxa"/>
            <w:vAlign w:val="center"/>
          </w:tcPr>
          <w:p w14:paraId="2AB4410C" w14:textId="77777777" w:rsidR="005E6D4C" w:rsidRDefault="005E6D4C" w:rsidP="00C43501">
            <w:pPr>
              <w:spacing w:line="360" w:lineRule="auto"/>
              <w:jc w:val="both"/>
            </w:pPr>
            <w:r>
              <w:t>Üveg (mérete definíció)</w:t>
            </w:r>
          </w:p>
        </w:tc>
        <w:tc>
          <w:tcPr>
            <w:tcW w:w="4962" w:type="dxa"/>
            <w:vAlign w:val="center"/>
          </w:tcPr>
          <w:p w14:paraId="60303197" w14:textId="77777777" w:rsidR="005E6D4C" w:rsidRDefault="005E6D4C" w:rsidP="00C43501">
            <w:pPr>
              <w:spacing w:line="360" w:lineRule="auto"/>
              <w:jc w:val="both"/>
            </w:pPr>
            <w:r>
              <w:t>A biztosított vagyontárgy üvegtörés kockázata alatt a térben bármilyen irányú és méretű kiterjedéssel bíró üvegezés értendő.</w:t>
            </w:r>
          </w:p>
        </w:tc>
        <w:tc>
          <w:tcPr>
            <w:tcW w:w="1275" w:type="dxa"/>
            <w:vAlign w:val="center"/>
          </w:tcPr>
          <w:p w14:paraId="33EB4B98" w14:textId="77777777" w:rsidR="005E6D4C" w:rsidRDefault="005E6D4C" w:rsidP="00690B03">
            <w:pPr>
              <w:spacing w:line="360" w:lineRule="auto"/>
              <w:jc w:val="center"/>
            </w:pPr>
            <w:r w:rsidRPr="000E05D6"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64BFC29C" w14:textId="77777777" w:rsidR="005E6D4C" w:rsidRPr="00052D88" w:rsidRDefault="005E6D4C" w:rsidP="00690B03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5E6D4C" w:rsidRPr="00187AFB" w14:paraId="518C1D02" w14:textId="77777777" w:rsidTr="00721CE2">
        <w:tc>
          <w:tcPr>
            <w:tcW w:w="1701" w:type="dxa"/>
            <w:shd w:val="clear" w:color="auto" w:fill="auto"/>
            <w:vAlign w:val="center"/>
          </w:tcPr>
          <w:p w14:paraId="44FEFC9F" w14:textId="77777777" w:rsidR="005E6D4C" w:rsidRDefault="005E6D4C" w:rsidP="00C43501">
            <w:pPr>
              <w:spacing w:line="360" w:lineRule="auto"/>
              <w:jc w:val="both"/>
            </w:pPr>
            <w:r>
              <w:t>Betöréses lopás, rablás</w:t>
            </w:r>
          </w:p>
        </w:tc>
        <w:tc>
          <w:tcPr>
            <w:tcW w:w="4962" w:type="dxa"/>
            <w:vAlign w:val="center"/>
          </w:tcPr>
          <w:p w14:paraId="052E3436" w14:textId="75973811" w:rsidR="005E6D4C" w:rsidRPr="00084E80" w:rsidRDefault="005E6D4C" w:rsidP="00B61781">
            <w:pPr>
              <w:spacing w:line="360" w:lineRule="auto"/>
              <w:jc w:val="both"/>
            </w:pPr>
            <w:r w:rsidRPr="00084E80">
              <w:t>Szerződő/Biztosított</w:t>
            </w:r>
            <w:r w:rsidR="00685A00">
              <w:t xml:space="preserve"> </w:t>
            </w:r>
            <w:r w:rsidRPr="00084E80">
              <w:t>és a Biztosító megállapodnak, hogy a fedezet része a betöréses lopás, rablás biztosítási esemény (is).</w:t>
            </w:r>
          </w:p>
        </w:tc>
        <w:tc>
          <w:tcPr>
            <w:tcW w:w="1275" w:type="dxa"/>
            <w:vAlign w:val="center"/>
          </w:tcPr>
          <w:p w14:paraId="5895A3ED" w14:textId="476D0BD6" w:rsidR="005E6D4C" w:rsidRPr="00187AFB" w:rsidRDefault="00187AFB" w:rsidP="00690B03">
            <w:pPr>
              <w:spacing w:line="360" w:lineRule="auto"/>
              <w:jc w:val="center"/>
            </w:pPr>
            <w:r w:rsidRPr="00187AFB">
              <w:t>100</w:t>
            </w:r>
            <w:r w:rsidR="005E6D4C" w:rsidRPr="00187AFB">
              <w:t xml:space="preserve"> M Ft kár/</w:t>
            </w:r>
            <w:r w:rsidR="00AB3192" w:rsidRPr="00187AFB">
              <w:t xml:space="preserve"> </w:t>
            </w:r>
            <w:r w:rsidRPr="00187AFB">
              <w:t>100</w:t>
            </w:r>
            <w:r w:rsidR="00AB3192" w:rsidRPr="00187AFB">
              <w:t xml:space="preserve"> M Ft/ </w:t>
            </w:r>
            <w:r w:rsidR="005E6D4C" w:rsidRPr="00187AFB">
              <w:t>év</w:t>
            </w:r>
          </w:p>
        </w:tc>
        <w:tc>
          <w:tcPr>
            <w:tcW w:w="1129" w:type="dxa"/>
            <w:vAlign w:val="center"/>
          </w:tcPr>
          <w:p w14:paraId="7FBEB0A8" w14:textId="7CF7B694" w:rsidR="005E6D4C" w:rsidRPr="00187AFB" w:rsidRDefault="008F3EE5" w:rsidP="00690B03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0B1D8D" w14:paraId="03232CB5" w14:textId="77777777" w:rsidTr="00721CE2">
        <w:tc>
          <w:tcPr>
            <w:tcW w:w="1701" w:type="dxa"/>
            <w:vAlign w:val="center"/>
          </w:tcPr>
          <w:p w14:paraId="0741B8DC" w14:textId="77777777" w:rsidR="000B1D8D" w:rsidRDefault="000B1D8D" w:rsidP="000B1D8D">
            <w:pPr>
              <w:spacing w:line="360" w:lineRule="auto"/>
              <w:jc w:val="both"/>
            </w:pPr>
            <w:r>
              <w:t>Betöréses lopás, rabláshoz kapcsolt vandalizmus</w:t>
            </w:r>
          </w:p>
        </w:tc>
        <w:tc>
          <w:tcPr>
            <w:tcW w:w="4962" w:type="dxa"/>
            <w:vAlign w:val="center"/>
          </w:tcPr>
          <w:p w14:paraId="7F5D8F4F" w14:textId="454EDB03" w:rsidR="000B1D8D" w:rsidRPr="00084E80" w:rsidRDefault="000B1D8D" w:rsidP="000B1D8D">
            <w:pPr>
              <w:spacing w:line="360" w:lineRule="auto"/>
              <w:jc w:val="both"/>
            </w:pPr>
            <w:r w:rsidRPr="00084E80">
              <w:t>Betöréses lopás</w:t>
            </w:r>
            <w:r w:rsidR="00685A00">
              <w:t>hoz</w:t>
            </w:r>
            <w:r w:rsidRPr="00084E80">
              <w:t xml:space="preserve">, rabláshoz kapcsolt, azzal </w:t>
            </w:r>
            <w:proofErr w:type="spellStart"/>
            <w:r w:rsidRPr="00084E80">
              <w:t>együttjáró</w:t>
            </w:r>
            <w:proofErr w:type="spellEnd"/>
            <w:r w:rsidRPr="00084E80">
              <w:t xml:space="preserve">, egyidőben történő, vagy azt megelőző, vagy az utáni, a biztosított vagyontárgyban okozott vandalizmus kár (is) a </w:t>
            </w:r>
            <w:r w:rsidRPr="00084E80">
              <w:lastRenderedPageBreak/>
              <w:t xml:space="preserve">fedezet része. Vandalizmuskárként kerül megtérítésre a betöréses lopás, rablás kísérlete (akár </w:t>
            </w:r>
            <w:proofErr w:type="spellStart"/>
            <w:r w:rsidRPr="00084E80">
              <w:t>meghíusult</w:t>
            </w:r>
            <w:proofErr w:type="spellEnd"/>
            <w:r w:rsidRPr="00084E80">
              <w:t xml:space="preserve"> is), valamint a részlopás kár, valamint graffiti kár (is). A részlopás kiterjed a biztosított vagyontárgy(</w:t>
            </w:r>
            <w:proofErr w:type="spellStart"/>
            <w:r w:rsidRPr="00084E80">
              <w:t>ak</w:t>
            </w:r>
            <w:proofErr w:type="spellEnd"/>
            <w:r w:rsidRPr="00084E80">
              <w:t xml:space="preserve">) teljes terjedelmére függetlenül azok térbeli elhelyezkedésétől. </w:t>
            </w:r>
          </w:p>
        </w:tc>
        <w:tc>
          <w:tcPr>
            <w:tcW w:w="1275" w:type="dxa"/>
            <w:vAlign w:val="center"/>
          </w:tcPr>
          <w:p w14:paraId="434FBD2A" w14:textId="27ECFDA4" w:rsidR="000B1D8D" w:rsidRPr="00084E80" w:rsidRDefault="000B1D8D" w:rsidP="000B1D8D">
            <w:pPr>
              <w:spacing w:line="360" w:lineRule="auto"/>
              <w:jc w:val="center"/>
            </w:pPr>
            <w:r w:rsidRPr="00187AFB">
              <w:lastRenderedPageBreak/>
              <w:t>100 M Ft kár/ 100 M Ft/ év</w:t>
            </w:r>
          </w:p>
        </w:tc>
        <w:tc>
          <w:tcPr>
            <w:tcW w:w="1129" w:type="dxa"/>
            <w:vAlign w:val="center"/>
          </w:tcPr>
          <w:p w14:paraId="6518CAA6" w14:textId="79DC56C1" w:rsidR="000B1D8D" w:rsidRDefault="008F3EE5" w:rsidP="000B1D8D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0B1D8D" w14:paraId="1C9531C9" w14:textId="77777777" w:rsidTr="00721CE2">
        <w:tc>
          <w:tcPr>
            <w:tcW w:w="1701" w:type="dxa"/>
            <w:vAlign w:val="center"/>
          </w:tcPr>
          <w:p w14:paraId="60F4AFD7" w14:textId="77777777" w:rsidR="000B1D8D" w:rsidRDefault="000B1D8D" w:rsidP="000B1D8D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533B1F">
              <w:rPr>
                <w:bCs/>
                <w:lang w:eastAsia="ar-SA"/>
              </w:rPr>
              <w:t>Vandalizmus definíció</w:t>
            </w:r>
          </w:p>
        </w:tc>
        <w:tc>
          <w:tcPr>
            <w:tcW w:w="4962" w:type="dxa"/>
            <w:vAlign w:val="center"/>
          </w:tcPr>
          <w:p w14:paraId="260AC192" w14:textId="7A907299" w:rsidR="000B1D8D" w:rsidRDefault="000B1D8D" w:rsidP="000B1D8D">
            <w:pPr>
              <w:spacing w:line="360" w:lineRule="auto"/>
              <w:jc w:val="both"/>
            </w:pPr>
            <w:r w:rsidRPr="00E31453">
              <w:t xml:space="preserve">Betöréses lopás, rabláshoz </w:t>
            </w:r>
            <w:r>
              <w:t>nem kapcsolt, attól külön álló</w:t>
            </w:r>
            <w:r w:rsidRPr="00E31453">
              <w:t xml:space="preserve">, a biztosított vagyontárgyban okozott vandalizmus kár (is) a fedezet része. Vandalizmuskárként kerül megtérítésre </w:t>
            </w:r>
            <w:r>
              <w:t>a dolog elleni irányuló erőszakkal vagy annak kísérletével a biztosított vagyontárgyakban bekövetkező kár. Vandalizmuskárként kerül megtérítésre a biztosított vagyontárgyakat ért részlopás, valamint graffiti kár is. A részlopás kiterjed a biztosított vagyontárgy(</w:t>
            </w:r>
            <w:proofErr w:type="spellStart"/>
            <w:r>
              <w:t>ak</w:t>
            </w:r>
            <w:proofErr w:type="spellEnd"/>
            <w:r>
              <w:t xml:space="preserve">) teljes terjedelmére függetlenül azok térbeli elhelyezkedésétől. A megadott limiten belül a részlopás és graffiti eseményekre alkalmazott </w:t>
            </w:r>
            <w:proofErr w:type="spellStart"/>
            <w:r>
              <w:t>szublimit</w:t>
            </w:r>
            <w:proofErr w:type="spellEnd"/>
            <w:r>
              <w:t xml:space="preserve"> 10 M Ft kár/év</w:t>
            </w:r>
          </w:p>
        </w:tc>
        <w:tc>
          <w:tcPr>
            <w:tcW w:w="1275" w:type="dxa"/>
            <w:vAlign w:val="center"/>
          </w:tcPr>
          <w:p w14:paraId="05B0B830" w14:textId="6AD76D74" w:rsidR="000B1D8D" w:rsidRPr="00084E80" w:rsidRDefault="000B1D8D" w:rsidP="000B1D8D">
            <w:pPr>
              <w:spacing w:line="360" w:lineRule="auto"/>
              <w:jc w:val="center"/>
            </w:pPr>
            <w:r w:rsidRPr="00187AFB">
              <w:t>100 M Ft kár/ 100 M Ft/ év</w:t>
            </w:r>
          </w:p>
        </w:tc>
        <w:tc>
          <w:tcPr>
            <w:tcW w:w="1129" w:type="dxa"/>
            <w:vAlign w:val="center"/>
          </w:tcPr>
          <w:p w14:paraId="6796BB1D" w14:textId="33E22DBB" w:rsidR="000B1D8D" w:rsidRPr="00052D88" w:rsidRDefault="00FA1286" w:rsidP="000B1D8D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506B16" w14:paraId="1A7B95E6" w14:textId="77777777" w:rsidTr="004941DE">
        <w:tc>
          <w:tcPr>
            <w:tcW w:w="1701" w:type="dxa"/>
            <w:vAlign w:val="center"/>
          </w:tcPr>
          <w:p w14:paraId="26287AB0" w14:textId="77777777" w:rsidR="00506B16" w:rsidRPr="000B1D8D" w:rsidRDefault="00506B16" w:rsidP="00506B16">
            <w:pPr>
              <w:spacing w:line="360" w:lineRule="auto"/>
            </w:pPr>
            <w:r w:rsidRPr="00533B1F">
              <w:t>Betöréses lopás, rablás védelmi</w:t>
            </w:r>
            <w:r w:rsidRPr="000B1D8D">
              <w:t xml:space="preserve"> színvonal</w:t>
            </w:r>
          </w:p>
        </w:tc>
        <w:tc>
          <w:tcPr>
            <w:tcW w:w="4962" w:type="dxa"/>
          </w:tcPr>
          <w:p w14:paraId="79F782C8" w14:textId="4C660C27" w:rsidR="00506B16" w:rsidRPr="000B1D8D" w:rsidRDefault="00506B16" w:rsidP="00E66D0E">
            <w:pPr>
              <w:spacing w:line="360" w:lineRule="auto"/>
              <w:jc w:val="both"/>
            </w:pPr>
            <w:r w:rsidRPr="000B1D8D">
              <w:t>A betöréses lopás, rablás biztosítási esemény tekintetében a Biztosító elfogadja a minimális mechanikai védelmet vagyonvédelmi szintként a megadott kártérítési limit összegéig, kivétel a készpénz, értékőrző vagyontárgy és képzőművészeti alkotás. Amennyiben a számított kár a limitet meghaladja, akkor a limit feletti részre a Biztosító saját</w:t>
            </w:r>
            <w:r w:rsidRPr="004D1CF3">
              <w:t xml:space="preserve"> feltételei szerint, a káridőpontban megvalósult vagyonvédelmi szint szerint rendezi a kárt.</w:t>
            </w:r>
            <w:r w:rsidR="00383EBD" w:rsidRPr="000B1D8D" w:rsidDel="00383EBD">
              <w:t xml:space="preserve"> </w:t>
            </w:r>
            <w:r w:rsidR="00005B54" w:rsidRPr="000B1D8D">
              <w:t xml:space="preserve"> A Biztosító </w:t>
            </w:r>
            <w:r w:rsidR="00E66D0E">
              <w:t xml:space="preserve">által elfogadható </w:t>
            </w:r>
            <w:r w:rsidR="00005B54" w:rsidRPr="000B1D8D">
              <w:t xml:space="preserve">minimális mechanikai </w:t>
            </w:r>
            <w:proofErr w:type="gramStart"/>
            <w:r w:rsidR="00E66D0E" w:rsidRPr="000B1D8D">
              <w:t>védelem</w:t>
            </w:r>
            <w:r w:rsidR="00E66D0E">
              <w:t>:</w:t>
            </w:r>
            <w:r w:rsidR="00E66D0E" w:rsidRPr="000B1D8D">
              <w:t xml:space="preserve"> </w:t>
            </w:r>
            <w:r w:rsidR="00E66D0E">
              <w:t xml:space="preserve"> kisméretű</w:t>
            </w:r>
            <w:proofErr w:type="gramEnd"/>
            <w:r w:rsidR="00E66D0E">
              <w:t xml:space="preserve"> téglafal, vagy azzal azonos szilárdságú más elem, zárt nyílásszárók, ajtókon egy darab biztonsági zár.</w:t>
            </w:r>
            <w:r w:rsidR="00E66D0E">
              <w:rPr>
                <w:rStyle w:val="Jegyzethivatkozs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761327C" w14:textId="2461386D" w:rsidR="00506B16" w:rsidRPr="009E2A4E" w:rsidRDefault="00506B16" w:rsidP="004941DE">
            <w:pPr>
              <w:spacing w:line="360" w:lineRule="auto"/>
              <w:jc w:val="center"/>
            </w:pPr>
            <w:proofErr w:type="spellStart"/>
            <w:r w:rsidRPr="000B1D8D">
              <w:t>szub</w:t>
            </w:r>
            <w:proofErr w:type="spellEnd"/>
            <w:r w:rsidRPr="000B1D8D">
              <w:t xml:space="preserve"> 5</w:t>
            </w:r>
            <w:r w:rsidR="009E2A4E">
              <w:t>0</w:t>
            </w:r>
            <w:r w:rsidRPr="000B1D8D">
              <w:t xml:space="preserve"> M kár/év</w:t>
            </w:r>
          </w:p>
        </w:tc>
        <w:tc>
          <w:tcPr>
            <w:tcW w:w="1129" w:type="dxa"/>
            <w:vAlign w:val="center"/>
          </w:tcPr>
          <w:p w14:paraId="56DA9464" w14:textId="77777777" w:rsidR="00506B16" w:rsidRDefault="00506B16" w:rsidP="004941DE">
            <w:pPr>
              <w:spacing w:line="360" w:lineRule="auto"/>
              <w:jc w:val="center"/>
            </w:pPr>
            <w:r w:rsidRPr="000B1D8D">
              <w:t>alapönrészesedés szerint</w:t>
            </w:r>
          </w:p>
        </w:tc>
      </w:tr>
      <w:tr w:rsidR="00506B16" w14:paraId="3C765D26" w14:textId="77777777" w:rsidTr="00721CE2">
        <w:tc>
          <w:tcPr>
            <w:tcW w:w="1701" w:type="dxa"/>
            <w:vAlign w:val="center"/>
          </w:tcPr>
          <w:p w14:paraId="12325CAB" w14:textId="77777777" w:rsidR="00506B16" w:rsidRDefault="00506B16" w:rsidP="00506B16">
            <w:pPr>
              <w:spacing w:line="360" w:lineRule="auto"/>
            </w:pPr>
            <w:r>
              <w:t>Betöréses lopás, rablás vagyonvédelmi szint meghatározása</w:t>
            </w:r>
          </w:p>
        </w:tc>
        <w:tc>
          <w:tcPr>
            <w:tcW w:w="4962" w:type="dxa"/>
          </w:tcPr>
          <w:p w14:paraId="3119C3DE" w14:textId="77777777" w:rsidR="00506B16" w:rsidRPr="00084E80" w:rsidRDefault="00506B16" w:rsidP="00983F43">
            <w:pPr>
              <w:spacing w:line="360" w:lineRule="auto"/>
              <w:jc w:val="both"/>
            </w:pPr>
            <w:r w:rsidRPr="00084E80">
              <w:t>A betöréses lopás, rablás biztosítási esemény tekintetében a vagyonvédelmi szint meghatározása a behatolás helyére irányul és korlátozódik. Amennyiben a behatolás helye több területre irányul és/vagy mutat, akkor az érintett területek közül a legmagasabb vagyonvédelmi szintet elérő terület alapján kell a besorolást elvégezni.</w:t>
            </w:r>
          </w:p>
        </w:tc>
        <w:tc>
          <w:tcPr>
            <w:tcW w:w="1275" w:type="dxa"/>
          </w:tcPr>
          <w:p w14:paraId="447BFAE2" w14:textId="77777777" w:rsidR="00506B16" w:rsidRPr="00084E80" w:rsidRDefault="00506B16" w:rsidP="00690B03">
            <w:pPr>
              <w:spacing w:line="360" w:lineRule="auto"/>
              <w:jc w:val="center"/>
            </w:pPr>
            <w:r w:rsidRPr="00084E80">
              <w:t>adott vagyontárgy biztosítási összege</w:t>
            </w:r>
          </w:p>
        </w:tc>
        <w:tc>
          <w:tcPr>
            <w:tcW w:w="1129" w:type="dxa"/>
          </w:tcPr>
          <w:p w14:paraId="635484C5" w14:textId="77777777" w:rsidR="00506B16" w:rsidRPr="00052D88" w:rsidRDefault="00506B16" w:rsidP="00690B03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506B16" w14:paraId="3653EB9A" w14:textId="77777777" w:rsidTr="00D842A5">
        <w:tc>
          <w:tcPr>
            <w:tcW w:w="1701" w:type="dxa"/>
            <w:vAlign w:val="center"/>
          </w:tcPr>
          <w:p w14:paraId="23E03DA5" w14:textId="77777777" w:rsidR="00506B16" w:rsidRDefault="00506B16" w:rsidP="00506B16">
            <w:pPr>
              <w:spacing w:line="360" w:lineRule="auto"/>
            </w:pPr>
            <w:r>
              <w:t>Betöréses lopás, rablás készpénz (értékcikk) és értékőrző vagyontárgy</w:t>
            </w:r>
          </w:p>
        </w:tc>
        <w:tc>
          <w:tcPr>
            <w:tcW w:w="4962" w:type="dxa"/>
          </w:tcPr>
          <w:p w14:paraId="6CA99750" w14:textId="77777777" w:rsidR="00506B16" w:rsidRPr="00084E80" w:rsidRDefault="00506B16" w:rsidP="00983F43">
            <w:pPr>
              <w:spacing w:line="360" w:lineRule="auto"/>
              <w:jc w:val="both"/>
            </w:pPr>
            <w:r w:rsidRPr="00084E80">
              <w:t>A betöréses lopás, rablás biztosítási esemény kárkifizetése tekintetében az alábbi kezelési és tárolási rend kerül meghatározásra:</w:t>
            </w:r>
          </w:p>
          <w:p w14:paraId="411ED6FE" w14:textId="77777777" w:rsidR="00506B16" w:rsidRPr="00084E80" w:rsidRDefault="00506B16" w:rsidP="00983F43">
            <w:pPr>
              <w:spacing w:line="360" w:lineRule="auto"/>
              <w:jc w:val="both"/>
            </w:pPr>
            <w:r w:rsidRPr="00084E80">
              <w:t xml:space="preserve">„a” 0 – 300.000 Ft között a biztosított ingatlanon belül, bármilyen tároló elemben, egységben elzárva, nem látható, </w:t>
            </w:r>
            <w:r w:rsidRPr="00084E80">
              <w:lastRenderedPageBreak/>
              <w:t>nem feltűnő módon.</w:t>
            </w:r>
          </w:p>
          <w:p w14:paraId="572A9CB9" w14:textId="77777777" w:rsidR="00506B16" w:rsidRPr="00084E80" w:rsidRDefault="00506B16" w:rsidP="00983F43">
            <w:pPr>
              <w:spacing w:line="360" w:lineRule="auto"/>
              <w:jc w:val="both"/>
            </w:pPr>
            <w:r w:rsidRPr="00084E80">
              <w:t>„b” 300.001 – 1.000.000 Ft között a kereskedelmi forgalomban kapható bármilyen készpénz (értékcikk) és értékőrző vagyontárgy tárolására (is) alkalmas eszközben, széfben, kazettában elzárva, amely a padozathoz, falazathoz, vagy bútorzathoz fixen rögzített.</w:t>
            </w:r>
          </w:p>
          <w:p w14:paraId="18CB45DE" w14:textId="77777777" w:rsidR="00506B16" w:rsidRPr="00084E80" w:rsidRDefault="00506B16" w:rsidP="00983F43">
            <w:pPr>
              <w:spacing w:line="360" w:lineRule="auto"/>
              <w:jc w:val="both"/>
            </w:pPr>
            <w:r w:rsidRPr="00084E80">
              <w:t>„c” 1.000.001 Ft – 3.000.000 Ft között a „b” jelölés szerinti előírás kiegészítve azzal, hogy a tároló eszköz a káresemény során a Biztosítótól követelt összeggel legalább azonos MABISZ minősítéssel kell rendelkezzen, továbbá ahol a tároló eszköz rögzítése szakember által történt meg. További feltétel, hogy a készpénz (értékcikk) vagyontárgy azon épületrészében ahol azt elhelyezték hangos riasztást adó elektronikus jelző rendszer legyen telepítve, majd használva a munkaidőn túli időszakok tekintetében.</w:t>
            </w:r>
          </w:p>
          <w:p w14:paraId="49441543" w14:textId="5398E5D4" w:rsidR="00506B16" w:rsidRPr="00084E80" w:rsidRDefault="00506B16" w:rsidP="00983F43">
            <w:pPr>
              <w:spacing w:line="360" w:lineRule="auto"/>
              <w:jc w:val="both"/>
            </w:pPr>
            <w:r w:rsidRPr="00084E80">
              <w:t>„d”</w:t>
            </w:r>
            <w:r>
              <w:t xml:space="preserve"> </w:t>
            </w:r>
            <w:r w:rsidR="00E54419">
              <w:t>3</w:t>
            </w:r>
            <w:r w:rsidRPr="00084E80">
              <w:t>.000.0001 – felett a Biztosító feltételei szerint</w:t>
            </w:r>
          </w:p>
          <w:p w14:paraId="53F08D58" w14:textId="43A8975E" w:rsidR="00506B16" w:rsidRPr="00084E80" w:rsidRDefault="00506B16" w:rsidP="00983F43">
            <w:pPr>
              <w:spacing w:line="360" w:lineRule="auto"/>
              <w:jc w:val="both"/>
            </w:pPr>
            <w:r w:rsidRPr="00084E80">
              <w:t xml:space="preserve">Egyéb meghatározás: kártérítés során elsőnek az „a” majd a „b” végül a „c” </w:t>
            </w:r>
            <w:proofErr w:type="gramStart"/>
            <w:r w:rsidRPr="00084E80">
              <w:t>és ”d</w:t>
            </w:r>
            <w:proofErr w:type="gramEnd"/>
            <w:r w:rsidRPr="00084E80">
              <w:t>” limit merül ki, vagyis a Biztosítóval szemben benyújtott követelés összege addig teljesül</w:t>
            </w:r>
            <w:r w:rsidR="0022039D">
              <w:t>,</w:t>
            </w:r>
            <w:r w:rsidRPr="00084E80">
              <w:t xml:space="preserve"> ameddig az ahhoz társított vagyonvédelmi színvonal még megfelelő.</w:t>
            </w:r>
          </w:p>
        </w:tc>
        <w:tc>
          <w:tcPr>
            <w:tcW w:w="1275" w:type="dxa"/>
            <w:vAlign w:val="center"/>
          </w:tcPr>
          <w:p w14:paraId="4E6B5949" w14:textId="77777777" w:rsidR="00506B16" w:rsidRPr="00084E80" w:rsidRDefault="00506B16" w:rsidP="00D842A5">
            <w:pPr>
              <w:spacing w:line="360" w:lineRule="auto"/>
              <w:jc w:val="center"/>
            </w:pPr>
            <w:r w:rsidRPr="00084E80">
              <w:lastRenderedPageBreak/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074D2A14" w14:textId="77777777" w:rsidR="00506B16" w:rsidRPr="00052D88" w:rsidRDefault="00506B16" w:rsidP="00D842A5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506B16" w14:paraId="58583373" w14:textId="77777777" w:rsidTr="00D842A5">
        <w:tc>
          <w:tcPr>
            <w:tcW w:w="1701" w:type="dxa"/>
            <w:vAlign w:val="center"/>
          </w:tcPr>
          <w:p w14:paraId="4C823E79" w14:textId="77777777" w:rsidR="00506B16" w:rsidRDefault="00506B16" w:rsidP="00506B16">
            <w:pPr>
              <w:spacing w:line="360" w:lineRule="auto"/>
            </w:pPr>
            <w:r>
              <w:t>Betöréses lopás, rablás képzőművészeti vagyontárgy</w:t>
            </w:r>
          </w:p>
        </w:tc>
        <w:tc>
          <w:tcPr>
            <w:tcW w:w="4962" w:type="dxa"/>
          </w:tcPr>
          <w:p w14:paraId="3BA38565" w14:textId="77777777" w:rsidR="00506B16" w:rsidRDefault="00506B16" w:rsidP="00983F43">
            <w:pPr>
              <w:spacing w:line="360" w:lineRule="auto"/>
              <w:jc w:val="both"/>
            </w:pPr>
            <w:r>
              <w:t>A betöréses lopás, rablás biztosítási esemény kárkifizetése tekintetében az alábbi kezelési és tárolási rend kerül meghatározásra:</w:t>
            </w:r>
          </w:p>
          <w:p w14:paraId="0B413A94" w14:textId="77777777" w:rsidR="00506B16" w:rsidRDefault="00506B16" w:rsidP="00983F43">
            <w:pPr>
              <w:spacing w:line="360" w:lineRule="auto"/>
              <w:jc w:val="both"/>
            </w:pPr>
            <w:r>
              <w:t>„a” 0 – 1.000.000 Ft között a biztosított ingatlanon belül, bármilyen módon, bárhol.</w:t>
            </w:r>
          </w:p>
          <w:p w14:paraId="6070ECCC" w14:textId="77777777" w:rsidR="00506B16" w:rsidRDefault="00506B16" w:rsidP="00983F43">
            <w:pPr>
              <w:spacing w:line="360" w:lineRule="auto"/>
              <w:jc w:val="both"/>
            </w:pPr>
            <w:r>
              <w:t xml:space="preserve">„b” 1.000.001 – 3.000.000 Ft </w:t>
            </w:r>
            <w:r w:rsidRPr="007150DC">
              <w:t>között a biztosított ingatlanon belül</w:t>
            </w:r>
            <w:r>
              <w:t xml:space="preserve">, azonban a képzőművészeti vagyontárgyat magát vagy az azt magába foglaló tároló eszközt a falazathoz, </w:t>
            </w:r>
            <w:proofErr w:type="gramStart"/>
            <w:r>
              <w:t xml:space="preserve">padozathoz, </w:t>
            </w:r>
            <w:proofErr w:type="gramEnd"/>
            <w:r>
              <w:t>vagy bútorzathoz fixen rögzítve bárhol. További feltétel, hogy a képzőművészeti vagyontárgy azon épületrészében ahol azt elhelyezték hangos riasztást adó elektronikus jelző rendszer legyen telepítve, majd használva a munkaidőn túli időszakok tekintetében.</w:t>
            </w:r>
          </w:p>
          <w:p w14:paraId="67392E51" w14:textId="77777777" w:rsidR="00506B16" w:rsidRDefault="00506B16" w:rsidP="00983F43">
            <w:pPr>
              <w:spacing w:line="360" w:lineRule="auto"/>
              <w:jc w:val="both"/>
            </w:pPr>
            <w:r>
              <w:t>„c” 3.000.001 Ft felett a Biztosító feltételei szerint.</w:t>
            </w:r>
          </w:p>
          <w:p w14:paraId="17B2BBF6" w14:textId="77777777" w:rsidR="00506B16" w:rsidRDefault="00506B16" w:rsidP="00983F43">
            <w:pPr>
              <w:spacing w:line="360" w:lineRule="auto"/>
              <w:jc w:val="both"/>
            </w:pPr>
            <w:r>
              <w:t xml:space="preserve">Egyéb meghatározás: kártérítés során elsőnek az „a” majd </w:t>
            </w:r>
            <w:r>
              <w:lastRenderedPageBreak/>
              <w:t>a „b” végül a „c” limit merül ki, vagyis a Biztosítóval szemben benyújtott követelés összege addig teljesül ameddig az ahhoz társított vagyonvédelmi színvonal még megfelelő.</w:t>
            </w:r>
          </w:p>
        </w:tc>
        <w:tc>
          <w:tcPr>
            <w:tcW w:w="1275" w:type="dxa"/>
            <w:vAlign w:val="center"/>
          </w:tcPr>
          <w:p w14:paraId="3EE17A60" w14:textId="77777777" w:rsidR="00506B16" w:rsidRDefault="00506B16" w:rsidP="00D842A5">
            <w:pPr>
              <w:spacing w:line="360" w:lineRule="auto"/>
              <w:jc w:val="center"/>
            </w:pPr>
            <w:r w:rsidRPr="000E05D6">
              <w:lastRenderedPageBreak/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6B207C94" w14:textId="77777777" w:rsidR="00506B16" w:rsidRPr="00052D88" w:rsidRDefault="00506B16" w:rsidP="00D842A5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506B16" w14:paraId="356DE29C" w14:textId="77777777" w:rsidTr="00D842A5">
        <w:tc>
          <w:tcPr>
            <w:tcW w:w="1701" w:type="dxa"/>
            <w:vAlign w:val="center"/>
          </w:tcPr>
          <w:p w14:paraId="4ABA9C04" w14:textId="77777777" w:rsidR="00506B16" w:rsidRPr="009838AE" w:rsidRDefault="00506B16" w:rsidP="00506B16">
            <w:pPr>
              <w:spacing w:line="360" w:lineRule="auto"/>
            </w:pPr>
            <w:r w:rsidRPr="00533B1F">
              <w:t>Lopás</w:t>
            </w:r>
          </w:p>
        </w:tc>
        <w:tc>
          <w:tcPr>
            <w:tcW w:w="4962" w:type="dxa"/>
          </w:tcPr>
          <w:p w14:paraId="74002C1A" w14:textId="2BB5C777" w:rsidR="00506B16" w:rsidRPr="000B1D8D" w:rsidRDefault="00506B16" w:rsidP="00983F43">
            <w:pPr>
              <w:spacing w:line="360" w:lineRule="auto"/>
              <w:jc w:val="both"/>
            </w:pPr>
            <w:r w:rsidRPr="000B1D8D">
              <w:t xml:space="preserve">A betöréses lopás, rablás biztosítási esemény tekintetében meghatározásra kerül, hogy azokban az </w:t>
            </w:r>
            <w:proofErr w:type="gramStart"/>
            <w:r w:rsidRPr="000B1D8D">
              <w:t>esetekben</w:t>
            </w:r>
            <w:proofErr w:type="gramEnd"/>
            <w:r w:rsidRPr="000B1D8D">
              <w:t xml:space="preserve"> ahol a minimális mechanikai védelem előírásai sem teljesülnek, és/vagy nem állapítható meg a kárkori védelmi sz</w:t>
            </w:r>
            <w:r w:rsidR="0022039D">
              <w:t>i</w:t>
            </w:r>
            <w:r w:rsidRPr="000B1D8D">
              <w:t>nt, és/vagy nem valósul meg dolog elleni erőszak, valamint a cselekmény a biztosított vagyontárgy eltulajdonítását, jogtalan használatét célozza meg, ott lopás esemény történik. A lopás, mint esemény jelen záradékkal biztosítási esemény és a fedezet része.</w:t>
            </w:r>
          </w:p>
        </w:tc>
        <w:tc>
          <w:tcPr>
            <w:tcW w:w="1275" w:type="dxa"/>
            <w:vAlign w:val="center"/>
          </w:tcPr>
          <w:p w14:paraId="45A8DBCE" w14:textId="352DDC9F" w:rsidR="00506B16" w:rsidRPr="000B1D8D" w:rsidRDefault="00506B16" w:rsidP="00D842A5">
            <w:pPr>
              <w:spacing w:line="360" w:lineRule="auto"/>
              <w:jc w:val="center"/>
            </w:pPr>
            <w:r w:rsidRPr="000B1D8D">
              <w:t>2</w:t>
            </w:r>
            <w:r w:rsidR="000B1D8D">
              <w:t>,5</w:t>
            </w:r>
            <w:r w:rsidRPr="000B1D8D">
              <w:t xml:space="preserve"> M Ft kár/ 2</w:t>
            </w:r>
            <w:r w:rsidR="00493CF3" w:rsidRPr="000B1D8D">
              <w:t>,5</w:t>
            </w:r>
            <w:r w:rsidRPr="000B1D8D">
              <w:t xml:space="preserve"> M Ft év</w:t>
            </w:r>
          </w:p>
        </w:tc>
        <w:tc>
          <w:tcPr>
            <w:tcW w:w="1129" w:type="dxa"/>
            <w:vAlign w:val="center"/>
          </w:tcPr>
          <w:p w14:paraId="7A053923" w14:textId="6FA2BD7F" w:rsidR="00506B16" w:rsidRPr="000B1D8D" w:rsidRDefault="004E2D65" w:rsidP="00D842A5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506B16" w:rsidRPr="004D1CF3" w14:paraId="33BAFA2D" w14:textId="77777777" w:rsidTr="00D842A5">
        <w:tc>
          <w:tcPr>
            <w:tcW w:w="1701" w:type="dxa"/>
            <w:vAlign w:val="center"/>
          </w:tcPr>
          <w:p w14:paraId="539B4DEB" w14:textId="77777777" w:rsidR="00506B16" w:rsidRDefault="00506B16" w:rsidP="00506B16">
            <w:pPr>
              <w:spacing w:line="360" w:lineRule="auto"/>
            </w:pPr>
            <w:r>
              <w:t>Küldöttrablás definíció</w:t>
            </w:r>
          </w:p>
        </w:tc>
        <w:tc>
          <w:tcPr>
            <w:tcW w:w="4962" w:type="dxa"/>
          </w:tcPr>
          <w:p w14:paraId="080902A5" w14:textId="0F2E4B69" w:rsidR="00506B16" w:rsidRDefault="00506B16" w:rsidP="009C6E0A">
            <w:pPr>
              <w:spacing w:line="360" w:lineRule="auto"/>
              <w:jc w:val="both"/>
            </w:pPr>
            <w:r>
              <w:t>A biztosított készpénz (értékcikk), értékőrző vagyontárgy, képzőművészeti alkotás minden időpillanata amikor az a Szerződő/Biztosított</w:t>
            </w:r>
            <w:r w:rsidR="0027386E">
              <w:t xml:space="preserve"> </w:t>
            </w:r>
            <w:r>
              <w:t>vagy az általuk megbízott személy(ek) tekintetében az eredeti tárolási helyről elmozdításra kerül „szállításnak” minősül. A Szerződő/Biztosított</w:t>
            </w:r>
            <w:r w:rsidR="0027386E">
              <w:t xml:space="preserve"> </w:t>
            </w:r>
            <w:r>
              <w:t xml:space="preserve">és a Biztosító </w:t>
            </w:r>
            <w:proofErr w:type="gramStart"/>
            <w:r>
              <w:t>megállapodnak</w:t>
            </w:r>
            <w:proofErr w:type="gramEnd"/>
            <w:r>
              <w:t xml:space="preserve"> hogy a fentebb taglalt biztosított vagyontárgyak „szállítása” során a küldöttet ért esemény, bűncselekmény amely egyben a biztosított és szállított vagyontárgyat is érinti a biztosítási fedezet része.</w:t>
            </w:r>
          </w:p>
        </w:tc>
        <w:tc>
          <w:tcPr>
            <w:tcW w:w="1275" w:type="dxa"/>
            <w:vAlign w:val="center"/>
          </w:tcPr>
          <w:p w14:paraId="5CB73859" w14:textId="00E8C41D" w:rsidR="00506B16" w:rsidRPr="004D1CF3" w:rsidRDefault="00CF5160" w:rsidP="00CF5160">
            <w:pPr>
              <w:spacing w:line="360" w:lineRule="auto"/>
              <w:jc w:val="center"/>
            </w:pPr>
            <w:r>
              <w:t>3</w:t>
            </w:r>
            <w:r w:rsidR="00AB3192" w:rsidRPr="004D1CF3">
              <w:t xml:space="preserve">M Ft kár/ </w:t>
            </w:r>
            <w:r>
              <w:t>3</w:t>
            </w:r>
            <w:r w:rsidRPr="004D1CF3">
              <w:t xml:space="preserve"> </w:t>
            </w:r>
            <w:r w:rsidR="00AB3192" w:rsidRPr="004D1CF3">
              <w:t>M Ft év</w:t>
            </w:r>
          </w:p>
        </w:tc>
        <w:tc>
          <w:tcPr>
            <w:tcW w:w="1129" w:type="dxa"/>
            <w:vAlign w:val="center"/>
          </w:tcPr>
          <w:p w14:paraId="7BF9A850" w14:textId="361BE341" w:rsidR="00506B16" w:rsidRPr="004D1CF3" w:rsidRDefault="00AB3192" w:rsidP="00D842A5">
            <w:pPr>
              <w:spacing w:line="360" w:lineRule="auto"/>
              <w:jc w:val="center"/>
            </w:pPr>
            <w:r w:rsidRPr="004D1CF3">
              <w:t>0 Ft/kár</w:t>
            </w:r>
          </w:p>
        </w:tc>
      </w:tr>
      <w:tr w:rsidR="00506B16" w14:paraId="1E4B24A5" w14:textId="77777777" w:rsidTr="00D842A5">
        <w:tc>
          <w:tcPr>
            <w:tcW w:w="1701" w:type="dxa"/>
            <w:vAlign w:val="center"/>
          </w:tcPr>
          <w:p w14:paraId="271C6698" w14:textId="77777777" w:rsidR="00506B16" w:rsidRDefault="00506B16" w:rsidP="00506B16">
            <w:pPr>
              <w:spacing w:line="360" w:lineRule="auto"/>
            </w:pPr>
            <w:r>
              <w:t>Küldöttrablás vagyonvédelmi szint</w:t>
            </w:r>
          </w:p>
        </w:tc>
        <w:tc>
          <w:tcPr>
            <w:tcW w:w="4962" w:type="dxa"/>
          </w:tcPr>
          <w:p w14:paraId="07988B52" w14:textId="77777777" w:rsidR="00506B16" w:rsidRDefault="00506B16" w:rsidP="00983F43">
            <w:pPr>
              <w:spacing w:line="360" w:lineRule="auto"/>
              <w:jc w:val="both"/>
            </w:pPr>
            <w:r>
              <w:t>A küldöttrablás biztosítási esemény kárkifizetése tekintetében az alábbi szállítási vagyonvédelmi szint kerül meghatározásra:</w:t>
            </w:r>
          </w:p>
          <w:p w14:paraId="022581D0" w14:textId="77777777" w:rsidR="00506B16" w:rsidRDefault="00506B16" w:rsidP="00983F43">
            <w:pPr>
              <w:spacing w:line="360" w:lineRule="auto"/>
              <w:jc w:val="both"/>
            </w:pPr>
            <w:r>
              <w:t xml:space="preserve">„a” 0 – 1.000.000 Ft között egy fő megbízott tetszőleges módon, a kereskedelmi forgalomban kapható bármilyen szállító / tároló táskában / eszközben, amely táska / eszköz külleme nem utal, nem mutat annak tartalmára. </w:t>
            </w:r>
          </w:p>
          <w:p w14:paraId="73F1C4CD" w14:textId="77777777" w:rsidR="00506B16" w:rsidRDefault="00506B16" w:rsidP="00983F43">
            <w:pPr>
              <w:spacing w:line="360" w:lineRule="auto"/>
              <w:jc w:val="both"/>
            </w:pPr>
            <w:r>
              <w:t xml:space="preserve">„b” 1.000.001 – 3.000.000 Ft között kettő fő megbízott tetszőleges módon, a kereskedelmi forgalomban kapható bármilyen szállító / tároló táskában / eszközben, amely táska / eszköz külleme nem utal, nem mutat annak tartalmára. </w:t>
            </w:r>
          </w:p>
          <w:p w14:paraId="1D17EE2E" w14:textId="77777777" w:rsidR="00506B16" w:rsidRDefault="00506B16" w:rsidP="00983F43">
            <w:pPr>
              <w:spacing w:line="360" w:lineRule="auto"/>
              <w:jc w:val="both"/>
            </w:pPr>
            <w:r>
              <w:t xml:space="preserve">„c” 3.000.001 Ft-tól – a Biztosító feltételei szerint. </w:t>
            </w:r>
          </w:p>
          <w:p w14:paraId="3A190EF0" w14:textId="77777777" w:rsidR="00506B16" w:rsidRDefault="00506B16" w:rsidP="00983F43">
            <w:pPr>
              <w:spacing w:line="360" w:lineRule="auto"/>
              <w:jc w:val="both"/>
            </w:pPr>
            <w:r>
              <w:t xml:space="preserve">Egyéb meghatározás: kártérítés során elsőnek az „a” majd a „b” végül a „c” limit merül ki, vagyis a Biztosítóval </w:t>
            </w:r>
            <w:r>
              <w:lastRenderedPageBreak/>
              <w:t>szemben benyújtott követelés összege addig teljesül ameddig az ahhoz társított vagyonvédelmi színvonal még megfelelő.</w:t>
            </w:r>
          </w:p>
        </w:tc>
        <w:tc>
          <w:tcPr>
            <w:tcW w:w="1275" w:type="dxa"/>
            <w:vAlign w:val="center"/>
          </w:tcPr>
          <w:p w14:paraId="6E5ED7D0" w14:textId="77777777" w:rsidR="00506B16" w:rsidRDefault="00506B16" w:rsidP="00D842A5">
            <w:pPr>
              <w:spacing w:line="360" w:lineRule="auto"/>
              <w:jc w:val="center"/>
            </w:pPr>
            <w:r w:rsidRPr="000E05D6">
              <w:lastRenderedPageBreak/>
              <w:t>adott vagyontárgy biztosítási összege</w:t>
            </w:r>
          </w:p>
        </w:tc>
        <w:tc>
          <w:tcPr>
            <w:tcW w:w="1129" w:type="dxa"/>
            <w:vAlign w:val="center"/>
          </w:tcPr>
          <w:p w14:paraId="478A4378" w14:textId="77777777" w:rsidR="00506B16" w:rsidRPr="00052D88" w:rsidRDefault="00506B16" w:rsidP="00D842A5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C6080E" w14:paraId="78815F6D" w14:textId="77777777" w:rsidTr="00721CE2">
        <w:tc>
          <w:tcPr>
            <w:tcW w:w="1701" w:type="dxa"/>
            <w:vAlign w:val="center"/>
          </w:tcPr>
          <w:p w14:paraId="49E5ABAA" w14:textId="0851DABD" w:rsidR="00C6080E" w:rsidRPr="004D1CF3" w:rsidRDefault="00C6080E" w:rsidP="00C6080E">
            <w:pPr>
              <w:spacing w:line="360" w:lineRule="auto"/>
              <w:rPr>
                <w:bCs/>
                <w:lang w:eastAsia="ar-SA"/>
              </w:rPr>
            </w:pPr>
            <w:r w:rsidRPr="00F07C0E">
              <w:t xml:space="preserve">Forgalmi rendszámmal ellátott, saját és vagy idegen tulajdonú járművek / </w:t>
            </w:r>
            <w:r>
              <w:t xml:space="preserve">szabadban és/vagy </w:t>
            </w:r>
            <w:r w:rsidRPr="00F07C0E">
              <w:t>zárthelyen:</w:t>
            </w:r>
          </w:p>
        </w:tc>
        <w:tc>
          <w:tcPr>
            <w:tcW w:w="4962" w:type="dxa"/>
            <w:vAlign w:val="center"/>
          </w:tcPr>
          <w:p w14:paraId="0AF783E9" w14:textId="77777777" w:rsidR="00C6080E" w:rsidRPr="004D1CF3" w:rsidRDefault="00C6080E" w:rsidP="00C6080E">
            <w:pPr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14:paraId="548C2B61" w14:textId="256775AB" w:rsidR="00C6080E" w:rsidRPr="004D1CF3" w:rsidRDefault="00C6080E" w:rsidP="00C6080E">
            <w:pPr>
              <w:spacing w:line="360" w:lineRule="auto"/>
              <w:jc w:val="center"/>
            </w:pPr>
            <w:r w:rsidRPr="004D1CF3">
              <w:t>adott biztosítási összeg értékéig</w:t>
            </w:r>
          </w:p>
        </w:tc>
        <w:tc>
          <w:tcPr>
            <w:tcW w:w="1129" w:type="dxa"/>
            <w:vAlign w:val="center"/>
          </w:tcPr>
          <w:p w14:paraId="206908C0" w14:textId="0D19E35C" w:rsidR="00C6080E" w:rsidRPr="004D1CF3" w:rsidRDefault="00C6080E" w:rsidP="00C6080E">
            <w:pPr>
              <w:spacing w:line="360" w:lineRule="auto"/>
              <w:jc w:val="center"/>
            </w:pPr>
            <w:r w:rsidRPr="004D1CF3">
              <w:t>alapönrészesedés szerint</w:t>
            </w:r>
          </w:p>
        </w:tc>
      </w:tr>
      <w:tr w:rsidR="005E6D4C" w14:paraId="58AB6563" w14:textId="77777777" w:rsidTr="00721CE2">
        <w:tc>
          <w:tcPr>
            <w:tcW w:w="1701" w:type="dxa"/>
            <w:vAlign w:val="center"/>
          </w:tcPr>
          <w:p w14:paraId="65953B9A" w14:textId="77777777" w:rsidR="005E6D4C" w:rsidRPr="004D1CF3" w:rsidRDefault="005E6D4C" w:rsidP="00506B16">
            <w:pPr>
              <w:spacing w:line="360" w:lineRule="auto"/>
              <w:rPr>
                <w:bCs/>
                <w:lang w:eastAsia="ar-SA"/>
              </w:rPr>
            </w:pPr>
            <w:r w:rsidRPr="004D1CF3">
              <w:rPr>
                <w:bCs/>
                <w:lang w:eastAsia="ar-SA"/>
              </w:rPr>
              <w:t>Előgondoskodási tartalék 1</w:t>
            </w:r>
          </w:p>
        </w:tc>
        <w:tc>
          <w:tcPr>
            <w:tcW w:w="4962" w:type="dxa"/>
            <w:vAlign w:val="center"/>
          </w:tcPr>
          <w:p w14:paraId="291C694D" w14:textId="7E0FA600" w:rsidR="005E6D4C" w:rsidRPr="004D1CF3" w:rsidRDefault="005E6D4C" w:rsidP="009C6E0A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4D1CF3">
              <w:t>Szerződő/Biztosított</w:t>
            </w:r>
            <w:r w:rsidR="0027386E">
              <w:t xml:space="preserve"> </w:t>
            </w:r>
            <w:r w:rsidRPr="004D1CF3">
              <w:t xml:space="preserve">és a Biztosító megállapodnak, hogy az előgondoskodási fedezet az adott Biztosító feltételeiben foglaltakon túl, azt bővítve (és nem szűkítve) kiterjed a biztosítási fedezet hatálya alatti bármely vagyoncsoportra értett újbeszerzésre, beszerzésre, beruházásból és/vagy annak aktiválásából származó vagyonérték változásra, növekedésre, az infláció miatti értékváltozás kompenzálására, az </w:t>
            </w:r>
            <w:proofErr w:type="spellStart"/>
            <w:r w:rsidRPr="004D1CF3">
              <w:t>alulbiztosítotti</w:t>
            </w:r>
            <w:proofErr w:type="spellEnd"/>
            <w:r w:rsidRPr="004D1CF3">
              <w:t xml:space="preserve"> állapot kiküszöbölésére.</w:t>
            </w:r>
            <w:r w:rsidR="0019563A" w:rsidRPr="004D1CF3">
              <w:t xml:space="preserve"> A fedezetbe feladott előgondoskodás összege felhasználható idegen tulajdonú vagyontárgyak biztosítottságára is.</w:t>
            </w:r>
          </w:p>
        </w:tc>
        <w:tc>
          <w:tcPr>
            <w:tcW w:w="1275" w:type="dxa"/>
            <w:vAlign w:val="center"/>
          </w:tcPr>
          <w:p w14:paraId="42006718" w14:textId="77777777" w:rsidR="005E6D4C" w:rsidRPr="004D1CF3" w:rsidRDefault="005E6D4C" w:rsidP="00690B03">
            <w:pPr>
              <w:spacing w:line="360" w:lineRule="auto"/>
              <w:jc w:val="center"/>
            </w:pPr>
            <w:r w:rsidRPr="004D1CF3">
              <w:t>adott biztosítási összeg értékéig</w:t>
            </w:r>
          </w:p>
        </w:tc>
        <w:tc>
          <w:tcPr>
            <w:tcW w:w="1129" w:type="dxa"/>
            <w:vAlign w:val="center"/>
          </w:tcPr>
          <w:p w14:paraId="247FDF6F" w14:textId="77777777" w:rsidR="005E6D4C" w:rsidRPr="00052D88" w:rsidRDefault="005E6D4C" w:rsidP="00690B03">
            <w:pPr>
              <w:spacing w:line="360" w:lineRule="auto"/>
              <w:jc w:val="center"/>
            </w:pPr>
            <w:r w:rsidRPr="004D1CF3">
              <w:t>alapönrészesedés szerint</w:t>
            </w:r>
          </w:p>
        </w:tc>
      </w:tr>
      <w:tr w:rsidR="005E6D4C" w14:paraId="34A59F13" w14:textId="77777777" w:rsidTr="00721CE2">
        <w:tc>
          <w:tcPr>
            <w:tcW w:w="1701" w:type="dxa"/>
            <w:vAlign w:val="center"/>
          </w:tcPr>
          <w:p w14:paraId="425D6C6B" w14:textId="77777777" w:rsidR="005E6D4C" w:rsidRDefault="005E6D4C" w:rsidP="00ED6704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Előgondoskodási tartalék 2</w:t>
            </w:r>
          </w:p>
        </w:tc>
        <w:tc>
          <w:tcPr>
            <w:tcW w:w="4962" w:type="dxa"/>
            <w:vAlign w:val="center"/>
          </w:tcPr>
          <w:p w14:paraId="15151C77" w14:textId="39604A4F" w:rsidR="005E6D4C" w:rsidRDefault="005E6D4C" w:rsidP="00107CC9">
            <w:pPr>
              <w:spacing w:line="360" w:lineRule="auto"/>
              <w:jc w:val="both"/>
            </w:pPr>
            <w:r>
              <w:t>Szerződő/Biztosított</w:t>
            </w:r>
            <w:r w:rsidR="0027386E">
              <w:t xml:space="preserve"> </w:t>
            </w:r>
            <w:r>
              <w:t xml:space="preserve">és a Biztosító megállapodnak, hogy az előgondoskodási fedezet az adott Biztosító feltételeiben foglaltakon túl, azt bővítve (és nem szűkítve) kiterjed a biztosítási fedezet hatálya alatti bármely vagyoncsoportra értett helytelen, téves vagyonérték megállapítás miatti az </w:t>
            </w:r>
            <w:proofErr w:type="spellStart"/>
            <w:r>
              <w:t>alulbiztosítotti</w:t>
            </w:r>
            <w:proofErr w:type="spellEnd"/>
            <w:r>
              <w:t xml:space="preserve"> állapot kiküszöbölésére.</w:t>
            </w:r>
          </w:p>
        </w:tc>
        <w:tc>
          <w:tcPr>
            <w:tcW w:w="1275" w:type="dxa"/>
            <w:vAlign w:val="center"/>
          </w:tcPr>
          <w:p w14:paraId="65F1C1AB" w14:textId="77777777" w:rsidR="005E6D4C" w:rsidRPr="00052D88" w:rsidRDefault="005E6D4C" w:rsidP="00690B03">
            <w:pPr>
              <w:spacing w:line="360" w:lineRule="auto"/>
              <w:jc w:val="center"/>
            </w:pPr>
            <w:r w:rsidRPr="000E05D6">
              <w:t xml:space="preserve">adott </w:t>
            </w:r>
            <w:r>
              <w:t>biztosítási összeg értékéig</w:t>
            </w:r>
          </w:p>
        </w:tc>
        <w:tc>
          <w:tcPr>
            <w:tcW w:w="1129" w:type="dxa"/>
            <w:vAlign w:val="center"/>
          </w:tcPr>
          <w:p w14:paraId="069F9F0E" w14:textId="77777777" w:rsidR="005E6D4C" w:rsidRPr="00052D88" w:rsidRDefault="005E6D4C" w:rsidP="00690B03">
            <w:pPr>
              <w:spacing w:line="360" w:lineRule="auto"/>
              <w:jc w:val="center"/>
            </w:pPr>
            <w:r w:rsidRPr="00A30E2B">
              <w:t>alapönrészesedés szerint</w:t>
            </w:r>
          </w:p>
        </w:tc>
      </w:tr>
      <w:tr w:rsidR="00721CE2" w14:paraId="1EEA9292" w14:textId="77777777" w:rsidTr="00D842A5">
        <w:tc>
          <w:tcPr>
            <w:tcW w:w="1701" w:type="dxa"/>
            <w:vAlign w:val="center"/>
          </w:tcPr>
          <w:p w14:paraId="6726418B" w14:textId="77777777" w:rsidR="00721CE2" w:rsidRDefault="00721CE2" w:rsidP="00721CE2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Előgondoskodási tartalék 3</w:t>
            </w:r>
          </w:p>
        </w:tc>
        <w:tc>
          <w:tcPr>
            <w:tcW w:w="4962" w:type="dxa"/>
          </w:tcPr>
          <w:p w14:paraId="41AD6E2D" w14:textId="3E0F795D" w:rsidR="00721CE2" w:rsidRDefault="00721CE2" w:rsidP="00107CC9">
            <w:pPr>
              <w:spacing w:line="360" w:lineRule="auto"/>
              <w:jc w:val="both"/>
            </w:pPr>
            <w:r w:rsidRPr="000A4B5E">
              <w:t>Szerződő/Biztosított</w:t>
            </w:r>
            <w:r w:rsidR="0027386E">
              <w:t xml:space="preserve"> </w:t>
            </w:r>
            <w:r w:rsidRPr="000A4B5E">
              <w:t>és a Biztosító megállapodnak, hogy az előgondoskodási fedezet az adott Biztosító feltételeiben foglaltakon túl, azt bővítve (és nem szűkítve) kiterjed a biztosítási fedezet hatálya alatti bármely vagyoncsoportra értett</w:t>
            </w:r>
            <w:r>
              <w:t xml:space="preserve">, az adatközlő táblázatból esetlegesen kifelejtett vagyontárgyak biztosítási fedezetbe emelésére is, feltéve, hogy az ilyen módon a fedezet részévé tett vagyontárgy értéke az adott vagyoncsoporthoz rendelt értékelési szempont alapján nem haladja meg az 500 M Ft </w:t>
            </w:r>
            <w:proofErr w:type="spellStart"/>
            <w:r>
              <w:t>öszeget</w:t>
            </w:r>
            <w:proofErr w:type="spellEnd"/>
            <w:r>
              <w:t>.</w:t>
            </w:r>
          </w:p>
        </w:tc>
        <w:tc>
          <w:tcPr>
            <w:tcW w:w="1275" w:type="dxa"/>
            <w:vAlign w:val="center"/>
          </w:tcPr>
          <w:p w14:paraId="356897C7" w14:textId="77777777" w:rsidR="00721CE2" w:rsidRPr="00052D88" w:rsidRDefault="00721CE2" w:rsidP="00D842A5">
            <w:pPr>
              <w:spacing w:line="360" w:lineRule="auto"/>
              <w:jc w:val="center"/>
            </w:pPr>
            <w:r w:rsidRPr="000E05D6">
              <w:t xml:space="preserve">adott </w:t>
            </w:r>
            <w:r>
              <w:t>biztosítási összeg értékéig</w:t>
            </w:r>
          </w:p>
        </w:tc>
        <w:tc>
          <w:tcPr>
            <w:tcW w:w="1129" w:type="dxa"/>
            <w:vAlign w:val="center"/>
          </w:tcPr>
          <w:p w14:paraId="0893888F" w14:textId="77777777" w:rsidR="00721CE2" w:rsidRPr="00052D88" w:rsidRDefault="00721CE2" w:rsidP="00D842A5">
            <w:pPr>
              <w:spacing w:line="360" w:lineRule="auto"/>
              <w:jc w:val="center"/>
            </w:pPr>
            <w:r w:rsidRPr="00A30E2B">
              <w:t>alapönrészesedés szerint</w:t>
            </w:r>
          </w:p>
        </w:tc>
      </w:tr>
      <w:tr w:rsidR="00721CE2" w14:paraId="4F40DD3E" w14:textId="77777777" w:rsidTr="000A58A4">
        <w:tc>
          <w:tcPr>
            <w:tcW w:w="1701" w:type="dxa"/>
            <w:vAlign w:val="center"/>
          </w:tcPr>
          <w:p w14:paraId="28059C7E" w14:textId="77777777" w:rsidR="00721CE2" w:rsidRDefault="00721CE2" w:rsidP="00721CE2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Előgondoskodási tartalék 4</w:t>
            </w:r>
          </w:p>
        </w:tc>
        <w:tc>
          <w:tcPr>
            <w:tcW w:w="4962" w:type="dxa"/>
          </w:tcPr>
          <w:p w14:paraId="7A51631D" w14:textId="40E4187B" w:rsidR="00721CE2" w:rsidRPr="000A4B5E" w:rsidRDefault="00721CE2" w:rsidP="006B558D">
            <w:pPr>
              <w:spacing w:line="360" w:lineRule="auto"/>
              <w:jc w:val="both"/>
            </w:pPr>
            <w:r w:rsidRPr="000A4B5E">
              <w:t>Szerződő/Biztosított</w:t>
            </w:r>
            <w:r w:rsidR="0027386E">
              <w:t xml:space="preserve"> </w:t>
            </w:r>
            <w:r w:rsidRPr="000A4B5E">
              <w:t>és a Bi</w:t>
            </w:r>
            <w:r>
              <w:t>ztosító megállapodnak, hogy az E</w:t>
            </w:r>
            <w:r w:rsidRPr="000A4B5E">
              <w:t>lőgondoskodási</w:t>
            </w:r>
            <w:r>
              <w:t xml:space="preserve"> tartalék 3-as pontjában fedezetbe emelt, un.: kifelejtett vagyontárgyak esetén valamennyi biztosítási esemény tekintetében a kártérítési limit maximum </w:t>
            </w:r>
            <w:r w:rsidR="00F34C10">
              <w:t>az itt megadott összeg</w:t>
            </w:r>
          </w:p>
        </w:tc>
        <w:tc>
          <w:tcPr>
            <w:tcW w:w="1275" w:type="dxa"/>
            <w:vAlign w:val="center"/>
          </w:tcPr>
          <w:p w14:paraId="1F544B78" w14:textId="77777777" w:rsidR="00721CE2" w:rsidRPr="00084E80" w:rsidRDefault="00721CE2" w:rsidP="00D842A5">
            <w:pPr>
              <w:spacing w:line="360" w:lineRule="auto"/>
              <w:jc w:val="center"/>
            </w:pPr>
            <w:r w:rsidRPr="00084E80">
              <w:t>500 M Ft kár/év</w:t>
            </w:r>
          </w:p>
        </w:tc>
        <w:tc>
          <w:tcPr>
            <w:tcW w:w="1129" w:type="dxa"/>
            <w:vAlign w:val="center"/>
          </w:tcPr>
          <w:p w14:paraId="7FDFFEDA" w14:textId="77777777" w:rsidR="00721CE2" w:rsidRPr="00052D88" w:rsidRDefault="00721CE2" w:rsidP="00005B54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721CE2" w14:paraId="60E3B957" w14:textId="77777777" w:rsidTr="000A58A4">
        <w:tc>
          <w:tcPr>
            <w:tcW w:w="1701" w:type="dxa"/>
            <w:vAlign w:val="center"/>
          </w:tcPr>
          <w:p w14:paraId="06746AAB" w14:textId="77777777" w:rsidR="00721CE2" w:rsidRDefault="00721CE2" w:rsidP="00721CE2">
            <w:pPr>
              <w:spacing w:line="360" w:lineRule="auto"/>
              <w:rPr>
                <w:bCs/>
                <w:lang w:eastAsia="ar-SA"/>
              </w:rPr>
            </w:pPr>
            <w:r w:rsidRPr="00C73DCA">
              <w:rPr>
                <w:bCs/>
                <w:lang w:eastAsia="ar-SA"/>
              </w:rPr>
              <w:t>Előgondosk</w:t>
            </w:r>
            <w:r>
              <w:rPr>
                <w:bCs/>
                <w:lang w:eastAsia="ar-SA"/>
              </w:rPr>
              <w:t>odási tartalék 5</w:t>
            </w:r>
          </w:p>
        </w:tc>
        <w:tc>
          <w:tcPr>
            <w:tcW w:w="4962" w:type="dxa"/>
          </w:tcPr>
          <w:p w14:paraId="3B2CDF1D" w14:textId="72AFB541" w:rsidR="00721CE2" w:rsidRPr="000A4B5E" w:rsidRDefault="00721CE2" w:rsidP="00AB51E4">
            <w:pPr>
              <w:spacing w:line="360" w:lineRule="auto"/>
              <w:jc w:val="both"/>
            </w:pPr>
            <w:r w:rsidRPr="000A4B5E">
              <w:t>Szerződő/Biztosított</w:t>
            </w:r>
            <w:r w:rsidR="0027386E">
              <w:t xml:space="preserve"> </w:t>
            </w:r>
            <w:r w:rsidRPr="000A4B5E">
              <w:t>és a Biztosító megállapodnak, hogy az előgondoskodási fedezet az adott Biztosító feltételeiben foglaltakon túl, azt bővítve (és nem szűkítve)</w:t>
            </w:r>
            <w:r>
              <w:t xml:space="preserve"> az alábbiak szerint használható fel: az </w:t>
            </w:r>
            <w:r w:rsidRPr="000A4B5E">
              <w:t>bármely vagyoncsoportra</w:t>
            </w:r>
            <w:r>
              <w:t xml:space="preserve"> értendő és használható, felhasználható. Abban az esetben, ha a vagyontárgy nem szerepel az adatközlőben, akkor az </w:t>
            </w:r>
            <w:proofErr w:type="spellStart"/>
            <w:r>
              <w:t>alulbiztosítotti</w:t>
            </w:r>
            <w:proofErr w:type="spellEnd"/>
            <w:r>
              <w:t xml:space="preserve"> hányadot 100%-</w:t>
            </w:r>
            <w:proofErr w:type="spellStart"/>
            <w:r>
              <w:t>nak</w:t>
            </w:r>
            <w:proofErr w:type="spellEnd"/>
            <w:r>
              <w:t xml:space="preserve"> kell tekinteni. A káresemény során az </w:t>
            </w:r>
            <w:proofErr w:type="spellStart"/>
            <w:r>
              <w:t>alulbiztosítotti</w:t>
            </w:r>
            <w:proofErr w:type="spellEnd"/>
            <w:r>
              <w:t xml:space="preserve"> hányad megállapítására irányuló vizsgálat célvagyontárgyának igazolt </w:t>
            </w:r>
            <w:proofErr w:type="spellStart"/>
            <w:r>
              <w:t>alulbiztosítotti</w:t>
            </w:r>
            <w:proofErr w:type="spellEnd"/>
            <w:r>
              <w:t xml:space="preserve"> állapotának megszüntetése miatt az előgondoskodási tartalék egy része vagy egésze lehívható. Így és ezzel a kialakult </w:t>
            </w:r>
            <w:proofErr w:type="spellStart"/>
            <w:r>
              <w:t>biztosítatlan</w:t>
            </w:r>
            <w:proofErr w:type="spellEnd"/>
            <w:r>
              <w:t xml:space="preserve"> és/vagy </w:t>
            </w:r>
            <w:proofErr w:type="spellStart"/>
            <w:r>
              <w:t>alulbiztosítotti</w:t>
            </w:r>
            <w:proofErr w:type="spellEnd"/>
            <w:r>
              <w:t xml:space="preserve"> állapot maximum az előgondoskodás biztosítási összegének értékével csökkenthető, kompenzálható, megszüntethető.</w:t>
            </w:r>
          </w:p>
        </w:tc>
        <w:tc>
          <w:tcPr>
            <w:tcW w:w="1275" w:type="dxa"/>
            <w:vAlign w:val="center"/>
          </w:tcPr>
          <w:p w14:paraId="43782FD4" w14:textId="77777777" w:rsidR="00721CE2" w:rsidRDefault="00721CE2" w:rsidP="00D842A5">
            <w:pPr>
              <w:spacing w:line="360" w:lineRule="auto"/>
              <w:jc w:val="center"/>
            </w:pPr>
            <w:r w:rsidRPr="000E05D6">
              <w:t xml:space="preserve">adott </w:t>
            </w:r>
            <w:r>
              <w:t>biztosítási összeg értékéig</w:t>
            </w:r>
          </w:p>
        </w:tc>
        <w:tc>
          <w:tcPr>
            <w:tcW w:w="1129" w:type="dxa"/>
            <w:vAlign w:val="center"/>
          </w:tcPr>
          <w:p w14:paraId="74CFBF1D" w14:textId="77777777" w:rsidR="00721CE2" w:rsidRPr="00052D88" w:rsidRDefault="00721CE2" w:rsidP="00005B54">
            <w:pPr>
              <w:spacing w:line="360" w:lineRule="auto"/>
              <w:jc w:val="center"/>
            </w:pPr>
            <w:r w:rsidRPr="00A30E2B">
              <w:t>alapönrészesedés szerint</w:t>
            </w:r>
          </w:p>
        </w:tc>
      </w:tr>
      <w:tr w:rsidR="005E6D4C" w14:paraId="303D8FDA" w14:textId="77777777" w:rsidTr="000A58A4">
        <w:tc>
          <w:tcPr>
            <w:tcW w:w="1701" w:type="dxa"/>
            <w:vAlign w:val="center"/>
          </w:tcPr>
          <w:p w14:paraId="11583B45" w14:textId="77777777" w:rsidR="005E6D4C" w:rsidRPr="004D1CF3" w:rsidRDefault="005E6D4C" w:rsidP="00721CE2">
            <w:pPr>
              <w:spacing w:line="360" w:lineRule="auto"/>
              <w:rPr>
                <w:bCs/>
                <w:lang w:eastAsia="ar-SA"/>
              </w:rPr>
            </w:pPr>
            <w:r w:rsidRPr="004D1CF3">
              <w:rPr>
                <w:bCs/>
                <w:lang w:eastAsia="ar-SA"/>
              </w:rPr>
              <w:t>Mellékköltség</w:t>
            </w:r>
          </w:p>
        </w:tc>
        <w:tc>
          <w:tcPr>
            <w:tcW w:w="4962" w:type="dxa"/>
            <w:vAlign w:val="center"/>
          </w:tcPr>
          <w:p w14:paraId="00E67FD7" w14:textId="228BA43E" w:rsidR="005E6D4C" w:rsidRPr="004D1CF3" w:rsidRDefault="005E6D4C" w:rsidP="006B558D">
            <w:pPr>
              <w:spacing w:line="360" w:lineRule="auto"/>
              <w:jc w:val="both"/>
            </w:pPr>
            <w:r w:rsidRPr="004D1CF3">
              <w:t>Szerződő/Biztosított</w:t>
            </w:r>
            <w:r w:rsidR="0027386E">
              <w:t xml:space="preserve"> </w:t>
            </w:r>
            <w:r w:rsidRPr="004D1CF3">
              <w:t xml:space="preserve">és a Biztosító megállapodnak, hogy a Biztosító </w:t>
            </w:r>
            <w:r w:rsidR="006B558D">
              <w:t>általános</w:t>
            </w:r>
            <w:r w:rsidR="006B558D" w:rsidRPr="004D1CF3">
              <w:t xml:space="preserve"> </w:t>
            </w:r>
            <w:r w:rsidRPr="004D1CF3">
              <w:t xml:space="preserve">feltételein túl azt bővítve és nem szűkítve a fedezet kiterjed a biztosítási esemény miatt indokoltan szükségessé váló biztonsági intézkedések költségeire (ideiglenes </w:t>
            </w:r>
            <w:proofErr w:type="spellStart"/>
            <w:r w:rsidRPr="004D1CF3">
              <w:t>zárak</w:t>
            </w:r>
            <w:proofErr w:type="spellEnd"/>
            <w:r w:rsidRPr="004D1CF3">
              <w:t>, ideiglenes fedés, mentési, rom- és törmelékeltakarítási, deponálási, a képződött nem veszélyes és veszélyes anyagok rakodási, szállítási, lerakási, tárolási, befogadási, mentesítési, megsemmisítési költségeire, érvényes továbbá aládúcolás, állványozási költségekre</w:t>
            </w:r>
            <w:r w:rsidR="0019563A" w:rsidRPr="004D1CF3">
              <w:t>, valamint szárítási, tisztítási</w:t>
            </w:r>
            <w:r w:rsidR="00493CF3" w:rsidRPr="004D1CF3">
              <w:t xml:space="preserve">, közmű, közüzem, közút helyreállítására, kárenyhítési </w:t>
            </w:r>
            <w:r w:rsidR="0019563A" w:rsidRPr="004D1CF3">
              <w:t xml:space="preserve">költségeire </w:t>
            </w:r>
            <w:r w:rsidRPr="004D1CF3">
              <w:t>is</w:t>
            </w:r>
            <w:r w:rsidR="00493CF3" w:rsidRPr="004D1CF3">
              <w:t>, akkor is, ha azok nem vezettek eredményre</w:t>
            </w:r>
            <w:r w:rsidRPr="004D1CF3">
              <w:t xml:space="preserve">), az ezen időszakra indokolt őrzési, őriztetési költségekre. Kiterjed továbbá a fedezet a biztosítási esemény miatt indokoltan szükségessé váló szakértői költségek fedezetére, valamint a kárenyhítési és/vagy kárhelyreállítási költségek esetében a túlóra, felvonulási díj, többletfelvonulási díj, éjszakai pótlék, szakaszos kivitelezés, az indokolt ideig igénybe </w:t>
            </w:r>
            <w:r w:rsidRPr="004D1CF3">
              <w:lastRenderedPageBreak/>
              <w:t>vett bérlemény, albérlet költségeire, többletköltségeire is.</w:t>
            </w:r>
          </w:p>
        </w:tc>
        <w:tc>
          <w:tcPr>
            <w:tcW w:w="1275" w:type="dxa"/>
            <w:vAlign w:val="center"/>
          </w:tcPr>
          <w:p w14:paraId="25C3104E" w14:textId="1B3A3052" w:rsidR="005E6D4C" w:rsidRPr="004D1CF3" w:rsidRDefault="004A0C75" w:rsidP="00D842A5">
            <w:pPr>
              <w:spacing w:line="360" w:lineRule="auto"/>
              <w:jc w:val="center"/>
            </w:pPr>
            <w:r w:rsidRPr="004D1CF3">
              <w:lastRenderedPageBreak/>
              <w:t>lásd vagyonérték táblázatban</w:t>
            </w:r>
          </w:p>
        </w:tc>
        <w:tc>
          <w:tcPr>
            <w:tcW w:w="1129" w:type="dxa"/>
            <w:vAlign w:val="center"/>
          </w:tcPr>
          <w:p w14:paraId="475558D4" w14:textId="77777777" w:rsidR="005E6D4C" w:rsidRPr="00052D88" w:rsidRDefault="005E6D4C" w:rsidP="00005B54">
            <w:pPr>
              <w:spacing w:line="360" w:lineRule="auto"/>
              <w:jc w:val="center"/>
            </w:pPr>
            <w:r w:rsidRPr="004D1CF3">
              <w:t>alapönrészesedés szerint</w:t>
            </w:r>
          </w:p>
        </w:tc>
      </w:tr>
      <w:tr w:rsidR="005E6D4C" w14:paraId="4B3A9659" w14:textId="77777777" w:rsidTr="000A58A4">
        <w:tc>
          <w:tcPr>
            <w:tcW w:w="1701" w:type="dxa"/>
            <w:vAlign w:val="center"/>
          </w:tcPr>
          <w:p w14:paraId="30534F85" w14:textId="77777777" w:rsidR="005E6D4C" w:rsidRDefault="005E6D4C" w:rsidP="003D0A9C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CAR záradék</w:t>
            </w:r>
          </w:p>
        </w:tc>
        <w:tc>
          <w:tcPr>
            <w:tcW w:w="4962" w:type="dxa"/>
            <w:vAlign w:val="center"/>
          </w:tcPr>
          <w:p w14:paraId="071E649B" w14:textId="098BF7D6" w:rsidR="005E6D4C" w:rsidRPr="000A4B5E" w:rsidRDefault="005E6D4C" w:rsidP="00AB51E4">
            <w:pPr>
              <w:spacing w:line="360" w:lineRule="auto"/>
              <w:jc w:val="both"/>
            </w:pPr>
            <w:r>
              <w:t xml:space="preserve">Kisebb javítások és/vagy karbantartások fedezete, ahol a </w:t>
            </w:r>
            <w:r w:rsidRPr="000A4B5E">
              <w:t>Szerződő/Biztosított</w:t>
            </w:r>
            <w:r w:rsidR="00F34C10">
              <w:t xml:space="preserve"> </w:t>
            </w:r>
            <w:r w:rsidRPr="000A4B5E">
              <w:t>és a Biztosító megállapodnak, hogy</w:t>
            </w:r>
            <w:r>
              <w:t xml:space="preserve"> a fedezet része a biztosított vagyontárgy(</w:t>
            </w:r>
            <w:proofErr w:type="spellStart"/>
            <w:r>
              <w:t>ak</w:t>
            </w:r>
            <w:proofErr w:type="spellEnd"/>
            <w:r>
              <w:t>)on végzett vagy azokat érintő kisebb építés-szerelési karbantartási, javítási, felújítás, átalakítás, próbaüzemi munkákkal, időszakokkal okozati összefüggésben a biztosított vagyontárgyakon keletkezett kár helyreállításának költsége, beleértve azt a vagyontárgy helyreállítási költségét is, amelyen esetlegesen a munkálatokat végezték.</w:t>
            </w:r>
          </w:p>
        </w:tc>
        <w:tc>
          <w:tcPr>
            <w:tcW w:w="1275" w:type="dxa"/>
            <w:vAlign w:val="center"/>
          </w:tcPr>
          <w:p w14:paraId="34064622" w14:textId="3A61E231" w:rsidR="005E6D4C" w:rsidRPr="00084E80" w:rsidRDefault="00C25063" w:rsidP="00D842A5">
            <w:pPr>
              <w:spacing w:line="360" w:lineRule="auto"/>
              <w:jc w:val="center"/>
            </w:pPr>
            <w:r>
              <w:t>5</w:t>
            </w:r>
            <w:r w:rsidR="005E6D4C" w:rsidRPr="00084E80">
              <w:t>0 M Ft kár/év</w:t>
            </w:r>
          </w:p>
        </w:tc>
        <w:tc>
          <w:tcPr>
            <w:tcW w:w="1129" w:type="dxa"/>
            <w:vAlign w:val="center"/>
          </w:tcPr>
          <w:p w14:paraId="6FBD4630" w14:textId="77777777" w:rsidR="005E6D4C" w:rsidRPr="00052D88" w:rsidRDefault="005E6D4C" w:rsidP="00005B54">
            <w:pPr>
              <w:spacing w:line="360" w:lineRule="auto"/>
              <w:jc w:val="center"/>
            </w:pPr>
            <w:r w:rsidRPr="00A30E2B">
              <w:t>alapönrészesedés szerint</w:t>
            </w:r>
          </w:p>
        </w:tc>
      </w:tr>
      <w:tr w:rsidR="00721CE2" w14:paraId="4BC7536C" w14:textId="77777777" w:rsidTr="000A58A4">
        <w:tc>
          <w:tcPr>
            <w:tcW w:w="1701" w:type="dxa"/>
            <w:vAlign w:val="center"/>
          </w:tcPr>
          <w:p w14:paraId="4F850F58" w14:textId="4D3E9017" w:rsidR="00721CE2" w:rsidRDefault="00721CE2" w:rsidP="004E5206">
            <w:pPr>
              <w:spacing w:line="360" w:lineRule="auto"/>
            </w:pPr>
            <w:r>
              <w:t>Szabadban tárolt vagyontárgyak</w:t>
            </w:r>
            <w:r w:rsidR="0027386E">
              <w:t xml:space="preserve"> </w:t>
            </w:r>
          </w:p>
        </w:tc>
        <w:tc>
          <w:tcPr>
            <w:tcW w:w="4962" w:type="dxa"/>
            <w:vAlign w:val="center"/>
          </w:tcPr>
          <w:p w14:paraId="3EAA76D0" w14:textId="7CB83AFD" w:rsidR="00721CE2" w:rsidRDefault="0027386E" w:rsidP="00641D54">
            <w:pPr>
              <w:spacing w:line="360" w:lineRule="auto"/>
              <w:jc w:val="center"/>
            </w:pPr>
            <w:r>
              <w:t xml:space="preserve"> </w:t>
            </w:r>
          </w:p>
        </w:tc>
        <w:tc>
          <w:tcPr>
            <w:tcW w:w="1275" w:type="dxa"/>
            <w:vAlign w:val="center"/>
          </w:tcPr>
          <w:p w14:paraId="2C9CED38" w14:textId="3FA9EFA9" w:rsidR="00721CE2" w:rsidRPr="00084E80" w:rsidRDefault="00641D54" w:rsidP="00D842A5">
            <w:pPr>
              <w:spacing w:line="360" w:lineRule="auto"/>
              <w:jc w:val="center"/>
            </w:pPr>
            <w:r>
              <w:t>1</w:t>
            </w:r>
            <w:r w:rsidR="00C25063">
              <w:t>00</w:t>
            </w:r>
            <w:r w:rsidR="00721CE2" w:rsidRPr="00084E80">
              <w:t xml:space="preserve"> M Ft kár/év</w:t>
            </w:r>
            <w:r w:rsidR="0027386E">
              <w:t xml:space="preserve"> </w:t>
            </w:r>
          </w:p>
        </w:tc>
        <w:tc>
          <w:tcPr>
            <w:tcW w:w="1129" w:type="dxa"/>
            <w:vAlign w:val="center"/>
          </w:tcPr>
          <w:p w14:paraId="1B454727" w14:textId="678A180F" w:rsidR="00721CE2" w:rsidRPr="00052D88" w:rsidRDefault="00721CE2" w:rsidP="00005B54">
            <w:pPr>
              <w:spacing w:line="360" w:lineRule="auto"/>
              <w:jc w:val="center"/>
            </w:pPr>
            <w:r w:rsidRPr="00052D88">
              <w:t>alapönrészesedés szerint</w:t>
            </w:r>
            <w:r w:rsidR="0027386E">
              <w:t xml:space="preserve"> </w:t>
            </w:r>
          </w:p>
        </w:tc>
      </w:tr>
      <w:tr w:rsidR="00721CE2" w14:paraId="08811AC9" w14:textId="1A73869B" w:rsidTr="000A58A4">
        <w:tc>
          <w:tcPr>
            <w:tcW w:w="1701" w:type="dxa"/>
            <w:vAlign w:val="center"/>
          </w:tcPr>
          <w:p w14:paraId="38D82F2D" w14:textId="13C47B86" w:rsidR="00721CE2" w:rsidRDefault="00721CE2" w:rsidP="004E5206">
            <w:pPr>
              <w:spacing w:line="360" w:lineRule="auto"/>
            </w:pPr>
            <w:r>
              <w:rPr>
                <w:bCs/>
                <w:lang w:eastAsia="ar-SA"/>
              </w:rPr>
              <w:t>Sátrak, napernyők, ideiglenes épületek, ideiglenes építmények vagyontárgy</w:t>
            </w:r>
          </w:p>
        </w:tc>
        <w:tc>
          <w:tcPr>
            <w:tcW w:w="4962" w:type="dxa"/>
          </w:tcPr>
          <w:p w14:paraId="58969C20" w14:textId="59AF755A" w:rsidR="00721CE2" w:rsidRDefault="00721CE2" w:rsidP="00983F43">
            <w:pPr>
              <w:spacing w:line="360" w:lineRule="auto"/>
              <w:jc w:val="both"/>
            </w:pPr>
            <w:r>
              <w:t xml:space="preserve">A jelen záradék alapján nevesített és biztosított vagyontárgyak tekintetében a biztosítási fedezet valamennyi eleme azokra kiterjed és érvényes az adott vagyontárgy teljes biztosítási összegéig, kivétel: vihar, felhőszakadás, hónyomás, jégverés, vandalizmus károk, ahol beállított </w:t>
            </w:r>
            <w:r w:rsidR="00F34C10">
              <w:t xml:space="preserve">a </w:t>
            </w:r>
            <w:r>
              <w:t>limit összege</w:t>
            </w:r>
          </w:p>
        </w:tc>
        <w:tc>
          <w:tcPr>
            <w:tcW w:w="1275" w:type="dxa"/>
            <w:vAlign w:val="center"/>
          </w:tcPr>
          <w:p w14:paraId="24F05C1B" w14:textId="348CE713" w:rsidR="00721CE2" w:rsidRPr="00084E80" w:rsidRDefault="00721CE2" w:rsidP="00D842A5">
            <w:pPr>
              <w:spacing w:line="360" w:lineRule="auto"/>
              <w:jc w:val="center"/>
            </w:pPr>
            <w:r w:rsidRPr="00084E80">
              <w:t>1</w:t>
            </w:r>
            <w:r w:rsidR="004D1CF3">
              <w:t>0</w:t>
            </w:r>
            <w:r w:rsidR="004C3F93">
              <w:t>0</w:t>
            </w:r>
            <w:r w:rsidRPr="00084E80">
              <w:t xml:space="preserve"> M Ft kár/év</w:t>
            </w:r>
          </w:p>
        </w:tc>
        <w:tc>
          <w:tcPr>
            <w:tcW w:w="1129" w:type="dxa"/>
            <w:vAlign w:val="center"/>
          </w:tcPr>
          <w:p w14:paraId="340A418A" w14:textId="5A5F70B4" w:rsidR="00721CE2" w:rsidRPr="00052D88" w:rsidRDefault="00721CE2" w:rsidP="00005B54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721CE2" w14:paraId="77FC803F" w14:textId="77777777" w:rsidTr="000A58A4">
        <w:tc>
          <w:tcPr>
            <w:tcW w:w="1701" w:type="dxa"/>
            <w:vAlign w:val="center"/>
          </w:tcPr>
          <w:p w14:paraId="5BED47B7" w14:textId="77777777" w:rsidR="00721CE2" w:rsidRDefault="00721CE2" w:rsidP="004E5206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SRCC</w:t>
            </w:r>
          </w:p>
        </w:tc>
        <w:tc>
          <w:tcPr>
            <w:tcW w:w="4962" w:type="dxa"/>
          </w:tcPr>
          <w:p w14:paraId="38E52840" w14:textId="77777777" w:rsidR="00721CE2" w:rsidRPr="00E31453" w:rsidRDefault="00721CE2" w:rsidP="00983F43">
            <w:pPr>
              <w:spacing w:line="360" w:lineRule="auto"/>
              <w:jc w:val="both"/>
            </w:pPr>
            <w:r>
              <w:t>S</w:t>
            </w:r>
            <w:r w:rsidRPr="004F6703">
              <w:t xml:space="preserve">ztrájk, lázadás, polgárháború, </w:t>
            </w:r>
            <w:r>
              <w:t>politikai zavargás biztosítási események tényleges kárai (is) a fedezet része. Ide tartozik az elbocsátott munkások által szándékosan okozott károk térítése is.</w:t>
            </w:r>
          </w:p>
        </w:tc>
        <w:tc>
          <w:tcPr>
            <w:tcW w:w="1275" w:type="dxa"/>
            <w:vAlign w:val="center"/>
          </w:tcPr>
          <w:p w14:paraId="4A45E0E3" w14:textId="77777777" w:rsidR="00721CE2" w:rsidRPr="00084E80" w:rsidRDefault="00721CE2" w:rsidP="00D842A5">
            <w:pPr>
              <w:spacing w:line="360" w:lineRule="auto"/>
              <w:jc w:val="center"/>
            </w:pPr>
            <w:r w:rsidRPr="00084E80">
              <w:t>100 M Ft kár/év</w:t>
            </w:r>
          </w:p>
        </w:tc>
        <w:tc>
          <w:tcPr>
            <w:tcW w:w="1129" w:type="dxa"/>
            <w:vAlign w:val="center"/>
          </w:tcPr>
          <w:p w14:paraId="75D142CC" w14:textId="77777777" w:rsidR="00721CE2" w:rsidRPr="00052D88" w:rsidRDefault="00721CE2" w:rsidP="00005B54">
            <w:pPr>
              <w:spacing w:line="360" w:lineRule="auto"/>
              <w:jc w:val="center"/>
            </w:pPr>
            <w:r w:rsidRPr="00052D88">
              <w:t>alapönrészesedés szerint</w:t>
            </w:r>
          </w:p>
        </w:tc>
      </w:tr>
      <w:tr w:rsidR="00721CE2" w14:paraId="594D9DE7" w14:textId="77777777" w:rsidTr="000A58A4">
        <w:tc>
          <w:tcPr>
            <w:tcW w:w="1701" w:type="dxa"/>
            <w:vAlign w:val="center"/>
          </w:tcPr>
          <w:p w14:paraId="67C0CE21" w14:textId="77777777" w:rsidR="00721CE2" w:rsidRDefault="00721CE2" w:rsidP="00D842A5">
            <w:pPr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Munkavállalók és látogatók vagyontárgyai (megfogalmazás)</w:t>
            </w:r>
          </w:p>
        </w:tc>
        <w:tc>
          <w:tcPr>
            <w:tcW w:w="4962" w:type="dxa"/>
          </w:tcPr>
          <w:p w14:paraId="6AB0B109" w14:textId="42BBED6E" w:rsidR="00721CE2" w:rsidRDefault="00721CE2" w:rsidP="00AA18B1">
            <w:pPr>
              <w:spacing w:line="360" w:lineRule="auto"/>
              <w:jc w:val="both"/>
            </w:pPr>
            <w:r>
              <w:t xml:space="preserve">A </w:t>
            </w:r>
            <w:r w:rsidRPr="000A4B5E">
              <w:t>Szerződő/Biztosított</w:t>
            </w:r>
            <w:r w:rsidR="00882883">
              <w:t xml:space="preserve"> </w:t>
            </w:r>
            <w:r w:rsidRPr="000A4B5E">
              <w:t>és a Biztosító megállapodnak, hogy</w:t>
            </w:r>
            <w:r>
              <w:t xml:space="preserve"> a fedezet részének és biztosított vagyontárgynak tekintik a munkavállalók, alvállalkozók, látogatók vagy ezek közeli hozzátartozóinak a birtokában, felelős őrizetében lévő vagyontárgyakat is, amelyeket azok a munkavégzés, látogatás </w:t>
            </w:r>
            <w:r w:rsidR="0084434C">
              <w:t xml:space="preserve">céljából a kockázatviselés helyére magukkal vittek </w:t>
            </w:r>
            <w:r>
              <w:t>és/vagy ott tárolnak.</w:t>
            </w:r>
          </w:p>
        </w:tc>
        <w:tc>
          <w:tcPr>
            <w:tcW w:w="1275" w:type="dxa"/>
            <w:vAlign w:val="center"/>
          </w:tcPr>
          <w:p w14:paraId="17849970" w14:textId="15E3E014" w:rsidR="00721CE2" w:rsidRPr="00084E80" w:rsidRDefault="0084434C" w:rsidP="00D842A5">
            <w:pPr>
              <w:spacing w:line="360" w:lineRule="auto"/>
              <w:jc w:val="center"/>
            </w:pPr>
            <w:r>
              <w:t>10</w:t>
            </w:r>
            <w:r w:rsidRPr="00084E80">
              <w:t xml:space="preserve"> M Ft kár/év</w:t>
            </w:r>
          </w:p>
        </w:tc>
        <w:tc>
          <w:tcPr>
            <w:tcW w:w="1129" w:type="dxa"/>
            <w:vAlign w:val="center"/>
          </w:tcPr>
          <w:p w14:paraId="54FF1821" w14:textId="77777777" w:rsidR="00721CE2" w:rsidRPr="00052D88" w:rsidRDefault="00721CE2" w:rsidP="00D842A5">
            <w:pPr>
              <w:spacing w:line="360" w:lineRule="auto"/>
              <w:jc w:val="center"/>
            </w:pPr>
            <w:r w:rsidRPr="00A30E2B">
              <w:t>alapönrészesedés szerint</w:t>
            </w:r>
          </w:p>
        </w:tc>
      </w:tr>
      <w:tr w:rsidR="00721CE2" w14:paraId="1B2E27DE" w14:textId="77777777" w:rsidTr="00641D54">
        <w:tc>
          <w:tcPr>
            <w:tcW w:w="1701" w:type="dxa"/>
            <w:vAlign w:val="center"/>
          </w:tcPr>
          <w:p w14:paraId="1012B0EB" w14:textId="77777777" w:rsidR="00721CE2" w:rsidRDefault="00721CE2" w:rsidP="004E5206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Összetartozó vagyontárgyak fedezete</w:t>
            </w:r>
          </w:p>
        </w:tc>
        <w:tc>
          <w:tcPr>
            <w:tcW w:w="4962" w:type="dxa"/>
          </w:tcPr>
          <w:p w14:paraId="3819EBDB" w14:textId="4DDA3030" w:rsidR="00721CE2" w:rsidRDefault="00721CE2" w:rsidP="00AA18B1">
            <w:pPr>
              <w:spacing w:line="360" w:lineRule="auto"/>
              <w:jc w:val="both"/>
            </w:pPr>
            <w:r>
              <w:t xml:space="preserve">A </w:t>
            </w:r>
            <w:r w:rsidRPr="000A4B5E">
              <w:t>Szerződő/Biztosított</w:t>
            </w:r>
            <w:r w:rsidR="00882883">
              <w:t xml:space="preserve"> </w:t>
            </w:r>
            <w:r w:rsidRPr="000A4B5E">
              <w:t>és a Biztosító megállapodnak, hogy</w:t>
            </w:r>
            <w:r>
              <w:t xml:space="preserve"> a fedezet kiterjed a megsemmisült, megrongálódott biztosított vagyontárgyak nem károsodott és/vagy tartalék alkatrészeinek beszerzési költségeinek a térítésére is, ha az alapfelhasználást megtestesítő vagyontárgy nem javítható, gazdaságosan nem javítható, totálkáros. A nem károsodott és/vagy tartalék alkatrészekre vonatkozó kárszámítás </w:t>
            </w:r>
            <w:r>
              <w:lastRenderedPageBreak/>
              <w:t xml:space="preserve">összege a vagyontárgy ésszerű határokig terjedő </w:t>
            </w:r>
            <w:proofErr w:type="spellStart"/>
            <w:r>
              <w:t>újrahasznosításából</w:t>
            </w:r>
            <w:proofErr w:type="spellEnd"/>
            <w:r>
              <w:t xml:space="preserve"> vagy értékesítéséből származó bevételi összegével, vagy ennek meghiúsulása esetén hulladékként értett maradványértékkel csökkenthető (feltételezve, hogy van hulladékérték).</w:t>
            </w:r>
          </w:p>
        </w:tc>
        <w:tc>
          <w:tcPr>
            <w:tcW w:w="1275" w:type="dxa"/>
            <w:vAlign w:val="center"/>
          </w:tcPr>
          <w:p w14:paraId="557A0B25" w14:textId="77777777" w:rsidR="00721CE2" w:rsidRDefault="00721CE2" w:rsidP="00690B03">
            <w:pPr>
              <w:spacing w:line="360" w:lineRule="auto"/>
              <w:jc w:val="center"/>
            </w:pPr>
            <w:r w:rsidRPr="000E05D6">
              <w:lastRenderedPageBreak/>
              <w:t xml:space="preserve">adott </w:t>
            </w:r>
            <w:r>
              <w:t>biztosítási összeg értékéig</w:t>
            </w:r>
          </w:p>
        </w:tc>
        <w:tc>
          <w:tcPr>
            <w:tcW w:w="1129" w:type="dxa"/>
            <w:vAlign w:val="center"/>
          </w:tcPr>
          <w:p w14:paraId="460A7B6F" w14:textId="77777777" w:rsidR="00721CE2" w:rsidRPr="00052D88" w:rsidRDefault="00721CE2" w:rsidP="00690B03">
            <w:pPr>
              <w:spacing w:line="360" w:lineRule="auto"/>
              <w:jc w:val="center"/>
            </w:pPr>
            <w:r w:rsidRPr="00A30E2B">
              <w:t>alapönrészesedés szerint</w:t>
            </w:r>
          </w:p>
        </w:tc>
      </w:tr>
      <w:tr w:rsidR="00721CE2" w14:paraId="7DC54300" w14:textId="77777777" w:rsidTr="00641D54">
        <w:tc>
          <w:tcPr>
            <w:tcW w:w="1701" w:type="dxa"/>
            <w:vAlign w:val="center"/>
          </w:tcPr>
          <w:p w14:paraId="54BC419E" w14:textId="77777777" w:rsidR="00721CE2" w:rsidRDefault="00721CE2" w:rsidP="004E5206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Díjtétel rögzítése</w:t>
            </w:r>
          </w:p>
        </w:tc>
        <w:tc>
          <w:tcPr>
            <w:tcW w:w="4962" w:type="dxa"/>
          </w:tcPr>
          <w:p w14:paraId="552E3FA9" w14:textId="3E905B2B" w:rsidR="00721CE2" w:rsidRDefault="00721CE2" w:rsidP="00AA18B1">
            <w:pPr>
              <w:spacing w:line="360" w:lineRule="auto"/>
              <w:jc w:val="both"/>
            </w:pPr>
            <w:r>
              <w:t xml:space="preserve">A </w:t>
            </w:r>
            <w:r w:rsidRPr="000A4B5E">
              <w:t>Szerződő/Biztosított</w:t>
            </w:r>
            <w:r w:rsidR="00882883">
              <w:t xml:space="preserve"> </w:t>
            </w:r>
            <w:r w:rsidRPr="000A4B5E">
              <w:t>és a Biztosító megállapodnak, hogy</w:t>
            </w:r>
            <w:r>
              <w:t xml:space="preserve"> a vagyonértékváltozás, ezen belül különösen az állami</w:t>
            </w:r>
            <w:r w:rsidR="00AA18B1">
              <w:t>, önkormányzati</w:t>
            </w:r>
            <w:r>
              <w:t xml:space="preserve"> át- és kiszervezésekből származó vagyonértékváltozás miatt a díjtétel pozitív irányú elmozdítása nem lehetséges.</w:t>
            </w:r>
          </w:p>
        </w:tc>
        <w:tc>
          <w:tcPr>
            <w:tcW w:w="1275" w:type="dxa"/>
            <w:vAlign w:val="center"/>
          </w:tcPr>
          <w:p w14:paraId="6A4D1A7F" w14:textId="77777777" w:rsidR="00721CE2" w:rsidRDefault="00721CE2" w:rsidP="00690B03">
            <w:pPr>
              <w:spacing w:line="360" w:lineRule="auto"/>
              <w:jc w:val="center"/>
            </w:pPr>
            <w:r w:rsidRPr="000E05D6">
              <w:t xml:space="preserve">adott </w:t>
            </w:r>
            <w:r>
              <w:t>biztosítási összeg értékéig</w:t>
            </w:r>
          </w:p>
        </w:tc>
        <w:tc>
          <w:tcPr>
            <w:tcW w:w="1129" w:type="dxa"/>
            <w:vAlign w:val="center"/>
          </w:tcPr>
          <w:p w14:paraId="2AFE6DC1" w14:textId="77777777" w:rsidR="00721CE2" w:rsidRPr="00052D88" w:rsidRDefault="00721CE2" w:rsidP="00690B03">
            <w:pPr>
              <w:spacing w:line="360" w:lineRule="auto"/>
              <w:jc w:val="center"/>
            </w:pPr>
            <w:r w:rsidRPr="00A30E2B">
              <w:t>alapönrészesedés szerint</w:t>
            </w:r>
          </w:p>
        </w:tc>
      </w:tr>
      <w:tr w:rsidR="00721CE2" w14:paraId="42F4E0FF" w14:textId="77777777" w:rsidTr="00641D54">
        <w:tc>
          <w:tcPr>
            <w:tcW w:w="1701" w:type="dxa"/>
            <w:vAlign w:val="center"/>
          </w:tcPr>
          <w:p w14:paraId="13A8588E" w14:textId="77777777" w:rsidR="00721CE2" w:rsidRPr="00C91458" w:rsidRDefault="00721CE2" w:rsidP="004E5206">
            <w:pPr>
              <w:spacing w:line="360" w:lineRule="auto"/>
              <w:rPr>
                <w:bCs/>
                <w:lang w:eastAsia="ar-SA"/>
              </w:rPr>
            </w:pPr>
            <w:r w:rsidRPr="00CB4606">
              <w:rPr>
                <w:bCs/>
                <w:lang w:eastAsia="ar-SA"/>
              </w:rPr>
              <w:t>Maradványérték</w:t>
            </w:r>
          </w:p>
        </w:tc>
        <w:tc>
          <w:tcPr>
            <w:tcW w:w="4962" w:type="dxa"/>
          </w:tcPr>
          <w:p w14:paraId="3C59F54F" w14:textId="43066207" w:rsidR="00721CE2" w:rsidRPr="00C91458" w:rsidRDefault="00721CE2" w:rsidP="00882883">
            <w:pPr>
              <w:spacing w:line="360" w:lineRule="auto"/>
              <w:jc w:val="both"/>
            </w:pPr>
            <w:r w:rsidRPr="00C91458">
              <w:t>A Szerződő / Biztosított</w:t>
            </w:r>
            <w:r w:rsidR="00882883">
              <w:t xml:space="preserve"> </w:t>
            </w:r>
            <w:r w:rsidRPr="00C91458">
              <w:t>és a Biztosító megállapodnak, hogy a károsodott vagyontárgyak esetében</w:t>
            </w:r>
            <w:r>
              <w:t xml:space="preserve"> - ha azok kárkori állapotukban, eredeti funkciójukban már nem használhatók fel - a kárszámítás készítése során</w:t>
            </w:r>
            <w:r w:rsidRPr="00C91458">
              <w:t xml:space="preserve"> azok javíth</w:t>
            </w:r>
            <w:r>
              <w:t xml:space="preserve">atatlansága, </w:t>
            </w:r>
            <w:r w:rsidRPr="00C91458">
              <w:t xml:space="preserve">totálkára, gazdaságtalan javíthatósága esetén a Biztosító maradványérték alatt a sérült biztosított vagyontárgy </w:t>
            </w:r>
            <w:proofErr w:type="spellStart"/>
            <w:r w:rsidRPr="00C91458">
              <w:t>hulladékkénti</w:t>
            </w:r>
            <w:proofErr w:type="spellEnd"/>
            <w:r w:rsidRPr="00C91458">
              <w:t xml:space="preserve"> </w:t>
            </w:r>
            <w:r>
              <w:t>értékesítéséből s</w:t>
            </w:r>
            <w:r w:rsidRPr="00C91458">
              <w:t>zámított összeg</w:t>
            </w:r>
            <w:r>
              <w:t>e</w:t>
            </w:r>
            <w:r w:rsidRPr="00C91458">
              <w:t>t hívatott a kártérítés összegéből levonni</w:t>
            </w:r>
            <w:r w:rsidR="004D2718">
              <w:t>, a maradványértéket</w:t>
            </w:r>
            <w:r w:rsidRPr="00C91458">
              <w:t xml:space="preserve"> csökkentve a </w:t>
            </w:r>
            <w:proofErr w:type="spellStart"/>
            <w:r w:rsidRPr="00C91458">
              <w:t>hulladékkénti</w:t>
            </w:r>
            <w:proofErr w:type="spellEnd"/>
            <w:r w:rsidRPr="00C91458">
              <w:t xml:space="preserve"> értékesítés járulékos költségeivel.</w:t>
            </w:r>
          </w:p>
        </w:tc>
        <w:tc>
          <w:tcPr>
            <w:tcW w:w="1275" w:type="dxa"/>
            <w:vAlign w:val="center"/>
          </w:tcPr>
          <w:p w14:paraId="6224BA9A" w14:textId="77777777" w:rsidR="00721CE2" w:rsidRPr="00164C70" w:rsidRDefault="00721CE2" w:rsidP="00690B03">
            <w:pPr>
              <w:spacing w:line="360" w:lineRule="auto"/>
              <w:jc w:val="center"/>
            </w:pPr>
            <w:r w:rsidRPr="00C91458">
              <w:t xml:space="preserve">adott </w:t>
            </w:r>
            <w:r w:rsidRPr="00164C70">
              <w:t>biztosítási összeg értékéig</w:t>
            </w:r>
          </w:p>
        </w:tc>
        <w:tc>
          <w:tcPr>
            <w:tcW w:w="1129" w:type="dxa"/>
            <w:vAlign w:val="center"/>
          </w:tcPr>
          <w:p w14:paraId="36179D28" w14:textId="77777777" w:rsidR="00721CE2" w:rsidRPr="00052D88" w:rsidRDefault="00721CE2" w:rsidP="00690B03">
            <w:pPr>
              <w:spacing w:line="360" w:lineRule="auto"/>
              <w:jc w:val="center"/>
            </w:pPr>
            <w:r w:rsidRPr="00164C70">
              <w:t>alapönrészesedés szerint</w:t>
            </w:r>
          </w:p>
        </w:tc>
      </w:tr>
      <w:tr w:rsidR="005E6D4C" w14:paraId="2A6E9ECE" w14:textId="77777777" w:rsidTr="00641D54">
        <w:tc>
          <w:tcPr>
            <w:tcW w:w="1701" w:type="dxa"/>
            <w:vAlign w:val="center"/>
          </w:tcPr>
          <w:p w14:paraId="21A6B85D" w14:textId="77777777" w:rsidR="005E6D4C" w:rsidRPr="004D1CF3" w:rsidRDefault="005E6D4C" w:rsidP="00D24DBF">
            <w:pPr>
              <w:spacing w:line="360" w:lineRule="auto"/>
              <w:jc w:val="both"/>
              <w:rPr>
                <w:bCs/>
                <w:lang w:eastAsia="ar-SA"/>
              </w:rPr>
            </w:pPr>
            <w:proofErr w:type="spellStart"/>
            <w:r w:rsidRPr="004D1CF3">
              <w:rPr>
                <w:bCs/>
                <w:lang w:eastAsia="ar-SA"/>
              </w:rPr>
              <w:t>Alulbiztosítotti</w:t>
            </w:r>
            <w:proofErr w:type="spellEnd"/>
            <w:r w:rsidRPr="004D1CF3">
              <w:rPr>
                <w:bCs/>
                <w:lang w:eastAsia="ar-SA"/>
              </w:rPr>
              <w:t xml:space="preserve"> állapot kezelése</w:t>
            </w:r>
          </w:p>
        </w:tc>
        <w:tc>
          <w:tcPr>
            <w:tcW w:w="4962" w:type="dxa"/>
            <w:vAlign w:val="center"/>
          </w:tcPr>
          <w:p w14:paraId="13FB8E12" w14:textId="66EB857A" w:rsidR="005E6D4C" w:rsidRPr="004D1CF3" w:rsidRDefault="005E6D4C" w:rsidP="00882883">
            <w:pPr>
              <w:spacing w:line="360" w:lineRule="auto"/>
              <w:jc w:val="both"/>
            </w:pPr>
            <w:r w:rsidRPr="004D1CF3">
              <w:t>A Szerződő/</w:t>
            </w:r>
            <w:proofErr w:type="spellStart"/>
            <w:r w:rsidRPr="004D1CF3">
              <w:t>Biztosítottés</w:t>
            </w:r>
            <w:proofErr w:type="spellEnd"/>
            <w:r w:rsidRPr="004D1CF3">
              <w:t xml:space="preserve"> a Biztosító megállapodnak, hogy a fedezeten bekövetkezett bármilyen jellegű és/vagy típusú kár tekintetében az alulbiztosítottság vizsgálatától eltekintenek, amennyiben a kár önrész feletti része nem haladja meg a beállított limitet.</w:t>
            </w:r>
          </w:p>
        </w:tc>
        <w:tc>
          <w:tcPr>
            <w:tcW w:w="1275" w:type="dxa"/>
            <w:vAlign w:val="center"/>
          </w:tcPr>
          <w:p w14:paraId="34860A8D" w14:textId="5E85CACE" w:rsidR="005E6D4C" w:rsidRPr="00084E80" w:rsidRDefault="005E6D4C" w:rsidP="00690B03">
            <w:pPr>
              <w:spacing w:line="360" w:lineRule="auto"/>
              <w:jc w:val="center"/>
            </w:pPr>
            <w:r w:rsidRPr="004D1CF3">
              <w:t>50 M Ft kár</w:t>
            </w:r>
          </w:p>
        </w:tc>
        <w:tc>
          <w:tcPr>
            <w:tcW w:w="1129" w:type="dxa"/>
            <w:vAlign w:val="center"/>
          </w:tcPr>
          <w:p w14:paraId="154F9E0A" w14:textId="2655312D" w:rsidR="005E6D4C" w:rsidRPr="00052D88" w:rsidRDefault="00D04EE7" w:rsidP="00690B03">
            <w:pPr>
              <w:spacing w:line="360" w:lineRule="auto"/>
              <w:jc w:val="center"/>
            </w:pPr>
            <w:r w:rsidRPr="00164C70">
              <w:t>alapönrészesedés szerint</w:t>
            </w:r>
          </w:p>
        </w:tc>
      </w:tr>
    </w:tbl>
    <w:p w14:paraId="24602D0F" w14:textId="77777777" w:rsidR="0051587B" w:rsidRDefault="0051587B" w:rsidP="005D697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3250224C" w14:textId="501A9D29" w:rsidR="00B75571" w:rsidRPr="0051587B" w:rsidRDefault="0051587B" w:rsidP="005D6977">
      <w:pPr>
        <w:spacing w:line="360" w:lineRule="auto"/>
        <w:jc w:val="both"/>
      </w:pPr>
      <w:r w:rsidRPr="00315F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Üzemszüneti fedezet:</w:t>
      </w: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4962"/>
        <w:gridCol w:w="1559"/>
        <w:gridCol w:w="991"/>
      </w:tblGrid>
      <w:tr w:rsidR="0051587B" w:rsidRPr="00FD25ED" w14:paraId="79F44009" w14:textId="77777777" w:rsidTr="000E4078">
        <w:tc>
          <w:tcPr>
            <w:tcW w:w="1555" w:type="dxa"/>
            <w:shd w:val="clear" w:color="auto" w:fill="F2F2F2" w:themeFill="background1" w:themeFillShade="F2"/>
          </w:tcPr>
          <w:p w14:paraId="0769AC46" w14:textId="77777777" w:rsidR="0051587B" w:rsidRPr="00FD25ED" w:rsidRDefault="0051587B" w:rsidP="000E4078">
            <w:pPr>
              <w:tabs>
                <w:tab w:val="left" w:pos="1559"/>
                <w:tab w:val="left" w:pos="2880"/>
                <w:tab w:val="left" w:pos="5040"/>
              </w:tabs>
              <w:ind w:right="23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Név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7C02A87B" w14:textId="77777777" w:rsidR="0051587B" w:rsidRPr="00FD25ED" w:rsidRDefault="0051587B" w:rsidP="000E4078">
            <w:pPr>
              <w:tabs>
                <w:tab w:val="left" w:pos="1559"/>
                <w:tab w:val="left" w:pos="2880"/>
                <w:tab w:val="left" w:pos="5040"/>
              </w:tabs>
              <w:ind w:right="23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Definíció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D067996" w14:textId="77777777" w:rsidR="0051587B" w:rsidRPr="00FD25ED" w:rsidRDefault="0051587B" w:rsidP="000E4078">
            <w:pPr>
              <w:tabs>
                <w:tab w:val="left" w:pos="1559"/>
                <w:tab w:val="left" w:pos="2880"/>
                <w:tab w:val="left" w:pos="5040"/>
              </w:tabs>
              <w:ind w:right="23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Limit</w:t>
            </w:r>
            <w:r>
              <w:rPr>
                <w:bCs/>
                <w:lang w:eastAsia="ar-SA"/>
              </w:rPr>
              <w:t xml:space="preserve"> (</w:t>
            </w:r>
            <w:r w:rsidRPr="00011A64">
              <w:rPr>
                <w:b/>
                <w:bCs/>
                <w:lang w:eastAsia="ar-SA"/>
              </w:rPr>
              <w:t>Ft</w:t>
            </w:r>
            <w:r>
              <w:rPr>
                <w:b/>
                <w:bCs/>
                <w:lang w:eastAsia="ar-SA"/>
              </w:rPr>
              <w:t xml:space="preserve"> vagy időtartam hónap</w:t>
            </w:r>
            <w:r w:rsidRPr="00166D17">
              <w:rPr>
                <w:bCs/>
                <w:lang w:eastAsia="ar-SA"/>
              </w:rPr>
              <w:t>)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4C732F8E" w14:textId="77777777" w:rsidR="0051587B" w:rsidRPr="00FD25ED" w:rsidRDefault="0051587B" w:rsidP="000E4078">
            <w:pPr>
              <w:tabs>
                <w:tab w:val="left" w:pos="1559"/>
                <w:tab w:val="left" w:pos="2880"/>
                <w:tab w:val="left" w:pos="5040"/>
              </w:tabs>
              <w:ind w:right="23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Önrész</w:t>
            </w:r>
          </w:p>
        </w:tc>
      </w:tr>
      <w:tr w:rsidR="003D2AC8" w14:paraId="433D5C9E" w14:textId="77777777" w:rsidTr="000E4078">
        <w:tc>
          <w:tcPr>
            <w:tcW w:w="1555" w:type="dxa"/>
            <w:vMerge w:val="restart"/>
            <w:vAlign w:val="center"/>
          </w:tcPr>
          <w:p w14:paraId="2A49973A" w14:textId="34AF9C1E" w:rsidR="003D2AC8" w:rsidRDefault="003D2AC8" w:rsidP="004D2718">
            <w:pPr>
              <w:spacing w:line="360" w:lineRule="auto"/>
            </w:pPr>
            <w:r>
              <w:t xml:space="preserve">Üzemszünet fedezet: </w:t>
            </w:r>
            <w:proofErr w:type="spellStart"/>
            <w:r>
              <w:t>all-risk</w:t>
            </w:r>
            <w:proofErr w:type="spellEnd"/>
            <w:r w:rsidR="00D706D8">
              <w:t>/</w:t>
            </w:r>
            <w:r>
              <w:t xml:space="preserve"> üzemszünet</w:t>
            </w:r>
          </w:p>
        </w:tc>
        <w:tc>
          <w:tcPr>
            <w:tcW w:w="4962" w:type="dxa"/>
            <w:vAlign w:val="center"/>
          </w:tcPr>
          <w:p w14:paraId="643B4C95" w14:textId="74F3F23D" w:rsidR="003D2AC8" w:rsidRDefault="003D2AC8" w:rsidP="00280AFA">
            <w:pPr>
              <w:spacing w:line="360" w:lineRule="auto"/>
              <w:jc w:val="both"/>
            </w:pPr>
            <w:r>
              <w:t>A Szerződő / Biztosított</w:t>
            </w:r>
            <w:r w:rsidR="00315F75">
              <w:t xml:space="preserve"> </w:t>
            </w:r>
            <w:r w:rsidR="00280AFA">
              <w:t>megállapodik</w:t>
            </w:r>
            <w:r>
              <w:t xml:space="preserve">, hogy az üzemszüneti modul minden olyan biztosítási eseményhez </w:t>
            </w:r>
            <w:proofErr w:type="gramStart"/>
            <w:r>
              <w:t>társított</w:t>
            </w:r>
            <w:proofErr w:type="gramEnd"/>
            <w:r>
              <w:t xml:space="preserve"> amely a Szerződő / Biztosított</w:t>
            </w:r>
            <w:r w:rsidR="00315F75">
              <w:t xml:space="preserve"> </w:t>
            </w:r>
            <w:r>
              <w:t>önrészt meghaladó leállását eredményezi és amely kárt kiváltó ok alapján a vagyonbiztosítási fedezet tekintetében térítésköteles esemény történt.</w:t>
            </w:r>
          </w:p>
        </w:tc>
        <w:tc>
          <w:tcPr>
            <w:tcW w:w="1559" w:type="dxa"/>
            <w:vAlign w:val="center"/>
          </w:tcPr>
          <w:p w14:paraId="51F5D907" w14:textId="2E3DC70D" w:rsidR="003D2AC8" w:rsidRPr="00C665F1" w:rsidRDefault="00B96A42" w:rsidP="00C665F1">
            <w:pPr>
              <w:spacing w:line="360" w:lineRule="auto"/>
              <w:jc w:val="center"/>
            </w:pPr>
            <w:r>
              <w:t>6</w:t>
            </w:r>
            <w:r w:rsidRPr="00C665F1">
              <w:t xml:space="preserve"> </w:t>
            </w:r>
            <w:r w:rsidR="003D2AC8" w:rsidRPr="00C665F1">
              <w:t xml:space="preserve">hónap, de ezen belül </w:t>
            </w:r>
            <w:proofErr w:type="spellStart"/>
            <w:r w:rsidR="003D2AC8" w:rsidRPr="00C665F1">
              <w:t>max</w:t>
            </w:r>
            <w:proofErr w:type="spellEnd"/>
            <w:r w:rsidR="003D2AC8" w:rsidRPr="00C665F1">
              <w:t xml:space="preserve">.: </w:t>
            </w:r>
            <w:r w:rsidR="00CE1590" w:rsidRPr="00C665F1">
              <w:t>1</w:t>
            </w:r>
            <w:r w:rsidR="00C665F1" w:rsidRPr="00C665F1">
              <w:t xml:space="preserve"> milliárd</w:t>
            </w:r>
            <w:r w:rsidR="003D2AC8" w:rsidRPr="00C665F1">
              <w:t xml:space="preserve"> Ft/kár</w:t>
            </w:r>
          </w:p>
        </w:tc>
        <w:tc>
          <w:tcPr>
            <w:tcW w:w="991" w:type="dxa"/>
            <w:vAlign w:val="center"/>
          </w:tcPr>
          <w:p w14:paraId="5F93C6C5" w14:textId="38E2EAA2" w:rsidR="003D2AC8" w:rsidRPr="00C665F1" w:rsidRDefault="00C665F1" w:rsidP="000E4078">
            <w:pPr>
              <w:spacing w:line="360" w:lineRule="auto"/>
              <w:jc w:val="center"/>
            </w:pPr>
            <w:r>
              <w:t>3</w:t>
            </w:r>
            <w:r w:rsidRPr="00C665F1">
              <w:t xml:space="preserve"> </w:t>
            </w:r>
            <w:r w:rsidR="003D2AC8" w:rsidRPr="00C665F1">
              <w:t>nap</w:t>
            </w:r>
          </w:p>
        </w:tc>
      </w:tr>
      <w:tr w:rsidR="00C665F1" w14:paraId="75639F37" w14:textId="77777777" w:rsidTr="000E4078">
        <w:tc>
          <w:tcPr>
            <w:tcW w:w="1555" w:type="dxa"/>
            <w:vMerge/>
            <w:vAlign w:val="center"/>
          </w:tcPr>
          <w:p w14:paraId="0146BF89" w14:textId="77777777" w:rsidR="00C665F1" w:rsidRDefault="00C665F1" w:rsidP="00C665F1">
            <w:pPr>
              <w:spacing w:line="360" w:lineRule="auto"/>
            </w:pPr>
          </w:p>
        </w:tc>
        <w:tc>
          <w:tcPr>
            <w:tcW w:w="4962" w:type="dxa"/>
            <w:vAlign w:val="center"/>
          </w:tcPr>
          <w:p w14:paraId="122E89A5" w14:textId="3028F33B" w:rsidR="00C665F1" w:rsidRDefault="00C665F1" w:rsidP="00B96A42">
            <w:pPr>
              <w:spacing w:line="360" w:lineRule="auto"/>
              <w:jc w:val="both"/>
            </w:pPr>
            <w:r>
              <w:t xml:space="preserve">Abban az </w:t>
            </w:r>
            <w:proofErr w:type="gramStart"/>
            <w:r>
              <w:t>esetben</w:t>
            </w:r>
            <w:proofErr w:type="gramEnd"/>
            <w:r>
              <w:t xml:space="preserve"> ha az üzemszünet valamely biztosított csőhálózathoz kapcsol</w:t>
            </w:r>
            <w:r w:rsidR="00B96A42">
              <w:t>ha</w:t>
            </w:r>
            <w:r>
              <w:t xml:space="preserve">tó biztosítási esemény okán </w:t>
            </w:r>
            <w:r>
              <w:lastRenderedPageBreak/>
              <w:t xml:space="preserve">következik be, akkor </w:t>
            </w:r>
            <w:r w:rsidR="00B96A42">
              <w:t xml:space="preserve">az alábbiak </w:t>
            </w:r>
            <w:proofErr w:type="spellStart"/>
            <w:r w:rsidR="00B96A42">
              <w:t>irányadóak</w:t>
            </w:r>
            <w:proofErr w:type="spellEnd"/>
          </w:p>
        </w:tc>
        <w:tc>
          <w:tcPr>
            <w:tcW w:w="1559" w:type="dxa"/>
            <w:vAlign w:val="center"/>
          </w:tcPr>
          <w:p w14:paraId="1E632C20" w14:textId="2E07D98E" w:rsidR="00C665F1" w:rsidRDefault="00B96A42" w:rsidP="00C665F1">
            <w:pPr>
              <w:spacing w:line="360" w:lineRule="auto"/>
              <w:jc w:val="center"/>
            </w:pPr>
            <w:r>
              <w:lastRenderedPageBreak/>
              <w:t>6</w:t>
            </w:r>
            <w:r w:rsidRPr="001E0343">
              <w:t xml:space="preserve"> </w:t>
            </w:r>
            <w:r w:rsidR="00C665F1" w:rsidRPr="001E0343">
              <w:t>hónap</w:t>
            </w:r>
            <w:r w:rsidR="00C665F1" w:rsidRPr="00C665F1">
              <w:t xml:space="preserve">, de ezen belül </w:t>
            </w:r>
            <w:proofErr w:type="spellStart"/>
            <w:r w:rsidR="00C665F1" w:rsidRPr="00C665F1">
              <w:t>max</w:t>
            </w:r>
            <w:proofErr w:type="spellEnd"/>
            <w:r w:rsidR="00C665F1" w:rsidRPr="00C665F1">
              <w:t xml:space="preserve">.: </w:t>
            </w:r>
            <w:r w:rsidR="00C665F1" w:rsidRPr="001E0343">
              <w:lastRenderedPageBreak/>
              <w:t>1 milliárd</w:t>
            </w:r>
            <w:r w:rsidR="00C665F1" w:rsidRPr="00C665F1">
              <w:t xml:space="preserve"> Ft/kár</w:t>
            </w:r>
          </w:p>
        </w:tc>
        <w:tc>
          <w:tcPr>
            <w:tcW w:w="991" w:type="dxa"/>
            <w:vAlign w:val="center"/>
          </w:tcPr>
          <w:p w14:paraId="5DA09AE8" w14:textId="55B7D226" w:rsidR="00C665F1" w:rsidRDefault="00C665F1" w:rsidP="00C665F1">
            <w:pPr>
              <w:spacing w:line="360" w:lineRule="auto"/>
              <w:jc w:val="center"/>
            </w:pPr>
            <w:r>
              <w:lastRenderedPageBreak/>
              <w:t>3</w:t>
            </w:r>
            <w:r w:rsidRPr="001E0343">
              <w:t xml:space="preserve"> nap</w:t>
            </w:r>
          </w:p>
        </w:tc>
      </w:tr>
      <w:tr w:rsidR="00ED7D14" w14:paraId="0FBC0C4C" w14:textId="77777777" w:rsidTr="000E4078">
        <w:tc>
          <w:tcPr>
            <w:tcW w:w="1555" w:type="dxa"/>
            <w:vMerge w:val="restart"/>
            <w:vAlign w:val="center"/>
          </w:tcPr>
          <w:p w14:paraId="2416E634" w14:textId="27D7544E" w:rsidR="00ED7D14" w:rsidRDefault="00ED7D14" w:rsidP="000E4078">
            <w:pPr>
              <w:spacing w:line="360" w:lineRule="auto"/>
            </w:pPr>
            <w:r>
              <w:t>Üzemszünethez adatok</w:t>
            </w:r>
          </w:p>
        </w:tc>
        <w:tc>
          <w:tcPr>
            <w:tcW w:w="4962" w:type="dxa"/>
            <w:vAlign w:val="center"/>
          </w:tcPr>
          <w:p w14:paraId="48B069AC" w14:textId="77777777" w:rsidR="00ED7D14" w:rsidRDefault="00ED7D14" w:rsidP="000E4078">
            <w:pPr>
              <w:spacing w:line="360" w:lineRule="auto"/>
              <w:jc w:val="both"/>
            </w:pPr>
            <w:r>
              <w:t xml:space="preserve">amely az elmaradt nyereség (ha van), az állandó költség, könyvvizsgálói költség paramétereit tartalmazza. </w:t>
            </w:r>
          </w:p>
          <w:p w14:paraId="1D8A1356" w14:textId="7F674160" w:rsidR="00ED7D14" w:rsidRDefault="00ED7D14" w:rsidP="004C3F93">
            <w:pPr>
              <w:spacing w:line="360" w:lineRule="auto"/>
              <w:jc w:val="both"/>
            </w:pPr>
            <w:proofErr w:type="gramStart"/>
            <w:r>
              <w:t>Elmaradt  nyereség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551497CB" w14:textId="4875DD69" w:rsidR="00ED7D14" w:rsidRPr="00882883" w:rsidRDefault="00ED7D14" w:rsidP="00882883">
            <w:pPr>
              <w:spacing w:line="360" w:lineRule="auto"/>
              <w:jc w:val="center"/>
            </w:pPr>
            <w:r w:rsidRPr="00882883">
              <w:t xml:space="preserve">1, 6 </w:t>
            </w:r>
            <w:r w:rsidR="00882883" w:rsidRPr="00882883">
              <w:t xml:space="preserve">Mrd </w:t>
            </w:r>
            <w:r w:rsidRPr="00882883">
              <w:t>Ft/kár</w:t>
            </w:r>
          </w:p>
        </w:tc>
        <w:tc>
          <w:tcPr>
            <w:tcW w:w="991" w:type="dxa"/>
            <w:vAlign w:val="center"/>
          </w:tcPr>
          <w:p w14:paraId="12102083" w14:textId="77777777" w:rsidR="00ED7D14" w:rsidRDefault="00ED7D14" w:rsidP="000E4078">
            <w:pPr>
              <w:spacing w:line="360" w:lineRule="auto"/>
              <w:jc w:val="center"/>
            </w:pPr>
          </w:p>
        </w:tc>
      </w:tr>
      <w:tr w:rsidR="00ED7D14" w14:paraId="04B956BE" w14:textId="77777777" w:rsidTr="007E1852">
        <w:tc>
          <w:tcPr>
            <w:tcW w:w="1555" w:type="dxa"/>
            <w:vMerge/>
            <w:vAlign w:val="center"/>
          </w:tcPr>
          <w:p w14:paraId="3C3076C2" w14:textId="77777777" w:rsidR="00ED7D14" w:rsidRDefault="00ED7D14" w:rsidP="00B12FCD">
            <w:pPr>
              <w:spacing w:line="360" w:lineRule="auto"/>
            </w:pPr>
          </w:p>
        </w:tc>
        <w:tc>
          <w:tcPr>
            <w:tcW w:w="4962" w:type="dxa"/>
            <w:vAlign w:val="center"/>
          </w:tcPr>
          <w:p w14:paraId="2A48BE54" w14:textId="77777777" w:rsidR="00ED7D14" w:rsidRDefault="00ED7D14" w:rsidP="00B12FCD">
            <w:pPr>
              <w:spacing w:line="360" w:lineRule="auto"/>
              <w:jc w:val="both"/>
            </w:pPr>
            <w:r>
              <w:t>Állandó költség</w:t>
            </w:r>
          </w:p>
        </w:tc>
        <w:tc>
          <w:tcPr>
            <w:tcW w:w="1559" w:type="dxa"/>
            <w:vMerge/>
          </w:tcPr>
          <w:p w14:paraId="43BA6BCA" w14:textId="3C1E5068" w:rsidR="00ED7D14" w:rsidRDefault="00ED7D14" w:rsidP="00B12FCD">
            <w:pPr>
              <w:spacing w:line="360" w:lineRule="auto"/>
              <w:jc w:val="center"/>
            </w:pPr>
          </w:p>
        </w:tc>
        <w:tc>
          <w:tcPr>
            <w:tcW w:w="991" w:type="dxa"/>
            <w:vAlign w:val="center"/>
          </w:tcPr>
          <w:p w14:paraId="61C604F7" w14:textId="77777777" w:rsidR="00ED7D14" w:rsidRDefault="00ED7D14" w:rsidP="00B12FCD">
            <w:pPr>
              <w:spacing w:line="360" w:lineRule="auto"/>
              <w:jc w:val="center"/>
            </w:pPr>
          </w:p>
        </w:tc>
      </w:tr>
      <w:tr w:rsidR="00B12FCD" w14:paraId="5B9FB9B6" w14:textId="77777777" w:rsidTr="007E1852">
        <w:tc>
          <w:tcPr>
            <w:tcW w:w="1555" w:type="dxa"/>
            <w:vMerge/>
            <w:vAlign w:val="center"/>
          </w:tcPr>
          <w:p w14:paraId="554176C9" w14:textId="77777777" w:rsidR="00B12FCD" w:rsidRDefault="00B12FCD" w:rsidP="00B12FCD">
            <w:pPr>
              <w:spacing w:line="360" w:lineRule="auto"/>
            </w:pPr>
          </w:p>
        </w:tc>
        <w:tc>
          <w:tcPr>
            <w:tcW w:w="4962" w:type="dxa"/>
            <w:vAlign w:val="center"/>
          </w:tcPr>
          <w:p w14:paraId="4B76ECF6" w14:textId="77777777" w:rsidR="00B12FCD" w:rsidRDefault="00B12FCD" w:rsidP="00B12FCD">
            <w:pPr>
              <w:spacing w:line="360" w:lineRule="auto"/>
              <w:jc w:val="both"/>
            </w:pPr>
            <w:r>
              <w:t>Könyvvizsgálói költség</w:t>
            </w:r>
          </w:p>
        </w:tc>
        <w:tc>
          <w:tcPr>
            <w:tcW w:w="1559" w:type="dxa"/>
          </w:tcPr>
          <w:p w14:paraId="2C6D8172" w14:textId="082573EB" w:rsidR="00B12FCD" w:rsidRDefault="00F76E22" w:rsidP="00B12FCD">
            <w:pPr>
              <w:spacing w:line="360" w:lineRule="auto"/>
              <w:jc w:val="center"/>
            </w:pPr>
            <w:r>
              <w:t>6 M Ft</w:t>
            </w:r>
          </w:p>
        </w:tc>
        <w:tc>
          <w:tcPr>
            <w:tcW w:w="991" w:type="dxa"/>
            <w:vAlign w:val="center"/>
          </w:tcPr>
          <w:p w14:paraId="000BB15C" w14:textId="77777777" w:rsidR="00B12FCD" w:rsidRDefault="00B12FCD" w:rsidP="00B12FCD">
            <w:pPr>
              <w:spacing w:line="360" w:lineRule="auto"/>
              <w:jc w:val="center"/>
            </w:pPr>
          </w:p>
        </w:tc>
      </w:tr>
      <w:tr w:rsidR="0051587B" w14:paraId="6ADB580B" w14:textId="77777777" w:rsidTr="000E4078">
        <w:tc>
          <w:tcPr>
            <w:tcW w:w="1555" w:type="dxa"/>
            <w:vAlign w:val="center"/>
          </w:tcPr>
          <w:p w14:paraId="19A46A2A" w14:textId="77777777" w:rsidR="0051587B" w:rsidRDefault="0051587B" w:rsidP="000E4078">
            <w:pPr>
              <w:spacing w:line="360" w:lineRule="auto"/>
            </w:pPr>
            <w:r>
              <w:t>Üzemszünet többletköltség</w:t>
            </w:r>
          </w:p>
        </w:tc>
        <w:tc>
          <w:tcPr>
            <w:tcW w:w="4962" w:type="dxa"/>
            <w:vAlign w:val="center"/>
          </w:tcPr>
          <w:p w14:paraId="538995B6" w14:textId="17826E64" w:rsidR="0051587B" w:rsidRDefault="0051587B" w:rsidP="000E4078">
            <w:pPr>
              <w:spacing w:line="360" w:lineRule="auto"/>
              <w:jc w:val="both"/>
            </w:pPr>
            <w:r>
              <w:t xml:space="preserve">az üzemszüneti kár(ok) esetében a mellékköltség biztosítási összege érvényes, mely biztosítási összeg összevontan érvényes az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Risk</w:t>
            </w:r>
            <w:proofErr w:type="spellEnd"/>
            <w:r>
              <w:t xml:space="preserve"> alapfedezetre és az Üzemszüneti károkra</w:t>
            </w:r>
          </w:p>
        </w:tc>
        <w:tc>
          <w:tcPr>
            <w:tcW w:w="1559" w:type="dxa"/>
            <w:vAlign w:val="center"/>
          </w:tcPr>
          <w:p w14:paraId="604159C1" w14:textId="77777777" w:rsidR="0051587B" w:rsidRDefault="0051587B" w:rsidP="000E4078">
            <w:pPr>
              <w:spacing w:line="360" w:lineRule="auto"/>
              <w:jc w:val="center"/>
            </w:pPr>
            <w:r>
              <w:t>lásd alapfedezet mellékköltség</w:t>
            </w:r>
          </w:p>
        </w:tc>
        <w:tc>
          <w:tcPr>
            <w:tcW w:w="991" w:type="dxa"/>
            <w:vAlign w:val="center"/>
          </w:tcPr>
          <w:p w14:paraId="461D3DDE" w14:textId="77777777" w:rsidR="0051587B" w:rsidRDefault="0051587B" w:rsidP="000E4078">
            <w:pPr>
              <w:spacing w:line="360" w:lineRule="auto"/>
              <w:jc w:val="center"/>
            </w:pPr>
          </w:p>
        </w:tc>
      </w:tr>
    </w:tbl>
    <w:p w14:paraId="7BCD9B7F" w14:textId="77777777" w:rsidR="0051587B" w:rsidRPr="00011A64" w:rsidRDefault="0051587B" w:rsidP="0051587B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011A64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Ajánlatkérő kiköti, hogy a közbeszerzési eljárás során az Ajánlattevők részére rendelkezésre bocsátott adatközlő táblázaton kívül, más, részletesebb bontás, tételes vagyonérték kimutatást nem áll módjában prezentálni. </w:t>
      </w:r>
    </w:p>
    <w:p w14:paraId="474083F8" w14:textId="77777777" w:rsidR="003B708B" w:rsidRPr="005C6A76" w:rsidRDefault="009E3030" w:rsidP="005D697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Kizárások</w:t>
      </w:r>
      <w:r w:rsidR="00151B23"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,</w:t>
      </w: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amelyek érvényüket veszítik a meghivatkozott feltétel(ek) tekintetében (</w:t>
      </w:r>
      <w:proofErr w:type="spellStart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egyezőtlenség</w:t>
      </w:r>
      <w:proofErr w:type="spell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esetében a műszaki kiírás megfogalmazása az irányadó):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3030" w14:paraId="0F099421" w14:textId="77777777" w:rsidTr="00276EA0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1138A14" w14:textId="77777777" w:rsidR="009E3030" w:rsidRDefault="009E3030" w:rsidP="00F12AFD">
            <w:pPr>
              <w:spacing w:line="360" w:lineRule="auto"/>
            </w:pPr>
            <w:r>
              <w:t>Név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5A4D198" w14:textId="77777777" w:rsidR="009E3030" w:rsidRDefault="009E3030" w:rsidP="00F12AFD">
            <w:pPr>
              <w:spacing w:line="360" w:lineRule="auto"/>
            </w:pPr>
            <w:r>
              <w:t>Definíció</w:t>
            </w:r>
          </w:p>
        </w:tc>
      </w:tr>
      <w:tr w:rsidR="00276EA0" w:rsidRPr="00276EA0" w14:paraId="13B5B688" w14:textId="77777777" w:rsidTr="00276EA0">
        <w:tc>
          <w:tcPr>
            <w:tcW w:w="4531" w:type="dxa"/>
            <w:shd w:val="clear" w:color="auto" w:fill="auto"/>
            <w:vAlign w:val="center"/>
          </w:tcPr>
          <w:p w14:paraId="5FF27F05" w14:textId="77777777" w:rsidR="00276EA0" w:rsidRPr="002A0A27" w:rsidRDefault="00276EA0" w:rsidP="00800CDF">
            <w:pPr>
              <w:spacing w:line="360" w:lineRule="auto"/>
              <w:jc w:val="both"/>
            </w:pPr>
            <w:r w:rsidRPr="002A0A27">
              <w:t>Áramerősség és feszültség korlátozás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4FFC857" w14:textId="01D1B804" w:rsidR="00276EA0" w:rsidRDefault="00276EA0" w:rsidP="00247B88">
            <w:pPr>
              <w:spacing w:line="360" w:lineRule="auto"/>
              <w:jc w:val="both"/>
            </w:pPr>
            <w:r w:rsidRPr="002A0A27">
              <w:t>a hatályos feltételekben rendelkezett, a biztosított vagyontárgy(</w:t>
            </w:r>
            <w:proofErr w:type="spellStart"/>
            <w:r w:rsidRPr="002A0A27">
              <w:t>ak</w:t>
            </w:r>
            <w:proofErr w:type="spellEnd"/>
            <w:r w:rsidRPr="002A0A27">
              <w:t>) vagy azok részeinek a kizárása</w:t>
            </w:r>
            <w:r w:rsidR="00247B88">
              <w:t>,</w:t>
            </w:r>
            <w:r w:rsidRPr="002A0A27">
              <w:t xml:space="preserve"> ahol a kizárás a vagyontárgyban -on, körül, keresztülhaladó elektromos áram erőssége (A) áram feszültsége (V) alapján történne meg</w:t>
            </w:r>
            <w:r w:rsidR="00247B88">
              <w:t>,</w:t>
            </w:r>
            <w:r w:rsidRPr="002A0A27">
              <w:t xml:space="preserve"> érvényüket vesztik, jelen fedezet tekintetében nem alkalmazhatók.</w:t>
            </w:r>
          </w:p>
        </w:tc>
      </w:tr>
      <w:tr w:rsidR="00DD68C0" w14:paraId="4CBE907F" w14:textId="77777777" w:rsidTr="00276EA0">
        <w:tc>
          <w:tcPr>
            <w:tcW w:w="4531" w:type="dxa"/>
            <w:vAlign w:val="center"/>
          </w:tcPr>
          <w:p w14:paraId="610A0D76" w14:textId="77777777" w:rsidR="00DD68C0" w:rsidRDefault="00DD68C0" w:rsidP="00800CDF">
            <w:pPr>
              <w:spacing w:line="360" w:lineRule="auto"/>
              <w:jc w:val="both"/>
            </w:pPr>
            <w:r>
              <w:t>Tűzkockázat korlátozása</w:t>
            </w:r>
          </w:p>
        </w:tc>
        <w:tc>
          <w:tcPr>
            <w:tcW w:w="4531" w:type="dxa"/>
            <w:vAlign w:val="center"/>
          </w:tcPr>
          <w:p w14:paraId="59B34082" w14:textId="77777777" w:rsidR="00DD68C0" w:rsidRPr="00502A54" w:rsidRDefault="001F6E2E" w:rsidP="00800CDF">
            <w:pPr>
              <w:spacing w:line="360" w:lineRule="auto"/>
              <w:jc w:val="both"/>
            </w:pPr>
            <w:r>
              <w:t xml:space="preserve">a hatályos feltételekben rendelkezett, kockázatra (kártérítésre) vonatkozó mindennemű szűkítés, amely a tűz és/vagy robbanáskár </w:t>
            </w:r>
            <w:r w:rsidR="00192B25">
              <w:t xml:space="preserve">a </w:t>
            </w:r>
            <w:r>
              <w:t>tűzvédelmi vagy munkavédelmi szabályok</w:t>
            </w:r>
            <w:r w:rsidR="00192B25">
              <w:t>, szabványok be nem tartása miatti tűz és/robbanás kár térítésére</w:t>
            </w:r>
            <w:r>
              <w:t xml:space="preserve"> irányul </w:t>
            </w:r>
            <w:r w:rsidRPr="00095D0B">
              <w:t>érvényüket vesztik, jelen fedezet tekintetében nem alkalmazhatók.</w:t>
            </w:r>
          </w:p>
        </w:tc>
      </w:tr>
      <w:tr w:rsidR="009E2DDD" w14:paraId="540B62C1" w14:textId="77777777" w:rsidTr="00983F43">
        <w:tc>
          <w:tcPr>
            <w:tcW w:w="4531" w:type="dxa"/>
            <w:shd w:val="clear" w:color="auto" w:fill="auto"/>
            <w:vAlign w:val="center"/>
          </w:tcPr>
          <w:p w14:paraId="257E3E05" w14:textId="77777777" w:rsidR="009E2DDD" w:rsidRPr="00DF2495" w:rsidRDefault="009E2DDD" w:rsidP="00983F43">
            <w:pPr>
              <w:spacing w:line="360" w:lineRule="auto"/>
              <w:jc w:val="both"/>
            </w:pPr>
            <w:r>
              <w:t>Vizi jármű okozta kár kizárása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71DF9F7" w14:textId="77777777" w:rsidR="009E2DDD" w:rsidRPr="00DF2495" w:rsidRDefault="009E2DDD" w:rsidP="00983F43">
            <w:pPr>
              <w:spacing w:line="360" w:lineRule="auto"/>
              <w:jc w:val="both"/>
            </w:pPr>
            <w:r w:rsidRPr="00DF2495">
              <w:t>a hatályos feltételekben rendelkezett, a biztosított vagyontárgy(</w:t>
            </w:r>
            <w:proofErr w:type="spellStart"/>
            <w:r w:rsidRPr="00DF2495">
              <w:t>ak</w:t>
            </w:r>
            <w:proofErr w:type="spellEnd"/>
            <w:r w:rsidRPr="00DF2495">
              <w:t>)</w:t>
            </w:r>
            <w:r>
              <w:t xml:space="preserve"> kockázatainak szűkítését eredményező, vízi járművek ütközésére vonatkozó </w:t>
            </w:r>
            <w:r w:rsidRPr="00DF2495">
              <w:t>szövegezés</w:t>
            </w:r>
            <w:r>
              <w:t xml:space="preserve">ek </w:t>
            </w:r>
            <w:r w:rsidRPr="00DF2495">
              <w:t>érvényüket vesztik, jelen fedezet tekintetében nem alkalmazhatók.</w:t>
            </w:r>
            <w:r>
              <w:t xml:space="preserve"> Használható továbbra is azonban a </w:t>
            </w:r>
            <w:r w:rsidRPr="00CB4606">
              <w:rPr>
                <w:u w:val="single"/>
              </w:rPr>
              <w:t xml:space="preserve">vízi jármű vízi közlekedése során </w:t>
            </w:r>
            <w:r>
              <w:t>a biztosított vagyontárgynak ütközésére vonatkozó kizárás.</w:t>
            </w:r>
          </w:p>
        </w:tc>
      </w:tr>
      <w:tr w:rsidR="009E2DDD" w:rsidRPr="00244E46" w14:paraId="49C6639D" w14:textId="77777777" w:rsidTr="00983F43">
        <w:tc>
          <w:tcPr>
            <w:tcW w:w="4531" w:type="dxa"/>
            <w:vAlign w:val="center"/>
          </w:tcPr>
          <w:p w14:paraId="4BD91BB1" w14:textId="77777777" w:rsidR="009E2DDD" w:rsidRPr="00244E46" w:rsidRDefault="009E2DDD" w:rsidP="00983F43">
            <w:pPr>
              <w:spacing w:line="360" w:lineRule="auto"/>
              <w:jc w:val="both"/>
            </w:pPr>
            <w:r w:rsidRPr="00244E46">
              <w:lastRenderedPageBreak/>
              <w:t>Közvetlen villámcsapás okozta kár</w:t>
            </w:r>
          </w:p>
        </w:tc>
        <w:tc>
          <w:tcPr>
            <w:tcW w:w="4531" w:type="dxa"/>
            <w:vAlign w:val="center"/>
          </w:tcPr>
          <w:p w14:paraId="63082027" w14:textId="77777777" w:rsidR="009E2DDD" w:rsidRPr="00244E46" w:rsidRDefault="009E2DDD" w:rsidP="00983F43">
            <w:pPr>
              <w:spacing w:line="360" w:lineRule="auto"/>
              <w:jc w:val="both"/>
            </w:pPr>
            <w:r w:rsidRPr="00244E46">
              <w:t>a hatályos feltételekben rendelkezett, kockázatra (kártérítésre) vonatkozó mindennemű szűkítés, amely a villámvédelmi rendszer meglétével, hiányosságaival, vagy karbantartásával, működőképességével kapcsolatban a kártérítés spektrumának szűkítését eredményezné érvényét veszti, jelen fedezet tekintetében nem alkalmazható.</w:t>
            </w:r>
          </w:p>
        </w:tc>
      </w:tr>
      <w:tr w:rsidR="009E2DDD" w:rsidRPr="00244E46" w14:paraId="6DD20549" w14:textId="77777777" w:rsidTr="00983F43">
        <w:tc>
          <w:tcPr>
            <w:tcW w:w="4531" w:type="dxa"/>
            <w:vAlign w:val="center"/>
          </w:tcPr>
          <w:p w14:paraId="5AE86A01" w14:textId="77777777" w:rsidR="009E2DDD" w:rsidRPr="00244E46" w:rsidRDefault="009E2DDD" w:rsidP="00983F43">
            <w:pPr>
              <w:spacing w:line="360" w:lineRule="auto"/>
              <w:jc w:val="both"/>
            </w:pPr>
            <w:r w:rsidRPr="00244E46">
              <w:t>Közvetett villámcsapás okozta kár</w:t>
            </w:r>
          </w:p>
        </w:tc>
        <w:tc>
          <w:tcPr>
            <w:tcW w:w="4531" w:type="dxa"/>
            <w:vAlign w:val="center"/>
          </w:tcPr>
          <w:p w14:paraId="21379EC1" w14:textId="77777777" w:rsidR="009E2DDD" w:rsidRPr="00244E46" w:rsidRDefault="009E2DDD" w:rsidP="00983F43">
            <w:pPr>
              <w:spacing w:line="360" w:lineRule="auto"/>
              <w:jc w:val="both"/>
            </w:pPr>
            <w:r w:rsidRPr="00244E46">
              <w:t>a hatályos feltételekben rendelkezett, kockázatra (kártérítésre) vonatkozó mindennemű szűkítés, amely a villámvédelmi rendszer meglétével, hiányosságaival, vagy karbantartásával, működőképességével kapcsolatban a kártérítés spektrumának szűkítését eredményezné érvényét veszti, jelen fedezet tekintetében nem alkalmazható.</w:t>
            </w:r>
          </w:p>
        </w:tc>
      </w:tr>
      <w:tr w:rsidR="009E2DDD" w14:paraId="31EECE7B" w14:textId="77777777" w:rsidTr="00983F43">
        <w:tc>
          <w:tcPr>
            <w:tcW w:w="4531" w:type="dxa"/>
            <w:vAlign w:val="center"/>
          </w:tcPr>
          <w:p w14:paraId="2D21C40C" w14:textId="77777777" w:rsidR="009E2DDD" w:rsidRPr="00244E46" w:rsidRDefault="009E2DDD" w:rsidP="00983F43">
            <w:pPr>
              <w:spacing w:line="360" w:lineRule="auto"/>
              <w:jc w:val="both"/>
            </w:pPr>
            <w:r w:rsidRPr="00244E46">
              <w:t>Közvetett villámcsapás okozta kár</w:t>
            </w:r>
          </w:p>
        </w:tc>
        <w:tc>
          <w:tcPr>
            <w:tcW w:w="4531" w:type="dxa"/>
            <w:vAlign w:val="center"/>
          </w:tcPr>
          <w:p w14:paraId="036AC406" w14:textId="77777777" w:rsidR="009E2DDD" w:rsidRDefault="009E2DDD" w:rsidP="00983F43">
            <w:pPr>
              <w:spacing w:line="360" w:lineRule="auto"/>
              <w:jc w:val="both"/>
            </w:pPr>
            <w:r w:rsidRPr="00244E46">
              <w:t>a hatályos feltételekben rendelkezett, kockázatra (kártérítésre) vonatkozó mindennemű szűkítés, amely a károsodott vagyontárgy beszerzési évéhez vagy felújításának évéhez kapcsolódna érvényét veszti, jelen fedezet tekintetében nem alkalmazható.</w:t>
            </w:r>
          </w:p>
        </w:tc>
      </w:tr>
      <w:tr w:rsidR="009E2DDD" w14:paraId="664FDE75" w14:textId="77777777" w:rsidTr="00983F43">
        <w:tc>
          <w:tcPr>
            <w:tcW w:w="4531" w:type="dxa"/>
            <w:vAlign w:val="center"/>
          </w:tcPr>
          <w:p w14:paraId="713C4412" w14:textId="77777777" w:rsidR="009E2DDD" w:rsidRDefault="009E2DDD" w:rsidP="00983F43">
            <w:pPr>
              <w:spacing w:line="360" w:lineRule="auto"/>
              <w:jc w:val="both"/>
            </w:pPr>
            <w:r>
              <w:t>Szélerősség korlátozása</w:t>
            </w:r>
          </w:p>
        </w:tc>
        <w:tc>
          <w:tcPr>
            <w:tcW w:w="4531" w:type="dxa"/>
            <w:vAlign w:val="center"/>
          </w:tcPr>
          <w:p w14:paraId="300C6372" w14:textId="32011E90" w:rsidR="009E2DDD" w:rsidRDefault="009E2DDD" w:rsidP="002B0A7D">
            <w:pPr>
              <w:spacing w:line="360" w:lineRule="auto"/>
              <w:jc w:val="both"/>
            </w:pPr>
            <w:r w:rsidRPr="00502A54">
              <w:t>a hatályos feltételekben rendelkezett, a</w:t>
            </w:r>
            <w:r>
              <w:t xml:space="preserve"> biztosítási esemény megítélését a szélerősség mértékéhez is rendelt rész a következő változtatással kerül elfogadásra: a szélerősség bizonyítására alapvetően az OMSZ adatai használhatók, azonban Szerződő/Biztosított</w:t>
            </w:r>
            <w:r w:rsidR="00A035CD">
              <w:t xml:space="preserve"> </w:t>
            </w:r>
            <w:r>
              <w:t>és Biztosító közötti vita esetén a károsodott vagyontárgy kárkori műszaki állapota a döntő. Amennyiben a vagyontárgy megfelelő műszaki állapotban volt és egy a Szerződő/Biztosított</w:t>
            </w:r>
            <w:r w:rsidR="00A035CD">
              <w:t xml:space="preserve"> </w:t>
            </w:r>
            <w:r>
              <w:t>által nyilatkozott, becsült szélerősség károsíthatta volna, úgy biztosítási esemény történt.</w:t>
            </w:r>
          </w:p>
        </w:tc>
      </w:tr>
      <w:tr w:rsidR="009E2DDD" w14:paraId="3E31EDC8" w14:textId="77777777" w:rsidTr="00983F43">
        <w:tc>
          <w:tcPr>
            <w:tcW w:w="4531" w:type="dxa"/>
            <w:vAlign w:val="center"/>
          </w:tcPr>
          <w:p w14:paraId="21162ABD" w14:textId="77777777" w:rsidR="009E2DDD" w:rsidRDefault="009E2DDD" w:rsidP="00983F43">
            <w:pPr>
              <w:spacing w:line="360" w:lineRule="auto"/>
              <w:jc w:val="both"/>
            </w:pPr>
            <w:r>
              <w:t>Automaták</w:t>
            </w:r>
          </w:p>
        </w:tc>
        <w:tc>
          <w:tcPr>
            <w:tcW w:w="4531" w:type="dxa"/>
            <w:vAlign w:val="center"/>
          </w:tcPr>
          <w:p w14:paraId="6A724E47" w14:textId="77777777" w:rsidR="009E2DDD" w:rsidRDefault="009E2DDD" w:rsidP="00983F43">
            <w:pPr>
              <w:spacing w:line="360" w:lineRule="auto"/>
              <w:jc w:val="both"/>
            </w:pPr>
            <w:r>
              <w:t>a hatályos feltételekben rendelkezett, az automaták és /vagy azok részeire beleértve a bennük foglalt készletek és/vagy készpénz állomány (kártérítésre) vonatkozó mindennemű kizárása, szűkítése jelen fedezet tekintetében nem alkalmazható.</w:t>
            </w:r>
          </w:p>
        </w:tc>
      </w:tr>
    </w:tbl>
    <w:p w14:paraId="1C7BF264" w14:textId="77777777" w:rsidR="009E2DDD" w:rsidRDefault="009E2DDD" w:rsidP="009E2DDD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116CE8E5" w14:textId="77777777" w:rsidR="002334D2" w:rsidRPr="005C6A76" w:rsidRDefault="001658DF" w:rsidP="005D697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Önrész mértéke, szabályozottsága: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5303D" w:rsidRPr="00244E46" w14:paraId="41748073" w14:textId="77777777" w:rsidTr="001658DF">
        <w:trPr>
          <w:trHeight w:val="314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A2F5091" w14:textId="77777777" w:rsidR="0065303D" w:rsidRPr="00244E46" w:rsidRDefault="0065303D" w:rsidP="00151B23">
            <w:pPr>
              <w:spacing w:line="360" w:lineRule="auto"/>
              <w:rPr>
                <w:bCs/>
                <w:lang w:eastAsia="ar-SA"/>
              </w:rPr>
            </w:pPr>
            <w:r w:rsidRPr="00244E46">
              <w:rPr>
                <w:bCs/>
                <w:lang w:eastAsia="ar-SA"/>
              </w:rPr>
              <w:lastRenderedPageBreak/>
              <w:t>ÖNRÉSZESEDÉS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4328712" w14:textId="77777777" w:rsidR="0065303D" w:rsidRPr="00244E46" w:rsidRDefault="0065303D" w:rsidP="00151B23">
            <w:pPr>
              <w:spacing w:line="360" w:lineRule="auto"/>
              <w:rPr>
                <w:iCs/>
                <w:lang w:eastAsia="ar-SA"/>
              </w:rPr>
            </w:pPr>
          </w:p>
        </w:tc>
      </w:tr>
      <w:tr w:rsidR="0065303D" w:rsidRPr="00244E46" w14:paraId="13731A74" w14:textId="77777777" w:rsidTr="001658DF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2D709D7C" w14:textId="77FA9AAD" w:rsidR="0065303D" w:rsidRPr="00244E46" w:rsidRDefault="0065303D" w:rsidP="00151B23">
            <w:pPr>
              <w:spacing w:line="360" w:lineRule="auto"/>
              <w:rPr>
                <w:bCs/>
                <w:lang w:eastAsia="ar-SA"/>
              </w:rPr>
            </w:pPr>
            <w:r w:rsidRPr="00244E46">
              <w:rPr>
                <w:bCs/>
                <w:lang w:eastAsia="ar-SA"/>
              </w:rPr>
              <w:t>Önrész az üvegkárok esetében</w:t>
            </w:r>
            <w:r w:rsidR="009F5D59" w:rsidRPr="00244E46">
              <w:rPr>
                <w:bCs/>
                <w:lang w:eastAsia="ar-SA"/>
              </w:rPr>
              <w:t>:</w:t>
            </w:r>
            <w:r w:rsidRPr="00244E46">
              <w:rPr>
                <w:bCs/>
                <w:lang w:eastAsia="ar-SA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56727D" w14:textId="5B49EA75" w:rsidR="0065303D" w:rsidRPr="00244E46" w:rsidRDefault="00D86FA0" w:rsidP="004C0042">
            <w:pPr>
              <w:spacing w:line="360" w:lineRule="auto"/>
              <w:rPr>
                <w:iCs/>
                <w:lang w:eastAsia="ar-SA"/>
              </w:rPr>
            </w:pPr>
            <w:r w:rsidRPr="00244E46">
              <w:rPr>
                <w:iCs/>
                <w:lang w:eastAsia="ar-SA"/>
              </w:rPr>
              <w:t xml:space="preserve"> </w:t>
            </w:r>
            <w:r w:rsidR="004C0042" w:rsidRPr="00244E46">
              <w:rPr>
                <w:iCs/>
                <w:lang w:eastAsia="ar-SA"/>
              </w:rPr>
              <w:t>lásd fent</w:t>
            </w:r>
          </w:p>
        </w:tc>
      </w:tr>
      <w:tr w:rsidR="009F5D59" w:rsidRPr="00244E46" w14:paraId="19EFD2DA" w14:textId="77777777" w:rsidTr="001658DF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193D670C" w14:textId="746C787A" w:rsidR="009F5D59" w:rsidRPr="00244E46" w:rsidRDefault="009F5D59" w:rsidP="004C0042">
            <w:pPr>
              <w:spacing w:line="360" w:lineRule="auto"/>
              <w:rPr>
                <w:bCs/>
                <w:lang w:eastAsia="ar-SA"/>
              </w:rPr>
            </w:pPr>
            <w:r w:rsidRPr="00244E46">
              <w:rPr>
                <w:bCs/>
                <w:lang w:eastAsia="ar-SA"/>
              </w:rPr>
              <w:t xml:space="preserve">Önrész </w:t>
            </w:r>
            <w:r w:rsidR="004C0042" w:rsidRPr="00244E46">
              <w:rPr>
                <w:bCs/>
                <w:lang w:eastAsia="ar-SA"/>
              </w:rPr>
              <w:t>ha a károsodott vagyontárgy iroda, vagy irodai használatú vagyontárgy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A70821" w14:textId="6E58A099" w:rsidR="009F5D59" w:rsidRPr="00244E46" w:rsidRDefault="00244E46" w:rsidP="00151B23">
            <w:pPr>
              <w:spacing w:line="360" w:lineRule="auto"/>
              <w:rPr>
                <w:iCs/>
                <w:lang w:eastAsia="ar-SA"/>
              </w:rPr>
            </w:pPr>
            <w:r w:rsidRPr="00244E46">
              <w:rPr>
                <w:iCs/>
                <w:lang w:eastAsia="ar-SA"/>
              </w:rPr>
              <w:t>1</w:t>
            </w:r>
            <w:r w:rsidR="00561F06">
              <w:rPr>
                <w:iCs/>
                <w:lang w:eastAsia="ar-SA"/>
              </w:rPr>
              <w:t>0</w:t>
            </w:r>
            <w:r w:rsidR="009F5D59" w:rsidRPr="00244E46">
              <w:rPr>
                <w:iCs/>
                <w:lang w:eastAsia="ar-SA"/>
              </w:rPr>
              <w:t>0.000 Ft/kár</w:t>
            </w:r>
          </w:p>
        </w:tc>
      </w:tr>
      <w:tr w:rsidR="0065303D" w:rsidRPr="006474D0" w14:paraId="1DCBF175" w14:textId="77777777" w:rsidTr="001658DF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41CA7CFA" w14:textId="18165F25" w:rsidR="0065303D" w:rsidRPr="00244E46" w:rsidRDefault="0065303D" w:rsidP="004C0042">
            <w:pPr>
              <w:spacing w:line="360" w:lineRule="auto"/>
              <w:rPr>
                <w:bCs/>
                <w:lang w:eastAsia="ar-SA"/>
              </w:rPr>
            </w:pPr>
            <w:r w:rsidRPr="00244E46">
              <w:rPr>
                <w:bCs/>
                <w:lang w:eastAsia="ar-SA"/>
              </w:rPr>
              <w:t xml:space="preserve">Önrész </w:t>
            </w:r>
            <w:r w:rsidR="00561F06">
              <w:rPr>
                <w:bCs/>
                <w:lang w:eastAsia="ar-SA"/>
              </w:rPr>
              <w:t>min</w:t>
            </w:r>
            <w:r w:rsidR="00640CAD">
              <w:rPr>
                <w:bCs/>
                <w:lang w:eastAsia="ar-SA"/>
              </w:rPr>
              <w:t>d</w:t>
            </w:r>
            <w:r w:rsidR="00561F06">
              <w:rPr>
                <w:bCs/>
                <w:lang w:eastAsia="ar-SA"/>
              </w:rPr>
              <w:t xml:space="preserve">en más </w:t>
            </w:r>
            <w:r w:rsidR="004C0042" w:rsidRPr="00244E46">
              <w:rPr>
                <w:bCs/>
                <w:lang w:eastAsia="ar-SA"/>
              </w:rPr>
              <w:t>alapesetben</w:t>
            </w:r>
            <w:r w:rsidR="00A53994">
              <w:rPr>
                <w:bCs/>
                <w:lang w:eastAsia="ar-SA"/>
              </w:rPr>
              <w:t xml:space="preserve"> (alapönrészesedés)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0295C70" w14:textId="1E21ACCD" w:rsidR="0065303D" w:rsidRDefault="00A758AF" w:rsidP="0065303D">
            <w:pPr>
              <w:spacing w:line="360" w:lineRule="auto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  <w:r w:rsidR="00561F06">
              <w:rPr>
                <w:iCs/>
                <w:lang w:eastAsia="ar-SA"/>
              </w:rPr>
              <w:t>0</w:t>
            </w:r>
            <w:r w:rsidR="009F5D59" w:rsidRPr="00244E46">
              <w:rPr>
                <w:iCs/>
                <w:lang w:eastAsia="ar-SA"/>
              </w:rPr>
              <w:t>0.000</w:t>
            </w:r>
            <w:r w:rsidR="00D86FA0" w:rsidRPr="00244E46">
              <w:rPr>
                <w:iCs/>
                <w:lang w:eastAsia="ar-SA"/>
              </w:rPr>
              <w:t xml:space="preserve"> </w:t>
            </w:r>
            <w:r w:rsidR="0065303D" w:rsidRPr="00244E46">
              <w:rPr>
                <w:iCs/>
                <w:lang w:eastAsia="ar-SA"/>
              </w:rPr>
              <w:t>Ft/kár</w:t>
            </w:r>
          </w:p>
        </w:tc>
      </w:tr>
    </w:tbl>
    <w:p w14:paraId="673AAF9B" w14:textId="77777777" w:rsidR="00DC7BA8" w:rsidRDefault="00DC7BA8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br w:type="page"/>
      </w:r>
    </w:p>
    <w:p w14:paraId="56A6E36B" w14:textId="33EF619B" w:rsidR="00DA328A" w:rsidRPr="00191DA6" w:rsidRDefault="00DA328A" w:rsidP="00DA328A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191DA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 xml:space="preserve">Elektromos berendezéses </w:t>
      </w:r>
      <w:proofErr w:type="spellStart"/>
      <w:r w:rsidRPr="00191DA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összkockázatú</w:t>
      </w:r>
      <w:proofErr w:type="spellEnd"/>
      <w:r w:rsidRPr="00191DA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biztosítása (ELBER) és Géptörés biztosítás </w:t>
      </w:r>
      <w:proofErr w:type="spellStart"/>
      <w:r w:rsidRPr="00191DA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összkockázatú</w:t>
      </w:r>
      <w:proofErr w:type="spellEnd"/>
      <w:r w:rsidRPr="00191DA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biztosítása (GÉPTÖRÉS) Ajánlattevő rendszere szerint:</w:t>
      </w:r>
    </w:p>
    <w:p w14:paraId="5B6F5E34" w14:textId="04D83A9F" w:rsidR="00DA328A" w:rsidRPr="005C6A76" w:rsidRDefault="00DA328A" w:rsidP="00DA328A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Mennyiségre vonatkozó paramétere</w:t>
      </w:r>
      <w:r w:rsidR="00A035CD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</w:t>
      </w: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377F0616" w14:textId="6F8811B7" w:rsidR="00A27BD9" w:rsidRDefault="00DA328A" w:rsidP="00DA328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adatközlő táblázatban </w:t>
      </w:r>
      <w:r w:rsidR="0067749D">
        <w:rPr>
          <w:rFonts w:ascii="Times New Roman" w:hAnsi="Times New Roman" w:cs="Times New Roman"/>
          <w:sz w:val="20"/>
          <w:szCs w:val="20"/>
        </w:rPr>
        <w:t>elektromos berendezés</w:t>
      </w:r>
      <w:r w:rsidR="00A035CD">
        <w:rPr>
          <w:rFonts w:ascii="Times New Roman" w:hAnsi="Times New Roman" w:cs="Times New Roman"/>
          <w:sz w:val="20"/>
          <w:szCs w:val="20"/>
        </w:rPr>
        <w:t>ként</w:t>
      </w:r>
      <w:r w:rsidR="0067749D">
        <w:rPr>
          <w:rFonts w:ascii="Times New Roman" w:hAnsi="Times New Roman" w:cs="Times New Roman"/>
          <w:sz w:val="20"/>
          <w:szCs w:val="20"/>
        </w:rPr>
        <w:t xml:space="preserve">, illetve gépként </w:t>
      </w:r>
      <w:r>
        <w:rPr>
          <w:rFonts w:ascii="Times New Roman" w:hAnsi="Times New Roman" w:cs="Times New Roman"/>
          <w:sz w:val="20"/>
          <w:szCs w:val="20"/>
        </w:rPr>
        <w:t xml:space="preserve">feladott és/vagy az előgondoskodás terhére fedezetbe vett, önmagában egészben vagy részben elektronikai / gépészeti egységgel rendelkező vagyontárgyak kerülnek jelen modul alatt a biztosítási szerződés hatály alá. </w:t>
      </w:r>
      <w:r w:rsidR="00F05761">
        <w:rPr>
          <w:rFonts w:ascii="Times New Roman" w:hAnsi="Times New Roman" w:cs="Times New Roman"/>
          <w:sz w:val="20"/>
          <w:szCs w:val="20"/>
        </w:rPr>
        <w:t>Érintett vagyoncsoportok: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525"/>
        <w:gridCol w:w="2830"/>
      </w:tblGrid>
      <w:tr w:rsidR="00CE33A6" w:rsidRPr="0095499F" w14:paraId="73D52149" w14:textId="77777777" w:rsidTr="00EA745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48FBB2D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t>Vagyontárgy gyűjtő neve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90CB139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t xml:space="preserve">Feladni kívánt </w:t>
            </w:r>
            <w:proofErr w:type="spellStart"/>
            <w:r w:rsidRPr="0095499F">
              <w:t>szumma</w:t>
            </w:r>
            <w:proofErr w:type="spellEnd"/>
            <w:r w:rsidRPr="0095499F">
              <w:t xml:space="preserve"> vagyon (saját és idegen egyben) Ft-ban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6F7A590" w14:textId="1DA2294C" w:rsidR="00CE33A6" w:rsidRPr="0095499F" w:rsidRDefault="00C52788" w:rsidP="00EA745E">
            <w:pPr>
              <w:spacing w:line="360" w:lineRule="auto"/>
              <w:jc w:val="both"/>
            </w:pPr>
            <w:r w:rsidRPr="00F07C0E">
              <w:t>Értékelés módja</w:t>
            </w:r>
            <w:r>
              <w:rPr>
                <w:rStyle w:val="Lbjegyzet-hivatkozs"/>
              </w:rPr>
              <w:footnoteReference w:id="3"/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5972E39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t>Kockázatviselés (teljesítés) helye</w:t>
            </w:r>
          </w:p>
        </w:tc>
      </w:tr>
      <w:tr w:rsidR="00282197" w:rsidRPr="0095499F" w14:paraId="24459DF0" w14:textId="77777777" w:rsidTr="00EA745E">
        <w:tc>
          <w:tcPr>
            <w:tcW w:w="2830" w:type="dxa"/>
            <w:vAlign w:val="center"/>
          </w:tcPr>
          <w:p w14:paraId="526AF2E4" w14:textId="28C20688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Épület(ek)</w:t>
            </w:r>
            <w:r>
              <w:t xml:space="preserve"> </w:t>
            </w:r>
            <w:r w:rsidRPr="00F07C0E">
              <w:rPr>
                <w:b/>
              </w:rPr>
              <w:t>(elektromos és/vagy gépészeti része):</w:t>
            </w:r>
          </w:p>
        </w:tc>
        <w:tc>
          <w:tcPr>
            <w:tcW w:w="1985" w:type="dxa"/>
            <w:vMerge w:val="restart"/>
            <w:vAlign w:val="center"/>
          </w:tcPr>
          <w:p w14:paraId="6BF4FAF4" w14:textId="77777777" w:rsidR="00282197" w:rsidRPr="0095499F" w:rsidRDefault="00282197" w:rsidP="00282197">
            <w:pPr>
              <w:spacing w:line="360" w:lineRule="auto"/>
              <w:jc w:val="center"/>
            </w:pPr>
            <w:r w:rsidRPr="00FE7DFD">
              <w:t>54 710 348 913</w:t>
            </w:r>
          </w:p>
        </w:tc>
        <w:tc>
          <w:tcPr>
            <w:tcW w:w="1525" w:type="dxa"/>
            <w:vAlign w:val="center"/>
          </w:tcPr>
          <w:p w14:paraId="304C5296" w14:textId="71171BB4" w:rsidR="00282197" w:rsidRPr="0095499F" w:rsidRDefault="00282197" w:rsidP="00282197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</w:t>
            </w:r>
            <w:r>
              <w:t xml:space="preserve">és/vagy műszaki avult </w:t>
            </w:r>
            <w:r w:rsidRPr="00F07C0E">
              <w:t>érték</w:t>
            </w:r>
          </w:p>
        </w:tc>
        <w:tc>
          <w:tcPr>
            <w:tcW w:w="2830" w:type="dxa"/>
            <w:vAlign w:val="center"/>
          </w:tcPr>
          <w:p w14:paraId="7B09065A" w14:textId="77777777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kockázatviselés helye</w:t>
            </w:r>
          </w:p>
        </w:tc>
      </w:tr>
      <w:tr w:rsidR="00282197" w:rsidRPr="0095499F" w14:paraId="49D68BDC" w14:textId="77777777" w:rsidTr="00EA745E">
        <w:tc>
          <w:tcPr>
            <w:tcW w:w="2830" w:type="dxa"/>
            <w:vAlign w:val="center"/>
          </w:tcPr>
          <w:p w14:paraId="1DC8C1C1" w14:textId="007F8E9E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Építmény(ek)</w:t>
            </w:r>
            <w:r>
              <w:t xml:space="preserve"> </w:t>
            </w:r>
            <w:r w:rsidRPr="0095499F">
              <w:rPr>
                <w:b/>
              </w:rPr>
              <w:t>(elektromos és/vagy gépészeti része</w:t>
            </w:r>
            <w:proofErr w:type="gramStart"/>
            <w:r w:rsidRPr="0095499F">
              <w:rPr>
                <w:b/>
              </w:rPr>
              <w:t>):</w:t>
            </w:r>
            <w:r w:rsidRPr="0095499F">
              <w:t>:</w:t>
            </w:r>
            <w:proofErr w:type="gramEnd"/>
          </w:p>
        </w:tc>
        <w:tc>
          <w:tcPr>
            <w:tcW w:w="1985" w:type="dxa"/>
            <w:vMerge/>
            <w:vAlign w:val="center"/>
          </w:tcPr>
          <w:p w14:paraId="39BDBA1E" w14:textId="77777777" w:rsidR="00282197" w:rsidRPr="0095499F" w:rsidRDefault="00282197" w:rsidP="00282197">
            <w:pPr>
              <w:spacing w:line="360" w:lineRule="auto"/>
              <w:jc w:val="center"/>
            </w:pPr>
          </w:p>
        </w:tc>
        <w:tc>
          <w:tcPr>
            <w:tcW w:w="1525" w:type="dxa"/>
            <w:vAlign w:val="center"/>
          </w:tcPr>
          <w:p w14:paraId="3E99E2CC" w14:textId="1E8EB317" w:rsidR="00282197" w:rsidRPr="0095499F" w:rsidRDefault="00282197" w:rsidP="00282197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</w:t>
            </w:r>
            <w:r>
              <w:t xml:space="preserve">és/vagy műszaki avult </w:t>
            </w:r>
            <w:r w:rsidRPr="00F07C0E">
              <w:t>érték</w:t>
            </w:r>
          </w:p>
        </w:tc>
        <w:tc>
          <w:tcPr>
            <w:tcW w:w="2830" w:type="dxa"/>
            <w:vAlign w:val="center"/>
          </w:tcPr>
          <w:p w14:paraId="309E740B" w14:textId="77777777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kockázatviselés helye</w:t>
            </w:r>
          </w:p>
        </w:tc>
      </w:tr>
      <w:tr w:rsidR="00282197" w:rsidRPr="0095499F" w14:paraId="0B032810" w14:textId="77777777" w:rsidTr="00EA745E">
        <w:tc>
          <w:tcPr>
            <w:tcW w:w="2830" w:type="dxa"/>
            <w:vAlign w:val="center"/>
          </w:tcPr>
          <w:p w14:paraId="46C043CC" w14:textId="77777777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Gép, műszaki berendezések, berendezések, eszközök:</w:t>
            </w:r>
          </w:p>
        </w:tc>
        <w:tc>
          <w:tcPr>
            <w:tcW w:w="1985" w:type="dxa"/>
            <w:vAlign w:val="center"/>
          </w:tcPr>
          <w:p w14:paraId="58F5D0E2" w14:textId="77777777" w:rsidR="00282197" w:rsidRPr="0095499F" w:rsidRDefault="00282197" w:rsidP="00282197">
            <w:pPr>
              <w:spacing w:line="360" w:lineRule="auto"/>
              <w:jc w:val="center"/>
            </w:pPr>
            <w:r w:rsidRPr="00FE7DFD">
              <w:t>57 745 185 874</w:t>
            </w:r>
          </w:p>
        </w:tc>
        <w:tc>
          <w:tcPr>
            <w:tcW w:w="1525" w:type="dxa"/>
            <w:vAlign w:val="center"/>
          </w:tcPr>
          <w:p w14:paraId="695B5DE4" w14:textId="63794601" w:rsidR="00282197" w:rsidRPr="0095499F" w:rsidRDefault="00282197" w:rsidP="00282197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</w:t>
            </w:r>
            <w:r>
              <w:t xml:space="preserve">és/vagy műszaki avult </w:t>
            </w:r>
            <w:r w:rsidRPr="00F07C0E">
              <w:t>érték</w:t>
            </w:r>
          </w:p>
        </w:tc>
        <w:tc>
          <w:tcPr>
            <w:tcW w:w="2830" w:type="dxa"/>
            <w:vAlign w:val="center"/>
          </w:tcPr>
          <w:p w14:paraId="712DF454" w14:textId="77777777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Magyarország teljes területe</w:t>
            </w:r>
          </w:p>
        </w:tc>
      </w:tr>
      <w:tr w:rsidR="00282197" w:rsidRPr="0095499F" w14:paraId="31532363" w14:textId="77777777" w:rsidTr="00EA745E">
        <w:tc>
          <w:tcPr>
            <w:tcW w:w="2830" w:type="dxa"/>
            <w:vAlign w:val="center"/>
          </w:tcPr>
          <w:p w14:paraId="1324B6DF" w14:textId="77777777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Informatikai, számítástechnika, műszerelektronika:</w:t>
            </w:r>
          </w:p>
        </w:tc>
        <w:tc>
          <w:tcPr>
            <w:tcW w:w="1985" w:type="dxa"/>
            <w:vAlign w:val="center"/>
          </w:tcPr>
          <w:p w14:paraId="02884050" w14:textId="77777777" w:rsidR="00282197" w:rsidRPr="0095499F" w:rsidRDefault="00282197" w:rsidP="00282197">
            <w:pPr>
              <w:spacing w:line="360" w:lineRule="auto"/>
              <w:jc w:val="center"/>
            </w:pPr>
            <w:r>
              <w:t>A „Gép, műszaki berendezések…” alatt feladva</w:t>
            </w:r>
          </w:p>
        </w:tc>
        <w:tc>
          <w:tcPr>
            <w:tcW w:w="1525" w:type="dxa"/>
            <w:vAlign w:val="center"/>
          </w:tcPr>
          <w:p w14:paraId="4017F27D" w14:textId="3E7F8D99" w:rsidR="00282197" w:rsidRPr="0095499F" w:rsidRDefault="00282197" w:rsidP="00282197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</w:t>
            </w:r>
            <w:r>
              <w:t xml:space="preserve">és/vagy műszaki avult </w:t>
            </w:r>
            <w:r w:rsidRPr="00F07C0E">
              <w:t>érték</w:t>
            </w:r>
          </w:p>
        </w:tc>
        <w:tc>
          <w:tcPr>
            <w:tcW w:w="2830" w:type="dxa"/>
            <w:vAlign w:val="center"/>
          </w:tcPr>
          <w:p w14:paraId="71BE6C71" w14:textId="77777777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földrajzi Európa</w:t>
            </w:r>
          </w:p>
        </w:tc>
      </w:tr>
      <w:tr w:rsidR="00282197" w:rsidRPr="0095499F" w14:paraId="5D9CF9BE" w14:textId="77777777" w:rsidTr="00EA745E">
        <w:tc>
          <w:tcPr>
            <w:tcW w:w="2830" w:type="dxa"/>
            <w:vAlign w:val="center"/>
          </w:tcPr>
          <w:p w14:paraId="5D815C03" w14:textId="6A497FF8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Kisértékű költségként elszámolt eszközök berendezések</w:t>
            </w:r>
            <w:r>
              <w:t xml:space="preserve"> </w:t>
            </w:r>
            <w:r w:rsidRPr="0095499F">
              <w:rPr>
                <w:b/>
              </w:rPr>
              <w:t>(elektromos és/vagy gépészeti része</w:t>
            </w:r>
            <w:proofErr w:type="gramStart"/>
            <w:r w:rsidRPr="0095499F">
              <w:rPr>
                <w:b/>
              </w:rPr>
              <w:t>):</w:t>
            </w:r>
            <w:r w:rsidRPr="0095499F">
              <w:t>:</w:t>
            </w:r>
            <w:proofErr w:type="gramEnd"/>
          </w:p>
        </w:tc>
        <w:tc>
          <w:tcPr>
            <w:tcW w:w="1985" w:type="dxa"/>
            <w:vAlign w:val="center"/>
          </w:tcPr>
          <w:p w14:paraId="46B3D121" w14:textId="77777777" w:rsidR="00282197" w:rsidRPr="0095499F" w:rsidRDefault="00282197" w:rsidP="00282197">
            <w:pPr>
              <w:spacing w:line="360" w:lineRule="auto"/>
              <w:jc w:val="center"/>
            </w:pPr>
            <w:r>
              <w:t>A „Gép, műszaki berendezések…” alatt feladva</w:t>
            </w:r>
          </w:p>
        </w:tc>
        <w:tc>
          <w:tcPr>
            <w:tcW w:w="1525" w:type="dxa"/>
            <w:vAlign w:val="center"/>
          </w:tcPr>
          <w:p w14:paraId="7B6ACA5B" w14:textId="3E67FC60" w:rsidR="00282197" w:rsidRPr="0095499F" w:rsidRDefault="00282197" w:rsidP="00282197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</w:t>
            </w:r>
            <w:r>
              <w:t xml:space="preserve">és/vagy műszaki avult </w:t>
            </w:r>
            <w:r w:rsidRPr="00F07C0E">
              <w:t>érték</w:t>
            </w:r>
          </w:p>
        </w:tc>
        <w:tc>
          <w:tcPr>
            <w:tcW w:w="2830" w:type="dxa"/>
            <w:vAlign w:val="center"/>
          </w:tcPr>
          <w:p w14:paraId="4AE2106D" w14:textId="77777777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Magyarország teljes területe</w:t>
            </w:r>
          </w:p>
        </w:tc>
      </w:tr>
      <w:tr w:rsidR="00CE33A6" w:rsidRPr="0095499F" w14:paraId="630ED2CD" w14:textId="77777777" w:rsidTr="00EA745E">
        <w:tc>
          <w:tcPr>
            <w:tcW w:w="2830" w:type="dxa"/>
            <w:vAlign w:val="center"/>
          </w:tcPr>
          <w:p w14:paraId="6A25C730" w14:textId="5EB8D800" w:rsidR="00CE33A6" w:rsidRPr="0095499F" w:rsidRDefault="00CE33A6" w:rsidP="00EA745E">
            <w:pPr>
              <w:spacing w:line="360" w:lineRule="auto"/>
              <w:jc w:val="both"/>
            </w:pPr>
            <w:r w:rsidRPr="0095499F">
              <w:t>Készletek, kész- vagy félkész termékek, nyersanyagok</w:t>
            </w:r>
            <w:r>
              <w:t xml:space="preserve"> </w:t>
            </w:r>
            <w:r w:rsidRPr="0095499F">
              <w:rPr>
                <w:b/>
              </w:rPr>
              <w:t>(elektromos és/vagy gépészeti része</w:t>
            </w:r>
            <w:proofErr w:type="gramStart"/>
            <w:r w:rsidRPr="0095499F">
              <w:rPr>
                <w:b/>
              </w:rPr>
              <w:t>):</w:t>
            </w:r>
            <w:r w:rsidRPr="0095499F">
              <w:t>:</w:t>
            </w:r>
            <w:proofErr w:type="gramEnd"/>
          </w:p>
        </w:tc>
        <w:tc>
          <w:tcPr>
            <w:tcW w:w="1985" w:type="dxa"/>
            <w:vAlign w:val="center"/>
          </w:tcPr>
          <w:p w14:paraId="46575C1F" w14:textId="77777777" w:rsidR="00CE33A6" w:rsidRPr="0095499F" w:rsidRDefault="00CE33A6" w:rsidP="00EA745E">
            <w:pPr>
              <w:spacing w:line="360" w:lineRule="auto"/>
              <w:jc w:val="center"/>
            </w:pPr>
            <w:r>
              <w:t>A „Gép, műszaki berendezések…” alatt feladva</w:t>
            </w:r>
          </w:p>
        </w:tc>
        <w:tc>
          <w:tcPr>
            <w:tcW w:w="1525" w:type="dxa"/>
            <w:vAlign w:val="center"/>
          </w:tcPr>
          <w:p w14:paraId="2075E961" w14:textId="77777777" w:rsidR="00CE33A6" w:rsidRPr="0095499F" w:rsidRDefault="00CE33A6" w:rsidP="00EA745E">
            <w:pPr>
              <w:spacing w:line="360" w:lineRule="auto"/>
              <w:jc w:val="both"/>
            </w:pPr>
            <w:proofErr w:type="spellStart"/>
            <w:r w:rsidRPr="0095499F">
              <w:t>újrapótlási</w:t>
            </w:r>
            <w:proofErr w:type="spellEnd"/>
            <w:r w:rsidRPr="0095499F">
              <w:t xml:space="preserve"> érték, csúcsértéken</w:t>
            </w:r>
          </w:p>
        </w:tc>
        <w:tc>
          <w:tcPr>
            <w:tcW w:w="2830" w:type="dxa"/>
            <w:vAlign w:val="center"/>
          </w:tcPr>
          <w:p w14:paraId="6686F917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t>kockázatviselés helye</w:t>
            </w:r>
          </w:p>
        </w:tc>
      </w:tr>
      <w:tr w:rsidR="00CE33A6" w:rsidRPr="0095499F" w14:paraId="5FC0F34E" w14:textId="77777777" w:rsidTr="00EA745E">
        <w:tc>
          <w:tcPr>
            <w:tcW w:w="2830" w:type="dxa"/>
            <w:vAlign w:val="center"/>
          </w:tcPr>
          <w:p w14:paraId="4AB9EE72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t>Beruházás:</w:t>
            </w:r>
          </w:p>
        </w:tc>
        <w:tc>
          <w:tcPr>
            <w:tcW w:w="1985" w:type="dxa"/>
            <w:vAlign w:val="center"/>
          </w:tcPr>
          <w:p w14:paraId="59FD5B70" w14:textId="77777777" w:rsidR="00CE33A6" w:rsidRPr="0095499F" w:rsidRDefault="00CE33A6" w:rsidP="00EA745E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525" w:type="dxa"/>
            <w:vAlign w:val="center"/>
          </w:tcPr>
          <w:p w14:paraId="67A9B13A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t xml:space="preserve">bekerülési </w:t>
            </w:r>
            <w:r w:rsidRPr="0095499F">
              <w:lastRenderedPageBreak/>
              <w:t>értéken</w:t>
            </w:r>
          </w:p>
        </w:tc>
        <w:tc>
          <w:tcPr>
            <w:tcW w:w="2830" w:type="dxa"/>
            <w:vAlign w:val="center"/>
          </w:tcPr>
          <w:p w14:paraId="7400DA3B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lastRenderedPageBreak/>
              <w:t>kockázatviselés helye</w:t>
            </w:r>
          </w:p>
        </w:tc>
      </w:tr>
      <w:tr w:rsidR="00CE33A6" w:rsidRPr="0095499F" w14:paraId="75868A27" w14:textId="77777777" w:rsidTr="00EA745E">
        <w:tc>
          <w:tcPr>
            <w:tcW w:w="2830" w:type="dxa"/>
            <w:vAlign w:val="center"/>
          </w:tcPr>
          <w:p w14:paraId="0842EA81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t>Készpénz, értékcikk:</w:t>
            </w:r>
          </w:p>
        </w:tc>
        <w:tc>
          <w:tcPr>
            <w:tcW w:w="1985" w:type="dxa"/>
            <w:vAlign w:val="center"/>
          </w:tcPr>
          <w:p w14:paraId="0A2B1150" w14:textId="77777777" w:rsidR="00CE33A6" w:rsidRPr="0095499F" w:rsidRDefault="00CE33A6" w:rsidP="00EA745E">
            <w:pPr>
              <w:spacing w:line="360" w:lineRule="auto"/>
              <w:jc w:val="center"/>
            </w:pPr>
            <w:r w:rsidRPr="00FE7DFD">
              <w:t>3 000 000</w:t>
            </w:r>
          </w:p>
        </w:tc>
        <w:tc>
          <w:tcPr>
            <w:tcW w:w="1525" w:type="dxa"/>
            <w:vAlign w:val="center"/>
          </w:tcPr>
          <w:p w14:paraId="3143D140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t>csúcsérték</w:t>
            </w:r>
          </w:p>
        </w:tc>
        <w:tc>
          <w:tcPr>
            <w:tcW w:w="2830" w:type="dxa"/>
            <w:vAlign w:val="center"/>
          </w:tcPr>
          <w:p w14:paraId="11BF5E04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t>kockázatviselés helye</w:t>
            </w:r>
          </w:p>
        </w:tc>
      </w:tr>
      <w:tr w:rsidR="00282197" w:rsidRPr="0095499F" w14:paraId="1ED42857" w14:textId="77777777" w:rsidTr="00EA745E">
        <w:tc>
          <w:tcPr>
            <w:tcW w:w="2830" w:type="dxa"/>
            <w:vAlign w:val="center"/>
          </w:tcPr>
          <w:p w14:paraId="456EFE0B" w14:textId="68B456C8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Egyéb vagyontárgy (csőhálózat)</w:t>
            </w:r>
            <w:r>
              <w:t xml:space="preserve"> </w:t>
            </w:r>
            <w:r w:rsidRPr="0095499F">
              <w:rPr>
                <w:b/>
              </w:rPr>
              <w:t>(elektromos és/vagy gépészeti része</w:t>
            </w:r>
            <w:proofErr w:type="gramStart"/>
            <w:r w:rsidRPr="0095499F">
              <w:rPr>
                <w:b/>
              </w:rPr>
              <w:t>):</w:t>
            </w:r>
            <w:r w:rsidRPr="0095499F">
              <w:t>:</w:t>
            </w:r>
            <w:proofErr w:type="gramEnd"/>
          </w:p>
        </w:tc>
        <w:tc>
          <w:tcPr>
            <w:tcW w:w="1985" w:type="dxa"/>
            <w:vAlign w:val="center"/>
          </w:tcPr>
          <w:p w14:paraId="4E14B9D9" w14:textId="77777777" w:rsidR="00282197" w:rsidRPr="0095499F" w:rsidRDefault="00282197" w:rsidP="00282197">
            <w:pPr>
              <w:spacing w:line="360" w:lineRule="auto"/>
              <w:jc w:val="center"/>
            </w:pPr>
            <w:r w:rsidRPr="00FE7DFD">
              <w:t>83 007 975 994</w:t>
            </w:r>
          </w:p>
        </w:tc>
        <w:tc>
          <w:tcPr>
            <w:tcW w:w="1525" w:type="dxa"/>
            <w:vAlign w:val="center"/>
          </w:tcPr>
          <w:p w14:paraId="0C2A891C" w14:textId="3649C7E4" w:rsidR="00282197" w:rsidRPr="0095499F" w:rsidRDefault="00282197" w:rsidP="00282197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</w:t>
            </w:r>
            <w:r>
              <w:t xml:space="preserve">és/vagy műszaki avult </w:t>
            </w:r>
            <w:r w:rsidRPr="00F07C0E">
              <w:t>érték</w:t>
            </w:r>
          </w:p>
        </w:tc>
        <w:tc>
          <w:tcPr>
            <w:tcW w:w="2830" w:type="dxa"/>
            <w:vAlign w:val="center"/>
          </w:tcPr>
          <w:p w14:paraId="56DAB164" w14:textId="77777777" w:rsidR="00282197" w:rsidRPr="0095499F" w:rsidRDefault="00282197" w:rsidP="00282197">
            <w:pPr>
              <w:spacing w:line="360" w:lineRule="auto"/>
              <w:jc w:val="both"/>
            </w:pPr>
            <w:r w:rsidRPr="0095499F">
              <w:t>Magyarország teljes területe</w:t>
            </w:r>
          </w:p>
        </w:tc>
      </w:tr>
      <w:tr w:rsidR="00282197" w:rsidRPr="00376A60" w14:paraId="0761003B" w14:textId="77777777" w:rsidTr="00544363">
        <w:tc>
          <w:tcPr>
            <w:tcW w:w="2830" w:type="dxa"/>
            <w:vAlign w:val="center"/>
          </w:tcPr>
          <w:p w14:paraId="4C1C515E" w14:textId="0631A256" w:rsidR="00282197" w:rsidRPr="00376A60" w:rsidRDefault="00282197" w:rsidP="00282197">
            <w:pPr>
              <w:spacing w:line="360" w:lineRule="auto"/>
              <w:jc w:val="both"/>
            </w:pPr>
            <w:r>
              <w:t xml:space="preserve">Egyéb vagyontárgyak </w:t>
            </w:r>
            <w:r w:rsidRPr="0095499F">
              <w:rPr>
                <w:b/>
              </w:rPr>
              <w:t>(elektromos és/vagy gépészeti része</w:t>
            </w:r>
            <w:proofErr w:type="gramStart"/>
            <w:r w:rsidRPr="0095499F">
              <w:rPr>
                <w:b/>
              </w:rPr>
              <w:t>):</w:t>
            </w:r>
            <w:r>
              <w:t>:</w:t>
            </w:r>
            <w:proofErr w:type="gramEnd"/>
          </w:p>
        </w:tc>
        <w:tc>
          <w:tcPr>
            <w:tcW w:w="1985" w:type="dxa"/>
            <w:vAlign w:val="center"/>
          </w:tcPr>
          <w:p w14:paraId="756A7317" w14:textId="77777777" w:rsidR="00282197" w:rsidRPr="00FE7DFD" w:rsidRDefault="00282197" w:rsidP="00282197">
            <w:pPr>
              <w:spacing w:line="360" w:lineRule="auto"/>
              <w:jc w:val="center"/>
            </w:pPr>
            <w:r w:rsidRPr="00376A60">
              <w:t>1 231 357 316</w:t>
            </w:r>
          </w:p>
        </w:tc>
        <w:tc>
          <w:tcPr>
            <w:tcW w:w="1525" w:type="dxa"/>
            <w:vAlign w:val="center"/>
          </w:tcPr>
          <w:p w14:paraId="0FCE216F" w14:textId="47864793" w:rsidR="00282197" w:rsidRPr="00376A60" w:rsidRDefault="00282197" w:rsidP="00282197">
            <w:pPr>
              <w:spacing w:line="360" w:lineRule="auto"/>
              <w:jc w:val="both"/>
            </w:pPr>
            <w:proofErr w:type="spellStart"/>
            <w:r w:rsidRPr="00F07C0E">
              <w:t>újrapótlási</w:t>
            </w:r>
            <w:proofErr w:type="spellEnd"/>
            <w:r w:rsidRPr="00F07C0E">
              <w:t xml:space="preserve"> </w:t>
            </w:r>
            <w:r>
              <w:t xml:space="preserve">és/vagy műszaki avult </w:t>
            </w:r>
            <w:r w:rsidRPr="00F07C0E">
              <w:t>érték</w:t>
            </w:r>
          </w:p>
        </w:tc>
        <w:tc>
          <w:tcPr>
            <w:tcW w:w="2830" w:type="dxa"/>
          </w:tcPr>
          <w:p w14:paraId="71E55E56" w14:textId="77777777" w:rsidR="00282197" w:rsidRPr="00376A60" w:rsidRDefault="00282197" w:rsidP="00282197">
            <w:pPr>
              <w:spacing w:line="360" w:lineRule="auto"/>
              <w:jc w:val="both"/>
            </w:pPr>
            <w:r w:rsidRPr="007E5AFC">
              <w:t>Magyarország teljes területe</w:t>
            </w:r>
          </w:p>
        </w:tc>
      </w:tr>
      <w:tr w:rsidR="00C6080E" w:rsidRPr="0095499F" w14:paraId="097B460E" w14:textId="77777777" w:rsidTr="00544363">
        <w:tc>
          <w:tcPr>
            <w:tcW w:w="2830" w:type="dxa"/>
            <w:vAlign w:val="center"/>
          </w:tcPr>
          <w:p w14:paraId="2F529BFF" w14:textId="77777777" w:rsidR="00C6080E" w:rsidRPr="0095499F" w:rsidRDefault="00C6080E" w:rsidP="00C6080E">
            <w:pPr>
              <w:spacing w:line="360" w:lineRule="auto"/>
              <w:jc w:val="both"/>
            </w:pPr>
            <w:r w:rsidRPr="0095499F">
              <w:t>Forgalmi rendszámmal ellátott, saját és vagy idegen tulajdonú járművek / zárthelyen:</w:t>
            </w:r>
          </w:p>
        </w:tc>
        <w:tc>
          <w:tcPr>
            <w:tcW w:w="1985" w:type="dxa"/>
          </w:tcPr>
          <w:p w14:paraId="0F3740D5" w14:textId="0574B2C4" w:rsidR="00C6080E" w:rsidRPr="0095499F" w:rsidRDefault="00C6080E" w:rsidP="00C6080E">
            <w:pPr>
              <w:spacing w:line="360" w:lineRule="auto"/>
              <w:jc w:val="center"/>
            </w:pPr>
            <w:r w:rsidRPr="001F6549">
              <w:t>A „Gép, műszaki berendezések…” alatt feladva</w:t>
            </w:r>
          </w:p>
        </w:tc>
        <w:tc>
          <w:tcPr>
            <w:tcW w:w="1525" w:type="dxa"/>
          </w:tcPr>
          <w:p w14:paraId="55BEF1E3" w14:textId="68FAACF1" w:rsidR="00C6080E" w:rsidRPr="0095499F" w:rsidRDefault="00C6080E" w:rsidP="00C6080E">
            <w:pPr>
              <w:jc w:val="both"/>
            </w:pPr>
            <w:proofErr w:type="spellStart"/>
            <w:r w:rsidRPr="002206D6">
              <w:t>újrapótlási</w:t>
            </w:r>
            <w:proofErr w:type="spellEnd"/>
            <w:r w:rsidRPr="002206D6">
              <w:t xml:space="preserve"> és/vagy műszaki avult érték</w:t>
            </w:r>
          </w:p>
        </w:tc>
        <w:tc>
          <w:tcPr>
            <w:tcW w:w="2830" w:type="dxa"/>
            <w:vAlign w:val="center"/>
          </w:tcPr>
          <w:p w14:paraId="19526862" w14:textId="77777777" w:rsidR="00C6080E" w:rsidRPr="0095499F" w:rsidRDefault="00C6080E" w:rsidP="00C6080E">
            <w:pPr>
              <w:jc w:val="both"/>
            </w:pPr>
            <w:r w:rsidRPr="0095499F">
              <w:t>kockázatviselés helye</w:t>
            </w:r>
          </w:p>
        </w:tc>
      </w:tr>
      <w:tr w:rsidR="00C6080E" w:rsidRPr="0095499F" w14:paraId="436B9CD7" w14:textId="77777777" w:rsidTr="00544363">
        <w:tc>
          <w:tcPr>
            <w:tcW w:w="2830" w:type="dxa"/>
            <w:vAlign w:val="center"/>
          </w:tcPr>
          <w:p w14:paraId="593B4161" w14:textId="77777777" w:rsidR="00C6080E" w:rsidRPr="0095499F" w:rsidRDefault="00C6080E" w:rsidP="00C6080E">
            <w:pPr>
              <w:spacing w:line="360" w:lineRule="auto"/>
              <w:jc w:val="both"/>
            </w:pPr>
            <w:r w:rsidRPr="0095499F">
              <w:t>Forgalmi rendszámmal ellátott saját és vagy idegen tulajdonú járművek / szabadban:</w:t>
            </w:r>
          </w:p>
        </w:tc>
        <w:tc>
          <w:tcPr>
            <w:tcW w:w="1985" w:type="dxa"/>
          </w:tcPr>
          <w:p w14:paraId="51480C37" w14:textId="73C98C0A" w:rsidR="00C6080E" w:rsidRPr="0095499F" w:rsidRDefault="00C6080E" w:rsidP="00C6080E">
            <w:pPr>
              <w:jc w:val="center"/>
            </w:pPr>
            <w:r w:rsidRPr="001F6549">
              <w:t>A „Gép, műszaki berendezések…” alatt feladva</w:t>
            </w:r>
          </w:p>
        </w:tc>
        <w:tc>
          <w:tcPr>
            <w:tcW w:w="1525" w:type="dxa"/>
          </w:tcPr>
          <w:p w14:paraId="54097BFC" w14:textId="160E4A74" w:rsidR="00C6080E" w:rsidRPr="0095499F" w:rsidRDefault="00C6080E" w:rsidP="00C6080E">
            <w:pPr>
              <w:jc w:val="both"/>
            </w:pPr>
            <w:proofErr w:type="spellStart"/>
            <w:r w:rsidRPr="002206D6">
              <w:t>újrapótlási</w:t>
            </w:r>
            <w:proofErr w:type="spellEnd"/>
            <w:r w:rsidRPr="002206D6">
              <w:t xml:space="preserve"> és/vagy műszaki avult érték</w:t>
            </w:r>
          </w:p>
        </w:tc>
        <w:tc>
          <w:tcPr>
            <w:tcW w:w="2830" w:type="dxa"/>
            <w:vAlign w:val="center"/>
          </w:tcPr>
          <w:p w14:paraId="0AE662DE" w14:textId="77777777" w:rsidR="00C6080E" w:rsidRPr="0095499F" w:rsidRDefault="00C6080E" w:rsidP="00C6080E">
            <w:pPr>
              <w:jc w:val="both"/>
            </w:pPr>
            <w:r w:rsidRPr="0095499F">
              <w:t>kockázatviselés helye</w:t>
            </w:r>
          </w:p>
        </w:tc>
      </w:tr>
      <w:tr w:rsidR="00CE33A6" w:rsidRPr="0095499F" w14:paraId="2A23FC33" w14:textId="77777777" w:rsidTr="00EA745E">
        <w:tc>
          <w:tcPr>
            <w:tcW w:w="2830" w:type="dxa"/>
            <w:vAlign w:val="center"/>
          </w:tcPr>
          <w:p w14:paraId="126CB4CE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t>Másodlagos költségek biztosítási összege</w:t>
            </w:r>
          </w:p>
        </w:tc>
        <w:tc>
          <w:tcPr>
            <w:tcW w:w="1985" w:type="dxa"/>
            <w:vAlign w:val="center"/>
          </w:tcPr>
          <w:p w14:paraId="6F610E5C" w14:textId="218707A6" w:rsidR="00CE33A6" w:rsidRPr="0095499F" w:rsidRDefault="005C7682" w:rsidP="00EA745E">
            <w:pPr>
              <w:spacing w:line="360" w:lineRule="auto"/>
              <w:jc w:val="center"/>
            </w:pPr>
            <w:r w:rsidRPr="005C7682">
              <w:t xml:space="preserve">Az ELBER / GÉPTÖRÉS az alapbiztosításban megadott másodlagos költségre vonatkozó biztosítási összeget használja az alábbi kiegészítéssel: a biztosítási esemény miatt ideiglenesen pótolni szükséges, helyettesítő eszközök, berendezések beállítási és bérleti költsége a mellékköltség része. A mellékköltség része továbbá az eltérő </w:t>
            </w:r>
            <w:proofErr w:type="gramStart"/>
            <w:r w:rsidRPr="005C7682">
              <w:t>munkafolyamat</w:t>
            </w:r>
            <w:proofErr w:type="gramEnd"/>
            <w:r w:rsidRPr="005C7682">
              <w:t xml:space="preserve"> illetve termelési rendszerek alkalmazása, külső </w:t>
            </w:r>
            <w:r w:rsidRPr="005C7682">
              <w:lastRenderedPageBreak/>
              <w:t>szolgáltatók igénybevétele miatti többletköltség, valamint az ezen a címen megjelenő plusz személyi ráfordítások is.</w:t>
            </w:r>
          </w:p>
        </w:tc>
        <w:tc>
          <w:tcPr>
            <w:tcW w:w="1525" w:type="dxa"/>
            <w:vAlign w:val="center"/>
          </w:tcPr>
          <w:p w14:paraId="7970E338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lastRenderedPageBreak/>
              <w:t xml:space="preserve">adatközlőben szereplő </w:t>
            </w:r>
            <w:proofErr w:type="spellStart"/>
            <w:r w:rsidRPr="0095499F">
              <w:t>bö</w:t>
            </w:r>
            <w:proofErr w:type="spellEnd"/>
            <w:r w:rsidRPr="0095499F">
              <w:t>.</w:t>
            </w:r>
          </w:p>
        </w:tc>
        <w:tc>
          <w:tcPr>
            <w:tcW w:w="2830" w:type="dxa"/>
            <w:vAlign w:val="center"/>
          </w:tcPr>
          <w:p w14:paraId="7AC9C8A9" w14:textId="77777777" w:rsidR="00CE33A6" w:rsidRPr="0095499F" w:rsidRDefault="00CE33A6" w:rsidP="00EA745E">
            <w:pPr>
              <w:spacing w:line="360" w:lineRule="auto"/>
              <w:jc w:val="both"/>
            </w:pPr>
            <w:r w:rsidRPr="0095499F">
              <w:t>károsodott vagyontárgy kockázatviselési helyével megegyezően</w:t>
            </w:r>
          </w:p>
        </w:tc>
      </w:tr>
      <w:tr w:rsidR="00CE33A6" w:rsidRPr="0095499F" w14:paraId="72412C44" w14:textId="77777777" w:rsidTr="00EA745E">
        <w:tc>
          <w:tcPr>
            <w:tcW w:w="2830" w:type="dxa"/>
            <w:vAlign w:val="center"/>
          </w:tcPr>
          <w:p w14:paraId="418EED4B" w14:textId="77777777" w:rsidR="00CE33A6" w:rsidRPr="0095499F" w:rsidRDefault="00CE33A6" w:rsidP="00EA745E">
            <w:pPr>
              <w:spacing w:line="360" w:lineRule="auto"/>
            </w:pPr>
            <w:r w:rsidRPr="0095499F">
              <w:t>Előgondoskodás biztosítási összege</w:t>
            </w:r>
          </w:p>
        </w:tc>
        <w:tc>
          <w:tcPr>
            <w:tcW w:w="1985" w:type="dxa"/>
            <w:vAlign w:val="center"/>
          </w:tcPr>
          <w:p w14:paraId="23323C00" w14:textId="14B51998" w:rsidR="00CE33A6" w:rsidRPr="0095499F" w:rsidRDefault="005C7682" w:rsidP="00EA745E">
            <w:pPr>
              <w:spacing w:line="360" w:lineRule="auto"/>
              <w:jc w:val="center"/>
            </w:pPr>
            <w:r w:rsidRPr="005C7682">
              <w:t>Az ELBER / GÉPTÖRÉS az a</w:t>
            </w:r>
            <w:r>
              <w:t>lap</w:t>
            </w:r>
            <w:r w:rsidRPr="005C7682">
              <w:t>biztosításban megadott előgondoskodási tartalékra vonatkozó biztosítási összeget használja</w:t>
            </w:r>
          </w:p>
        </w:tc>
        <w:tc>
          <w:tcPr>
            <w:tcW w:w="1525" w:type="dxa"/>
            <w:vAlign w:val="center"/>
          </w:tcPr>
          <w:p w14:paraId="5934991A" w14:textId="77777777" w:rsidR="00CE33A6" w:rsidRPr="0095499F" w:rsidRDefault="00CE33A6" w:rsidP="00EA745E">
            <w:pPr>
              <w:spacing w:line="360" w:lineRule="auto"/>
            </w:pPr>
            <w:r w:rsidRPr="0095499F">
              <w:t xml:space="preserve">adatközlőben szereplő </w:t>
            </w:r>
            <w:proofErr w:type="spellStart"/>
            <w:r w:rsidRPr="0095499F">
              <w:t>bö</w:t>
            </w:r>
            <w:proofErr w:type="spellEnd"/>
            <w:r w:rsidRPr="0095499F">
              <w:t>.</w:t>
            </w:r>
          </w:p>
        </w:tc>
        <w:tc>
          <w:tcPr>
            <w:tcW w:w="2830" w:type="dxa"/>
            <w:vAlign w:val="center"/>
          </w:tcPr>
          <w:p w14:paraId="51E250C3" w14:textId="77777777" w:rsidR="00CE33A6" w:rsidRPr="0095499F" w:rsidRDefault="00CE33A6" w:rsidP="00EA745E">
            <w:pPr>
              <w:spacing w:line="360" w:lineRule="auto"/>
            </w:pPr>
            <w:r w:rsidRPr="0095499F">
              <w:t>károsodott vagyontárgy kockázatviselési helyével megegyezően</w:t>
            </w:r>
          </w:p>
        </w:tc>
      </w:tr>
      <w:tr w:rsidR="00CE33A6" w:rsidRPr="0095499F" w14:paraId="731EEC85" w14:textId="77777777" w:rsidTr="00EA745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94C2E54" w14:textId="77777777" w:rsidR="00CE33A6" w:rsidRPr="0095499F" w:rsidRDefault="00CE33A6" w:rsidP="00EA745E">
            <w:pPr>
              <w:spacing w:line="360" w:lineRule="auto"/>
              <w:rPr>
                <w:b/>
              </w:rPr>
            </w:pPr>
            <w:r w:rsidRPr="0095499F">
              <w:rPr>
                <w:b/>
              </w:rPr>
              <w:t>Összesítve: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A9A2FA6" w14:textId="77777777" w:rsidR="00CE33A6" w:rsidRPr="0095499F" w:rsidRDefault="00CE33A6" w:rsidP="00EA745E">
            <w:pPr>
              <w:spacing w:line="360" w:lineRule="auto"/>
              <w:jc w:val="center"/>
              <w:rPr>
                <w:b/>
              </w:rPr>
            </w:pPr>
            <w:r w:rsidRPr="00320356">
              <w:rPr>
                <w:b/>
              </w:rPr>
              <w:t>277 146 437 381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822B2B1" w14:textId="77777777" w:rsidR="00CE33A6" w:rsidRPr="0095499F" w:rsidRDefault="00CE33A6" w:rsidP="00EA745E">
            <w:pPr>
              <w:spacing w:line="360" w:lineRule="auto"/>
            </w:pP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62E23C4" w14:textId="77777777" w:rsidR="00CE33A6" w:rsidRPr="0095499F" w:rsidRDefault="00CE33A6" w:rsidP="00EA745E">
            <w:pPr>
              <w:spacing w:line="360" w:lineRule="auto"/>
            </w:pPr>
          </w:p>
        </w:tc>
      </w:tr>
    </w:tbl>
    <w:p w14:paraId="583A6A61" w14:textId="77777777" w:rsidR="00CE33A6" w:rsidRDefault="00CE33A6" w:rsidP="00DA328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368FC2" w14:textId="1B2B9A22" w:rsidR="00AB0C9E" w:rsidRDefault="00342C43" w:rsidP="003D42D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Felhívjuk a Biztosító figyelmét, hogy a fenti vagyoncsoportoknak csak egy része kerül az ELBER / GÉPTÖRÉS kockázatok hatálya alá.</w:t>
      </w:r>
    </w:p>
    <w:p w14:paraId="2AC82C37" w14:textId="1FE8C381" w:rsidR="00DA328A" w:rsidRDefault="00DA328A" w:rsidP="00DA328A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Kockázatviselés helye:</w:t>
      </w:r>
    </w:p>
    <w:p w14:paraId="5C54F852" w14:textId="389F4CAC" w:rsidR="00DA328A" w:rsidRDefault="008D03D4" w:rsidP="00DA328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Megegyezik a vagyonbiztosítás alatt meghatározott „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Kockázatviselés </w:t>
      </w:r>
      <w:proofErr w:type="gramStart"/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helye”</w:t>
      </w:r>
      <w:r w:rsidRPr="008D03D4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8D03D4">
        <w:rPr>
          <w:rFonts w:ascii="Times New Roman" w:hAnsi="Times New Roman" w:cs="Times New Roman"/>
          <w:sz w:val="20"/>
          <w:szCs w:val="20"/>
        </w:rPr>
        <w:t>vel.</w:t>
      </w:r>
    </w:p>
    <w:p w14:paraId="42C7406C" w14:textId="77777777" w:rsidR="00DA328A" w:rsidRPr="00624FCE" w:rsidRDefault="00DA328A" w:rsidP="00DA328A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24FC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 vagyontárgyak ismertetése:</w:t>
      </w:r>
    </w:p>
    <w:p w14:paraId="0F01B44A" w14:textId="130373B2" w:rsidR="00DA328A" w:rsidRPr="00675443" w:rsidRDefault="008D23D2" w:rsidP="00DA328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adatközlő táblázatban gépként feladott és/vagy az előgondoskodás terhére fedezetbe vett, önmagában egészben vagy részben gépészeti egységgel rendelkező vagyontárgyak kerülnek jelen modul alatt a biztosítási szerződés hatály alá. </w:t>
      </w:r>
      <w:r w:rsidR="00DA328A">
        <w:rPr>
          <w:rFonts w:ascii="Times New Roman" w:hAnsi="Times New Roman" w:cs="Times New Roman"/>
          <w:sz w:val="20"/>
          <w:szCs w:val="20"/>
        </w:rPr>
        <w:t xml:space="preserve">A Szerződő/ </w:t>
      </w:r>
      <w:proofErr w:type="gramStart"/>
      <w:r w:rsidR="00DA328A">
        <w:rPr>
          <w:rFonts w:ascii="Times New Roman" w:hAnsi="Times New Roman" w:cs="Times New Roman"/>
          <w:sz w:val="20"/>
          <w:szCs w:val="20"/>
        </w:rPr>
        <w:t>Biztosított</w:t>
      </w:r>
      <w:proofErr w:type="gramEnd"/>
      <w:r w:rsidR="008307CB">
        <w:rPr>
          <w:rFonts w:ascii="Times New Roman" w:hAnsi="Times New Roman" w:cs="Times New Roman"/>
          <w:sz w:val="20"/>
          <w:szCs w:val="20"/>
        </w:rPr>
        <w:t xml:space="preserve"> </w:t>
      </w:r>
      <w:r w:rsidR="00DA328A">
        <w:rPr>
          <w:rFonts w:ascii="Times New Roman" w:hAnsi="Times New Roman" w:cs="Times New Roman"/>
          <w:sz w:val="20"/>
          <w:szCs w:val="20"/>
        </w:rPr>
        <w:t>valamint a Biztosító megállapodnak, hogy jelen fedezethez rendelt feltételekben definiált „biztosítható vagyontárgyak</w:t>
      </w:r>
      <w:r w:rsidR="00070520">
        <w:rPr>
          <w:rFonts w:ascii="Times New Roman" w:hAnsi="Times New Roman" w:cs="Times New Roman"/>
          <w:sz w:val="20"/>
          <w:szCs w:val="20"/>
        </w:rPr>
        <w:t>”</w:t>
      </w:r>
      <w:r w:rsidR="00DA328A">
        <w:rPr>
          <w:rFonts w:ascii="Times New Roman" w:hAnsi="Times New Roman" w:cs="Times New Roman"/>
          <w:sz w:val="20"/>
          <w:szCs w:val="20"/>
        </w:rPr>
        <w:t xml:space="preserve"> fogalomkör az adatközlőben feltüntetett vagyontárgyak közötti </w:t>
      </w:r>
      <w:proofErr w:type="spellStart"/>
      <w:r w:rsidR="00DA328A">
        <w:rPr>
          <w:rFonts w:ascii="Times New Roman" w:hAnsi="Times New Roman" w:cs="Times New Roman"/>
          <w:sz w:val="20"/>
          <w:szCs w:val="20"/>
        </w:rPr>
        <w:t>egyezőtlenség</w:t>
      </w:r>
      <w:proofErr w:type="spellEnd"/>
      <w:r w:rsidR="00DA328A">
        <w:rPr>
          <w:rFonts w:ascii="Times New Roman" w:hAnsi="Times New Roman" w:cs="Times New Roman"/>
          <w:sz w:val="20"/>
          <w:szCs w:val="20"/>
        </w:rPr>
        <w:t xml:space="preserve"> esetén a Szerződő/Biztosított</w:t>
      </w:r>
      <w:r w:rsidR="00A035CD">
        <w:rPr>
          <w:rFonts w:ascii="Times New Roman" w:hAnsi="Times New Roman" w:cs="Times New Roman"/>
          <w:sz w:val="20"/>
          <w:szCs w:val="20"/>
        </w:rPr>
        <w:t xml:space="preserve"> </w:t>
      </w:r>
      <w:r w:rsidR="00DA328A">
        <w:rPr>
          <w:rFonts w:ascii="Times New Roman" w:hAnsi="Times New Roman" w:cs="Times New Roman"/>
          <w:sz w:val="20"/>
          <w:szCs w:val="20"/>
        </w:rPr>
        <w:t>javára térnek el.</w:t>
      </w:r>
      <w:r w:rsidR="00675443">
        <w:rPr>
          <w:rFonts w:ascii="Times New Roman" w:hAnsi="Times New Roman" w:cs="Times New Roman"/>
          <w:sz w:val="20"/>
          <w:szCs w:val="20"/>
        </w:rPr>
        <w:t xml:space="preserve"> </w:t>
      </w:r>
      <w:r w:rsidR="00E302A4">
        <w:rPr>
          <w:rFonts w:ascii="Times New Roman" w:hAnsi="Times New Roman" w:cs="Times New Roman"/>
          <w:sz w:val="20"/>
          <w:szCs w:val="20"/>
        </w:rPr>
        <w:t>A Szerződő/Biztosított</w:t>
      </w:r>
      <w:r w:rsidR="008307CB">
        <w:rPr>
          <w:rFonts w:ascii="Times New Roman" w:hAnsi="Times New Roman" w:cs="Times New Roman"/>
          <w:sz w:val="20"/>
          <w:szCs w:val="20"/>
        </w:rPr>
        <w:t xml:space="preserve"> </w:t>
      </w:r>
      <w:r w:rsidR="00E302A4">
        <w:rPr>
          <w:rFonts w:ascii="Times New Roman" w:hAnsi="Times New Roman" w:cs="Times New Roman"/>
          <w:sz w:val="20"/>
          <w:szCs w:val="20"/>
        </w:rPr>
        <w:t xml:space="preserve">és a Biztosító megállapodnak, hogy egyes biztosított vagyontárgyak akár </w:t>
      </w:r>
      <w:proofErr w:type="spellStart"/>
      <w:r w:rsidR="00E302A4">
        <w:rPr>
          <w:rFonts w:ascii="Times New Roman" w:hAnsi="Times New Roman" w:cs="Times New Roman"/>
          <w:sz w:val="20"/>
          <w:szCs w:val="20"/>
        </w:rPr>
        <w:t>bérelt</w:t>
      </w:r>
      <w:proofErr w:type="spellEnd"/>
      <w:r w:rsidR="00E302A4">
        <w:rPr>
          <w:rFonts w:ascii="Times New Roman" w:hAnsi="Times New Roman" w:cs="Times New Roman"/>
          <w:sz w:val="20"/>
          <w:szCs w:val="20"/>
        </w:rPr>
        <w:t xml:space="preserve"> és/vagy idegen tulajdonú vagyontárgyak is lehetnek.</w:t>
      </w:r>
      <w:r w:rsidR="00F76026">
        <w:rPr>
          <w:rFonts w:ascii="Times New Roman" w:hAnsi="Times New Roman" w:cs="Times New Roman"/>
          <w:sz w:val="20"/>
          <w:szCs w:val="20"/>
        </w:rPr>
        <w:t xml:space="preserve"> </w:t>
      </w:r>
      <w:r w:rsidR="00DA328A" w:rsidRPr="00675443">
        <w:rPr>
          <w:rFonts w:ascii="Times New Roman" w:hAnsi="Times New Roman" w:cs="Times New Roman"/>
          <w:b/>
          <w:sz w:val="20"/>
          <w:szCs w:val="20"/>
        </w:rPr>
        <w:t>A Szerződő/Biztosított és a Biztosító megállapodnak, hogy egyes biztosított vagyontárgyak akár gépjárműbe/járműbe is lehetnek beépítve.</w:t>
      </w:r>
    </w:p>
    <w:p w14:paraId="1358B2F1" w14:textId="53574845" w:rsidR="00DC216E" w:rsidRPr="00624FCE" w:rsidRDefault="00DC216E" w:rsidP="00DC216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</w:t>
      </w:r>
      <w:proofErr w:type="spellStart"/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ra</w:t>
      </w:r>
      <w:proofErr w:type="spellEnd"/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paraméterek:</w:t>
      </w:r>
    </w:p>
    <w:p w14:paraId="0AE620F5" w14:textId="77777777" w:rsidR="00A035CD" w:rsidRPr="00640CAD" w:rsidRDefault="00A035CD" w:rsidP="00A035CD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Megjegyezni kívánjuk, hogy a biztosított vagyontárgyak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(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pl.: a csőhálózatok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), valamint az ellátott tevékenység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tekintetében a Szerződő / </w:t>
      </w:r>
      <w:proofErr w:type="gramStart"/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Biztosított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mint üzemeltető lép fel. A 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vagyontárgyak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tulajdonos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ai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önkormányzatok. </w:t>
      </w:r>
      <w:r w:rsidRP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vagyonkezelési szerződések és a bérleti-üzemeltetési szerződések</w:t>
      </w:r>
      <w:r w:rsidRP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lastRenderedPageBreak/>
        <w:t>Szerződő/</w:t>
      </w:r>
      <w:proofErr w:type="gramStart"/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Biztosított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hatáskörébe</w:t>
      </w:r>
      <w:proofErr w:type="gramEnd"/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rendeli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k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többek között a rendeltetésszerű használat,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állagmegóvás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, biztonságos üzemeltetés, valamint a tevékenység megfelelő ellátásának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felad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at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át.</w:t>
      </w:r>
    </w:p>
    <w:p w14:paraId="4F247BD8" w14:textId="71F487F9" w:rsidR="00DA328A" w:rsidRPr="00624FCE" w:rsidRDefault="008307CB" w:rsidP="00DA328A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0CAD" w:rsidDel="008307CB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="00DA328A" w:rsidRPr="00624FC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Egyéb ismertetés, </w:t>
      </w:r>
      <w:r w:rsidR="00DA328A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megkötés, ELBER / GÉPTÖRÉS</w:t>
      </w:r>
      <w:r w:rsidR="00DA328A"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műszaki kiírás:</w:t>
      </w:r>
    </w:p>
    <w:p w14:paraId="45AFF7B8" w14:textId="4D113CF0" w:rsidR="00DA328A" w:rsidRDefault="00DA328A" w:rsidP="00DA328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ELBER / GÉPTÖRÉS tekintetében elfogadható, ha a Biztosító a biztosított vagyontárgyakat elsőnek az alapbiztosítási szerződés hatálya, majd az ELBER / GÉPTÖRÉS kiterjesztés hatálya alá vonja, ebben az esetben (is) az alapbiztosítás valamennyi pontja igaz a vagyontárgyak ott bekövetkezett kárára és jelen kiegészítés az azon túli vagy az ott nem vagy már nem rendezhető károkra vonatkozik. Az ELBER / GÉPTÖRÉS tekintetében elfogadható az is, ha a Biztosító önálló fedezetként nyújtja / adja az ELBER / GÉPTÖRÉS kockázatot és ezen modul alatt kapja meg a biztosított vagyontárgy az </w:t>
      </w:r>
      <w:proofErr w:type="spellStart"/>
      <w:r>
        <w:rPr>
          <w:rFonts w:ascii="Times New Roman" w:hAnsi="Times New Roman" w:cs="Times New Roman"/>
          <w:sz w:val="20"/>
          <w:szCs w:val="20"/>
        </w:rPr>
        <w:t>összkockázatot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C760E">
        <w:rPr>
          <w:rFonts w:ascii="Times New Roman" w:hAnsi="Times New Roman" w:cs="Times New Roman"/>
          <w:sz w:val="20"/>
          <w:szCs w:val="20"/>
          <w:u w:val="single"/>
        </w:rPr>
        <w:t>ebben az esetben azonban a Biztosítónak ellenőriznie kell, hogy az alapbiztosításban felsorolt valamennyi pont igaz legyen és/vagy maradjon az ELBER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GÉPTÖRÉS</w:t>
      </w:r>
      <w:r w:rsidRPr="00EC760E">
        <w:rPr>
          <w:rFonts w:ascii="Times New Roman" w:hAnsi="Times New Roman" w:cs="Times New Roman"/>
          <w:sz w:val="20"/>
          <w:szCs w:val="20"/>
          <w:u w:val="single"/>
        </w:rPr>
        <w:t xml:space="preserve"> részre i</w:t>
      </w:r>
      <w:r>
        <w:rPr>
          <w:rFonts w:ascii="Times New Roman" w:hAnsi="Times New Roman" w:cs="Times New Roman"/>
          <w:sz w:val="20"/>
          <w:szCs w:val="20"/>
        </w:rPr>
        <w:t>s.</w:t>
      </w:r>
    </w:p>
    <w:p w14:paraId="7E5A1909" w14:textId="77777777" w:rsidR="00DA328A" w:rsidRDefault="00DA328A" w:rsidP="00DA328A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Részletes, tételes eszközlista:</w:t>
      </w:r>
    </w:p>
    <w:p w14:paraId="617F5E10" w14:textId="057904A9" w:rsidR="00DA328A" w:rsidRDefault="00DA328A" w:rsidP="00DA328A">
      <w:pPr>
        <w:spacing w:line="360" w:lineRule="auto"/>
        <w:jc w:val="both"/>
      </w:pPr>
      <w:r w:rsidRPr="00AD73CC">
        <w:rPr>
          <w:rFonts w:ascii="Times New Roman" w:hAnsi="Times New Roman" w:cs="Times New Roman"/>
          <w:sz w:val="20"/>
          <w:szCs w:val="20"/>
        </w:rPr>
        <w:t>a Szerződő/Biztosított</w:t>
      </w:r>
      <w:r w:rsidR="008307CB">
        <w:rPr>
          <w:rFonts w:ascii="Times New Roman" w:hAnsi="Times New Roman" w:cs="Times New Roman"/>
          <w:sz w:val="20"/>
          <w:szCs w:val="20"/>
        </w:rPr>
        <w:t xml:space="preserve"> </w:t>
      </w:r>
      <w:r w:rsidRPr="00AD73CC">
        <w:rPr>
          <w:rFonts w:ascii="Times New Roman" w:hAnsi="Times New Roman" w:cs="Times New Roman"/>
          <w:sz w:val="20"/>
          <w:szCs w:val="20"/>
        </w:rPr>
        <w:t>és a Biztosító megállapodnak, hogy az ELBER</w:t>
      </w:r>
      <w:r w:rsidR="00E93AF5">
        <w:rPr>
          <w:rFonts w:ascii="Times New Roman" w:hAnsi="Times New Roman" w:cs="Times New Roman"/>
          <w:sz w:val="20"/>
          <w:szCs w:val="20"/>
        </w:rPr>
        <w:t xml:space="preserve"> / GÉPTÖRÉS</w:t>
      </w:r>
      <w:r w:rsidRPr="00AD73CC">
        <w:rPr>
          <w:rFonts w:ascii="Times New Roman" w:hAnsi="Times New Roman" w:cs="Times New Roman"/>
          <w:sz w:val="20"/>
          <w:szCs w:val="20"/>
        </w:rPr>
        <w:t xml:space="preserve"> tekintetében</w:t>
      </w:r>
      <w:r w:rsidR="00D33AE6">
        <w:rPr>
          <w:rFonts w:ascii="Times New Roman" w:hAnsi="Times New Roman" w:cs="Times New Roman"/>
          <w:sz w:val="20"/>
          <w:szCs w:val="20"/>
        </w:rPr>
        <w:t xml:space="preserve"> egyes vagyontárgyak esetében </w:t>
      </w:r>
      <w:r w:rsidRPr="00AD73CC">
        <w:rPr>
          <w:rFonts w:ascii="Times New Roman" w:hAnsi="Times New Roman" w:cs="Times New Roman"/>
          <w:sz w:val="20"/>
          <w:szCs w:val="20"/>
        </w:rPr>
        <w:t xml:space="preserve">tételes eszközlista </w:t>
      </w:r>
      <w:proofErr w:type="gramStart"/>
      <w:r w:rsidRPr="00AD73CC">
        <w:rPr>
          <w:rFonts w:ascii="Times New Roman" w:hAnsi="Times New Roman" w:cs="Times New Roman"/>
          <w:sz w:val="20"/>
          <w:szCs w:val="20"/>
        </w:rPr>
        <w:t>készül,</w:t>
      </w:r>
      <w:r w:rsidR="00D33AE6">
        <w:rPr>
          <w:rFonts w:ascii="Times New Roman" w:hAnsi="Times New Roman" w:cs="Times New Roman"/>
          <w:sz w:val="20"/>
          <w:szCs w:val="20"/>
        </w:rPr>
        <w:t xml:space="preserve"> </w:t>
      </w:r>
      <w:r w:rsidR="00B05878">
        <w:rPr>
          <w:rFonts w:ascii="Times New Roman" w:hAnsi="Times New Roman" w:cs="Times New Roman"/>
          <w:sz w:val="20"/>
          <w:szCs w:val="20"/>
        </w:rPr>
        <w:t xml:space="preserve"> </w:t>
      </w:r>
      <w:r w:rsidR="00D33AE6">
        <w:rPr>
          <w:rFonts w:ascii="Times New Roman" w:hAnsi="Times New Roman" w:cs="Times New Roman"/>
          <w:sz w:val="20"/>
          <w:szCs w:val="20"/>
        </w:rPr>
        <w:t>valamint</w:t>
      </w:r>
      <w:proofErr w:type="gramEnd"/>
      <w:r w:rsidR="00D33AE6">
        <w:rPr>
          <w:rFonts w:ascii="Times New Roman" w:hAnsi="Times New Roman" w:cs="Times New Roman"/>
          <w:sz w:val="20"/>
          <w:szCs w:val="20"/>
        </w:rPr>
        <w:t xml:space="preserve"> egyes vagyontárgyak esetében nem készül. Ezen utóbbi esetben sem </w:t>
      </w:r>
      <w:r w:rsidR="00B05878">
        <w:rPr>
          <w:rFonts w:ascii="Times New Roman" w:hAnsi="Times New Roman" w:cs="Times New Roman"/>
          <w:sz w:val="20"/>
          <w:szCs w:val="20"/>
        </w:rPr>
        <w:t>most, sem a teljesítés sorá</w:t>
      </w:r>
      <w:r w:rsidR="00D33AE6">
        <w:rPr>
          <w:rFonts w:ascii="Times New Roman" w:hAnsi="Times New Roman" w:cs="Times New Roman"/>
          <w:sz w:val="20"/>
          <w:szCs w:val="20"/>
        </w:rPr>
        <w:t>n az</w:t>
      </w:r>
      <w:r w:rsidR="00B05878">
        <w:rPr>
          <w:rFonts w:ascii="Times New Roman" w:hAnsi="Times New Roman" w:cs="Times New Roman"/>
          <w:sz w:val="20"/>
          <w:szCs w:val="20"/>
        </w:rPr>
        <w:t xml:space="preserve"> </w:t>
      </w:r>
      <w:r w:rsidR="00D33AE6">
        <w:rPr>
          <w:rFonts w:ascii="Times New Roman" w:hAnsi="Times New Roman" w:cs="Times New Roman"/>
          <w:sz w:val="20"/>
          <w:szCs w:val="20"/>
        </w:rPr>
        <w:t>n</w:t>
      </w:r>
      <w:r w:rsidR="00B05878">
        <w:rPr>
          <w:rFonts w:ascii="Times New Roman" w:hAnsi="Times New Roman" w:cs="Times New Roman"/>
          <w:sz w:val="20"/>
          <w:szCs w:val="20"/>
        </w:rPr>
        <w:t>em</w:t>
      </w:r>
      <w:r w:rsidRPr="00AD73CC">
        <w:rPr>
          <w:rFonts w:ascii="Times New Roman" w:hAnsi="Times New Roman" w:cs="Times New Roman"/>
          <w:sz w:val="20"/>
          <w:szCs w:val="20"/>
        </w:rPr>
        <w:t xml:space="preserve"> kérhető.</w:t>
      </w:r>
    </w:p>
    <w:p w14:paraId="6E4865F3" w14:textId="77777777" w:rsidR="00DA328A" w:rsidRDefault="00DA328A" w:rsidP="00DA328A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Kockázati megkötöttség, kiírás:</w:t>
      </w:r>
    </w:p>
    <w:p w14:paraId="17DD74F8" w14:textId="0EB48597" w:rsidR="001D1264" w:rsidRDefault="001D1264" w:rsidP="001D12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ELBER esetében alapvetően, de nem kizárólagosan </w:t>
      </w:r>
      <w:proofErr w:type="spellStart"/>
      <w:r>
        <w:rPr>
          <w:rFonts w:ascii="Times New Roman" w:hAnsi="Times New Roman" w:cs="Times New Roman"/>
          <w:sz w:val="20"/>
          <w:szCs w:val="20"/>
        </w:rPr>
        <w:t>kivülről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(is) érkező, véletlen, váratlan behatás miatt a biztosított vagyontárgyban bekövetkező dologi kár (</w:t>
      </w:r>
      <w:proofErr w:type="spellStart"/>
      <w:r>
        <w:rPr>
          <w:rFonts w:ascii="Times New Roman" w:hAnsi="Times New Roman" w:cs="Times New Roman"/>
          <w:sz w:val="20"/>
          <w:szCs w:val="20"/>
        </w:rPr>
        <w:t>all-risk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típusú fedezet)</w:t>
      </w:r>
      <w:r w:rsidR="004E356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Példálozó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felsorolás: rövidzárlat, áramerősség túlzott megnövekedése, átütés, átívelés, kezelői hiba, ügyetlenség, szabotázs. A fedezet érvényben marad lopás károkra is, azonban a limit az alap vagyonbiztosításban meghatározott limittel közös.</w:t>
      </w:r>
    </w:p>
    <w:p w14:paraId="25DD00D2" w14:textId="77777777" w:rsidR="001D1264" w:rsidRDefault="001D1264" w:rsidP="001D12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GÉPTÖRÉS esetében alapvetően, de nem kizárólagosan </w:t>
      </w:r>
      <w:proofErr w:type="spellStart"/>
      <w:r>
        <w:rPr>
          <w:rFonts w:ascii="Times New Roman" w:hAnsi="Times New Roman" w:cs="Times New Roman"/>
          <w:sz w:val="20"/>
          <w:szCs w:val="20"/>
        </w:rPr>
        <w:t>kivülről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és/vagy belülről érkező, véletlen, váratlan behatás miatt a biztosított vagyontárgyban bekövetkező dologi kár.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17"/>
        <w:gridCol w:w="4293"/>
        <w:gridCol w:w="1471"/>
        <w:gridCol w:w="1594"/>
      </w:tblGrid>
      <w:tr w:rsidR="00DA328A" w:rsidRPr="00FD25ED" w14:paraId="47BC60A4" w14:textId="77777777" w:rsidTr="00640CAD"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6A7C08D2" w14:textId="77777777" w:rsidR="00DA328A" w:rsidRPr="00FD25ED" w:rsidRDefault="00DA328A" w:rsidP="0062637B">
            <w:pPr>
              <w:tabs>
                <w:tab w:val="left" w:pos="1559"/>
                <w:tab w:val="left" w:pos="2880"/>
                <w:tab w:val="left" w:pos="5040"/>
              </w:tabs>
              <w:ind w:right="23"/>
              <w:jc w:val="center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Név</w:t>
            </w:r>
          </w:p>
        </w:tc>
        <w:tc>
          <w:tcPr>
            <w:tcW w:w="4293" w:type="dxa"/>
            <w:shd w:val="clear" w:color="auto" w:fill="F2F2F2" w:themeFill="background1" w:themeFillShade="F2"/>
            <w:vAlign w:val="center"/>
          </w:tcPr>
          <w:p w14:paraId="336B4FB5" w14:textId="77777777" w:rsidR="00DA328A" w:rsidRPr="00FD25ED" w:rsidRDefault="00DA328A" w:rsidP="0062637B">
            <w:pPr>
              <w:tabs>
                <w:tab w:val="left" w:pos="1559"/>
                <w:tab w:val="left" w:pos="2880"/>
                <w:tab w:val="left" w:pos="5040"/>
              </w:tabs>
              <w:ind w:right="23"/>
              <w:jc w:val="center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Definíció</w:t>
            </w: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36DDB06A" w14:textId="77777777" w:rsidR="00DA328A" w:rsidRPr="00FD25ED" w:rsidRDefault="00DA328A" w:rsidP="0062637B">
            <w:pPr>
              <w:tabs>
                <w:tab w:val="left" w:pos="1559"/>
                <w:tab w:val="left" w:pos="2880"/>
                <w:tab w:val="left" w:pos="5040"/>
              </w:tabs>
              <w:ind w:right="23"/>
              <w:jc w:val="center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Limit</w:t>
            </w:r>
          </w:p>
        </w:tc>
        <w:tc>
          <w:tcPr>
            <w:tcW w:w="1594" w:type="dxa"/>
            <w:shd w:val="clear" w:color="auto" w:fill="F2F2F2" w:themeFill="background1" w:themeFillShade="F2"/>
            <w:vAlign w:val="center"/>
          </w:tcPr>
          <w:p w14:paraId="71C5AE4B" w14:textId="77777777" w:rsidR="00DA328A" w:rsidRPr="00FD25ED" w:rsidRDefault="00DA328A" w:rsidP="0062637B">
            <w:pPr>
              <w:tabs>
                <w:tab w:val="left" w:pos="1559"/>
                <w:tab w:val="left" w:pos="2880"/>
                <w:tab w:val="left" w:pos="5040"/>
              </w:tabs>
              <w:ind w:right="23"/>
              <w:jc w:val="center"/>
              <w:rPr>
                <w:bCs/>
                <w:lang w:eastAsia="ar-SA"/>
              </w:rPr>
            </w:pPr>
            <w:r w:rsidRPr="00FD25ED">
              <w:rPr>
                <w:bCs/>
                <w:lang w:eastAsia="ar-SA"/>
              </w:rPr>
              <w:t>Önrész</w:t>
            </w:r>
          </w:p>
        </w:tc>
      </w:tr>
      <w:tr w:rsidR="00DA328A" w14:paraId="7FE3AF7E" w14:textId="77777777" w:rsidTr="00640CAD">
        <w:tc>
          <w:tcPr>
            <w:tcW w:w="1917" w:type="dxa"/>
            <w:vAlign w:val="center"/>
          </w:tcPr>
          <w:p w14:paraId="482C7F3D" w14:textId="24003348" w:rsidR="00DA328A" w:rsidRDefault="00DA328A" w:rsidP="000F5DDC">
            <w:pPr>
              <w:spacing w:line="360" w:lineRule="auto"/>
            </w:pPr>
            <w:r>
              <w:t>ELBER / GÉPTÖRÉS szállítás</w:t>
            </w:r>
          </w:p>
        </w:tc>
        <w:tc>
          <w:tcPr>
            <w:tcW w:w="4293" w:type="dxa"/>
          </w:tcPr>
          <w:p w14:paraId="6E1A14C9" w14:textId="36BC077B" w:rsidR="00DA328A" w:rsidRDefault="00DA328A" w:rsidP="006A6C6F">
            <w:pPr>
              <w:spacing w:line="360" w:lineRule="auto"/>
              <w:jc w:val="both"/>
            </w:pPr>
            <w:r>
              <w:t>Az ELBER / GÉPTÖRÉS-ben feladott vagyontárgyak esetében a fedezet érvényes marad a biztosított vagyontárgy szállítási idejére is függetlenül a szállítóeszköz milyenségétől, a szállítás módjától stb.</w:t>
            </w:r>
          </w:p>
        </w:tc>
        <w:tc>
          <w:tcPr>
            <w:tcW w:w="1471" w:type="dxa"/>
            <w:vAlign w:val="center"/>
          </w:tcPr>
          <w:p w14:paraId="799C43C0" w14:textId="77777777" w:rsidR="00DA328A" w:rsidRDefault="00DA328A" w:rsidP="00C16AF9">
            <w:pPr>
              <w:spacing w:line="360" w:lineRule="auto"/>
              <w:jc w:val="center"/>
            </w:pPr>
            <w:r>
              <w:t>vagyontárgy teljes biztosítási összege</w:t>
            </w:r>
          </w:p>
        </w:tc>
        <w:tc>
          <w:tcPr>
            <w:tcW w:w="1594" w:type="dxa"/>
            <w:vAlign w:val="center"/>
          </w:tcPr>
          <w:p w14:paraId="7AE009C4" w14:textId="77777777" w:rsidR="00DA328A" w:rsidRDefault="00DA328A" w:rsidP="00C16AF9">
            <w:pPr>
              <w:spacing w:line="360" w:lineRule="auto"/>
              <w:jc w:val="center"/>
            </w:pPr>
            <w:r>
              <w:t>alapönrészesedés szerint</w:t>
            </w:r>
          </w:p>
        </w:tc>
      </w:tr>
      <w:tr w:rsidR="00147D90" w14:paraId="027887C7" w14:textId="77777777" w:rsidTr="00640CAD">
        <w:tc>
          <w:tcPr>
            <w:tcW w:w="1917" w:type="dxa"/>
            <w:vAlign w:val="center"/>
          </w:tcPr>
          <w:p w14:paraId="35E40340" w14:textId="2FA7036C" w:rsidR="00147D90" w:rsidRDefault="00147D90" w:rsidP="00147D90">
            <w:pPr>
              <w:spacing w:line="360" w:lineRule="auto"/>
            </w:pPr>
            <w:r>
              <w:t>ELBER / GÉPTÖRÉS tárolás</w:t>
            </w:r>
          </w:p>
        </w:tc>
        <w:tc>
          <w:tcPr>
            <w:tcW w:w="4293" w:type="dxa"/>
            <w:vAlign w:val="center"/>
          </w:tcPr>
          <w:p w14:paraId="075D809A" w14:textId="0623A069" w:rsidR="00147D90" w:rsidRDefault="00147D90" w:rsidP="00147D90">
            <w:pPr>
              <w:spacing w:line="360" w:lineRule="auto"/>
              <w:jc w:val="both"/>
            </w:pPr>
            <w:r>
              <w:t xml:space="preserve">Az ELBER / GÉPTÖRÉS-ben feladott vagyontárgyak esetében a fedezet érvényes marad a biztosított vagyontárgy tárolási idejére is. A tárolási idő lehet </w:t>
            </w:r>
            <w:proofErr w:type="spellStart"/>
            <w:r>
              <w:t>munakidőn</w:t>
            </w:r>
            <w:proofErr w:type="spellEnd"/>
            <w:r>
              <w:t xml:space="preserve"> kívül is. </w:t>
            </w:r>
          </w:p>
        </w:tc>
        <w:tc>
          <w:tcPr>
            <w:tcW w:w="1471" w:type="dxa"/>
            <w:vAlign w:val="center"/>
          </w:tcPr>
          <w:p w14:paraId="291B38F6" w14:textId="2BD4DA59" w:rsidR="00147D90" w:rsidRDefault="00147D90" w:rsidP="00147D90">
            <w:pPr>
              <w:spacing w:line="360" w:lineRule="auto"/>
              <w:jc w:val="center"/>
            </w:pPr>
            <w:r>
              <w:t>vagyontárgy teljes biztosítási összege</w:t>
            </w:r>
          </w:p>
        </w:tc>
        <w:tc>
          <w:tcPr>
            <w:tcW w:w="1594" w:type="dxa"/>
            <w:vAlign w:val="center"/>
          </w:tcPr>
          <w:p w14:paraId="146504DE" w14:textId="1FC951D7" w:rsidR="00147D90" w:rsidRDefault="00147D90" w:rsidP="00147D90">
            <w:pPr>
              <w:spacing w:line="360" w:lineRule="auto"/>
              <w:jc w:val="center"/>
            </w:pPr>
            <w:r>
              <w:t>alapönrészesedés szerint</w:t>
            </w:r>
          </w:p>
        </w:tc>
      </w:tr>
      <w:tr w:rsidR="000F5DDC" w14:paraId="67892DF0" w14:textId="77777777" w:rsidTr="00640CAD">
        <w:tc>
          <w:tcPr>
            <w:tcW w:w="1917" w:type="dxa"/>
            <w:vAlign w:val="center"/>
          </w:tcPr>
          <w:p w14:paraId="49296FCC" w14:textId="5F87EA3A" w:rsidR="000F5DDC" w:rsidRDefault="000F5DDC" w:rsidP="000F5DDC">
            <w:pPr>
              <w:spacing w:line="360" w:lineRule="auto"/>
            </w:pPr>
            <w:r>
              <w:t xml:space="preserve">ELBER / GÉPTÖRÉS </w:t>
            </w:r>
            <w:r>
              <w:lastRenderedPageBreak/>
              <w:t>műsorkészítés</w:t>
            </w:r>
          </w:p>
        </w:tc>
        <w:tc>
          <w:tcPr>
            <w:tcW w:w="4293" w:type="dxa"/>
            <w:vAlign w:val="center"/>
          </w:tcPr>
          <w:p w14:paraId="55B2BECC" w14:textId="3789645C" w:rsidR="000F5DDC" w:rsidRDefault="000F5DDC" w:rsidP="006A6C6F">
            <w:pPr>
              <w:spacing w:line="360" w:lineRule="auto"/>
              <w:jc w:val="both"/>
            </w:pPr>
            <w:r>
              <w:lastRenderedPageBreak/>
              <w:t xml:space="preserve">A </w:t>
            </w:r>
            <w:r w:rsidR="009F0925">
              <w:t xml:space="preserve">ELBER/ </w:t>
            </w:r>
            <w:r>
              <w:t xml:space="preserve">GÉPTÖRÉS-ben feladott vagyontárgyak esetében (is) a műsorkészítés, </w:t>
            </w:r>
            <w:r>
              <w:lastRenderedPageBreak/>
              <w:t xml:space="preserve">felvétel, forgatás, mozgó </w:t>
            </w:r>
            <w:proofErr w:type="spellStart"/>
            <w:r>
              <w:t>kamerázás</w:t>
            </w:r>
            <w:proofErr w:type="spellEnd"/>
            <w:r>
              <w:t>, légifelvétel, vízalatti felvétel készítése során a</w:t>
            </w:r>
            <w:r w:rsidR="009F0925">
              <w:t xml:space="preserve"> ELBER/ </w:t>
            </w:r>
            <w:r>
              <w:t>GÉPTÖRÉS valamennyi kockázata érvényben és hatályban marad</w:t>
            </w:r>
          </w:p>
        </w:tc>
        <w:tc>
          <w:tcPr>
            <w:tcW w:w="1471" w:type="dxa"/>
            <w:vAlign w:val="center"/>
          </w:tcPr>
          <w:p w14:paraId="454E8235" w14:textId="77777777" w:rsidR="000F5DDC" w:rsidRDefault="000F5DDC" w:rsidP="000F5DDC">
            <w:pPr>
              <w:spacing w:line="360" w:lineRule="auto"/>
              <w:jc w:val="center"/>
            </w:pPr>
            <w:r>
              <w:lastRenderedPageBreak/>
              <w:t xml:space="preserve">vagyontárgy teljes </w:t>
            </w:r>
            <w:r>
              <w:lastRenderedPageBreak/>
              <w:t>biztosítási összege</w:t>
            </w:r>
          </w:p>
        </w:tc>
        <w:tc>
          <w:tcPr>
            <w:tcW w:w="1594" w:type="dxa"/>
            <w:vAlign w:val="center"/>
          </w:tcPr>
          <w:p w14:paraId="6FE60CE2" w14:textId="77777777" w:rsidR="000F5DDC" w:rsidRDefault="000F5DDC" w:rsidP="000F5DDC">
            <w:pPr>
              <w:spacing w:line="360" w:lineRule="auto"/>
              <w:jc w:val="center"/>
            </w:pPr>
            <w:r>
              <w:lastRenderedPageBreak/>
              <w:t>alapönrészesedés szerint</w:t>
            </w:r>
          </w:p>
        </w:tc>
      </w:tr>
      <w:tr w:rsidR="000F5DDC" w14:paraId="5094C664" w14:textId="1947FEE7" w:rsidTr="00640CAD">
        <w:tc>
          <w:tcPr>
            <w:tcW w:w="1917" w:type="dxa"/>
            <w:vAlign w:val="center"/>
          </w:tcPr>
          <w:p w14:paraId="14B44980" w14:textId="2EDC06F8" w:rsidR="000F5DDC" w:rsidRDefault="000F5DDC" w:rsidP="005F2BDB">
            <w:pPr>
              <w:spacing w:line="360" w:lineRule="auto"/>
            </w:pPr>
            <w:r>
              <w:t xml:space="preserve">ELBER </w:t>
            </w:r>
            <w:r w:rsidR="009F0925">
              <w:t xml:space="preserve">/ GÉPTÖRÉS </w:t>
            </w:r>
            <w:r>
              <w:t>ki- és beszerelés</w:t>
            </w:r>
          </w:p>
        </w:tc>
        <w:tc>
          <w:tcPr>
            <w:tcW w:w="4293" w:type="dxa"/>
            <w:vAlign w:val="center"/>
          </w:tcPr>
          <w:p w14:paraId="637469E5" w14:textId="1D52D721" w:rsidR="000F5DDC" w:rsidRDefault="000F5DDC" w:rsidP="00EE5817">
            <w:pPr>
              <w:spacing w:line="360" w:lineRule="auto"/>
              <w:jc w:val="both"/>
            </w:pPr>
            <w:r>
              <w:t>Az ELBER</w:t>
            </w:r>
            <w:r w:rsidR="009F0925">
              <w:t xml:space="preserve">/ GÉPTÖRÉS </w:t>
            </w:r>
            <w:r>
              <w:t>-ben feladott vagyontárgyak esetében a fedezet érvényes marad a ki- és beszerelés időtartamára is</w:t>
            </w:r>
          </w:p>
        </w:tc>
        <w:tc>
          <w:tcPr>
            <w:tcW w:w="1471" w:type="dxa"/>
            <w:vAlign w:val="center"/>
          </w:tcPr>
          <w:p w14:paraId="040F7174" w14:textId="02AD63C0" w:rsidR="000F5DDC" w:rsidRDefault="000F5DDC" w:rsidP="000F5DDC">
            <w:pPr>
              <w:spacing w:line="360" w:lineRule="auto"/>
              <w:jc w:val="center"/>
            </w:pPr>
            <w:r>
              <w:t>adott vagyontárgy biztosítási összege</w:t>
            </w:r>
          </w:p>
        </w:tc>
        <w:tc>
          <w:tcPr>
            <w:tcW w:w="1594" w:type="dxa"/>
            <w:vAlign w:val="center"/>
          </w:tcPr>
          <w:p w14:paraId="5F801AE6" w14:textId="50D8692F" w:rsidR="000F5DDC" w:rsidRDefault="000F5DDC" w:rsidP="000F5DDC">
            <w:pPr>
              <w:spacing w:line="360" w:lineRule="auto"/>
              <w:jc w:val="center"/>
            </w:pPr>
            <w:r>
              <w:t>alapönrészesedés szerint</w:t>
            </w:r>
          </w:p>
        </w:tc>
      </w:tr>
      <w:tr w:rsidR="005F2BDB" w14:paraId="787FFC5A" w14:textId="0043AFAC" w:rsidTr="00640CAD">
        <w:tc>
          <w:tcPr>
            <w:tcW w:w="1917" w:type="dxa"/>
            <w:vAlign w:val="center"/>
          </w:tcPr>
          <w:p w14:paraId="0D81258E" w14:textId="4A042D83" w:rsidR="005F2BDB" w:rsidRPr="00084E80" w:rsidRDefault="005F2BDB" w:rsidP="005F2BDB">
            <w:pPr>
              <w:spacing w:line="360" w:lineRule="auto"/>
            </w:pPr>
            <w:r w:rsidRPr="00084E80">
              <w:t xml:space="preserve">ELBER </w:t>
            </w:r>
            <w:r w:rsidR="009F0925">
              <w:t xml:space="preserve">/ GÉPTÖRÉS </w:t>
            </w:r>
            <w:r w:rsidRPr="00084E80">
              <w:t>képcsövek</w:t>
            </w:r>
          </w:p>
        </w:tc>
        <w:tc>
          <w:tcPr>
            <w:tcW w:w="4293" w:type="dxa"/>
            <w:vAlign w:val="center"/>
          </w:tcPr>
          <w:p w14:paraId="2E8A67CB" w14:textId="6D4853C9" w:rsidR="005F2BDB" w:rsidRDefault="005F2BDB" w:rsidP="00EE5817">
            <w:pPr>
              <w:spacing w:line="360" w:lineRule="auto"/>
              <w:jc w:val="both"/>
            </w:pPr>
            <w:r>
              <w:t>Az ELBER</w:t>
            </w:r>
            <w:r w:rsidR="009F0925">
              <w:t xml:space="preserve">/ GÉPTÖRÉS </w:t>
            </w:r>
            <w:r>
              <w:t xml:space="preserve">-ben feladott vagyontárgyak esetében (is) érvényben </w:t>
            </w:r>
            <w:r w:rsidR="00784D87">
              <w:t xml:space="preserve">marad </w:t>
            </w:r>
            <w:r>
              <w:t>és biztosított vagyontárgy marad, amelyre a fedezet alap és ELBER</w:t>
            </w:r>
            <w:r w:rsidR="009F0925">
              <w:t>/ GÉPTÖRÉS</w:t>
            </w:r>
            <w:r>
              <w:t xml:space="preserve"> része változatlan tartalommal kiterjed a következő: </w:t>
            </w:r>
            <w:r w:rsidRPr="004D27CE">
              <w:t xml:space="preserve">a gépek, eszközök elektron-, röntgen-, </w:t>
            </w:r>
            <w:proofErr w:type="spellStart"/>
            <w:r w:rsidRPr="004D27CE">
              <w:t>ventil</w:t>
            </w:r>
            <w:proofErr w:type="spellEnd"/>
            <w:r w:rsidRPr="004D27CE">
              <w:t xml:space="preserve">- és </w:t>
            </w:r>
            <w:proofErr w:type="spellStart"/>
            <w:r w:rsidRPr="004D27CE">
              <w:t>rádiócsövei</w:t>
            </w:r>
            <w:proofErr w:type="spellEnd"/>
            <w:r w:rsidRPr="004D27CE">
              <w:t>, bár</w:t>
            </w:r>
            <w:r>
              <w:t xml:space="preserve">milyen akár televíziós </w:t>
            </w:r>
            <w:proofErr w:type="spellStart"/>
            <w:r>
              <w:t>képcsöve</w:t>
            </w:r>
            <w:proofErr w:type="spellEnd"/>
            <w:r w:rsidRPr="004D27CE">
              <w:t xml:space="preserve">, lézer fényforrása, világítóteste (izzók, fénycsövek) besugárzó és fűtőteste, fűtőeleme. Térítés módja a fenti biztosított vagyontárgyak esetében: </w:t>
            </w:r>
            <w:proofErr w:type="spellStart"/>
            <w:r w:rsidRPr="004D27CE">
              <w:t>újrabeszerzési</w:t>
            </w:r>
            <w:proofErr w:type="spellEnd"/>
            <w:r w:rsidRPr="004D27CE">
              <w:t xml:space="preserve"> érték.</w:t>
            </w:r>
          </w:p>
        </w:tc>
        <w:tc>
          <w:tcPr>
            <w:tcW w:w="1471" w:type="dxa"/>
            <w:vAlign w:val="center"/>
          </w:tcPr>
          <w:p w14:paraId="0EBC9ADC" w14:textId="6AB8816B" w:rsidR="005F2BDB" w:rsidRDefault="005F2BDB" w:rsidP="005F2BDB">
            <w:pPr>
              <w:spacing w:line="360" w:lineRule="auto"/>
              <w:jc w:val="center"/>
            </w:pPr>
            <w:r>
              <w:t>adott vagyontárgy biztosítási összege</w:t>
            </w:r>
          </w:p>
        </w:tc>
        <w:tc>
          <w:tcPr>
            <w:tcW w:w="1594" w:type="dxa"/>
            <w:vAlign w:val="center"/>
          </w:tcPr>
          <w:p w14:paraId="748DA1AA" w14:textId="4349C627" w:rsidR="005F2BDB" w:rsidRDefault="005F2BDB" w:rsidP="005F2BDB">
            <w:pPr>
              <w:spacing w:line="360" w:lineRule="auto"/>
              <w:jc w:val="center"/>
            </w:pPr>
            <w:r>
              <w:t>alapönrészesedés szerint</w:t>
            </w:r>
          </w:p>
        </w:tc>
      </w:tr>
      <w:tr w:rsidR="005F2BDB" w14:paraId="1D19F753" w14:textId="4324A30E" w:rsidTr="00640CAD">
        <w:tc>
          <w:tcPr>
            <w:tcW w:w="1917" w:type="dxa"/>
            <w:vAlign w:val="center"/>
          </w:tcPr>
          <w:p w14:paraId="610103CD" w14:textId="5426990C" w:rsidR="005F2BDB" w:rsidRDefault="005F2BDB" w:rsidP="005F2BDB">
            <w:pPr>
              <w:spacing w:line="360" w:lineRule="auto"/>
            </w:pPr>
            <w:r w:rsidRPr="00B16A42">
              <w:t>ELBER</w:t>
            </w:r>
            <w:r w:rsidR="009F0925">
              <w:t>/ GÉPTÖRÉS</w:t>
            </w:r>
            <w:r w:rsidRPr="00B16A42">
              <w:t xml:space="preserve"> területi hatály bővítés</w:t>
            </w:r>
          </w:p>
        </w:tc>
        <w:tc>
          <w:tcPr>
            <w:tcW w:w="4293" w:type="dxa"/>
            <w:vAlign w:val="center"/>
          </w:tcPr>
          <w:p w14:paraId="7EFBBA18" w14:textId="67CA47C9" w:rsidR="005F2BDB" w:rsidRDefault="005F2BDB" w:rsidP="00EE5817">
            <w:pPr>
              <w:spacing w:line="360" w:lineRule="auto"/>
              <w:jc w:val="both"/>
            </w:pPr>
            <w:r w:rsidRPr="00B16A42">
              <w:t>Az ELBER</w:t>
            </w:r>
            <w:r w:rsidR="009F0925">
              <w:t xml:space="preserve">/ GÉPTÖRÉS </w:t>
            </w:r>
            <w:r w:rsidRPr="00B16A42">
              <w:t xml:space="preserve">-ben feladott vagyontárgyak mobilan telepített csoportja esetében a kockázatviselés hatálya egy – egy alkalommal </w:t>
            </w:r>
            <w:proofErr w:type="spellStart"/>
            <w:r w:rsidRPr="00B16A42">
              <w:t>lejelentésköteles</w:t>
            </w:r>
            <w:proofErr w:type="spellEnd"/>
            <w:r w:rsidRPr="00B16A42">
              <w:t xml:space="preserve"> eseményként kezelve, díjmentesen bővíthető az egész világra, </w:t>
            </w:r>
            <w:proofErr w:type="gramStart"/>
            <w:r w:rsidRPr="00B16A42">
              <w:t>kivétel</w:t>
            </w:r>
            <w:proofErr w:type="gramEnd"/>
            <w:r w:rsidRPr="00B16A42">
              <w:t xml:space="preserve"> ha az adott célterület (és nem célország) tekintetében az elmúlt 3 hónapos időszak alatt katonai incidens, polgári zavargás, felkelés történt és a vagyontárgyak épségének tekintetében a fenyegetettség továbbra is fenn áll.</w:t>
            </w:r>
          </w:p>
        </w:tc>
        <w:tc>
          <w:tcPr>
            <w:tcW w:w="1471" w:type="dxa"/>
            <w:vAlign w:val="center"/>
          </w:tcPr>
          <w:p w14:paraId="1A1F16C5" w14:textId="3D70B6D6" w:rsidR="005F2BDB" w:rsidRDefault="005F2BDB" w:rsidP="005F2BDB">
            <w:pPr>
              <w:spacing w:line="360" w:lineRule="auto"/>
              <w:jc w:val="center"/>
            </w:pPr>
            <w:r w:rsidRPr="00B16A42">
              <w:t>adott vagyontárgy biztosítási összege</w:t>
            </w:r>
          </w:p>
        </w:tc>
        <w:tc>
          <w:tcPr>
            <w:tcW w:w="1594" w:type="dxa"/>
            <w:vAlign w:val="center"/>
          </w:tcPr>
          <w:p w14:paraId="35B93458" w14:textId="6033ED54" w:rsidR="005F2BDB" w:rsidRDefault="005F2BDB" w:rsidP="005F2BDB">
            <w:pPr>
              <w:spacing w:line="360" w:lineRule="auto"/>
              <w:jc w:val="center"/>
            </w:pPr>
            <w:r w:rsidRPr="00B16A42">
              <w:t>alapönrészesedés szerint</w:t>
            </w:r>
          </w:p>
        </w:tc>
      </w:tr>
      <w:tr w:rsidR="005F2BDB" w14:paraId="756E5E41" w14:textId="77777777" w:rsidTr="00640CAD">
        <w:tc>
          <w:tcPr>
            <w:tcW w:w="1917" w:type="dxa"/>
            <w:vAlign w:val="center"/>
          </w:tcPr>
          <w:p w14:paraId="0831FF73" w14:textId="77777777" w:rsidR="005F2BDB" w:rsidRPr="00AF7DE4" w:rsidRDefault="005F2BDB" w:rsidP="005F2BDB">
            <w:pPr>
              <w:spacing w:line="360" w:lineRule="auto"/>
              <w:rPr>
                <w:highlight w:val="yellow"/>
              </w:rPr>
            </w:pPr>
            <w:r>
              <w:rPr>
                <w:bCs/>
                <w:lang w:eastAsia="ar-SA"/>
              </w:rPr>
              <w:t>Dokumentációk, modellek vagyontárgy 1</w:t>
            </w:r>
          </w:p>
        </w:tc>
        <w:tc>
          <w:tcPr>
            <w:tcW w:w="4293" w:type="dxa"/>
            <w:vAlign w:val="center"/>
          </w:tcPr>
          <w:p w14:paraId="01219F85" w14:textId="0AC32E66" w:rsidR="005F2BDB" w:rsidRPr="004D27CE" w:rsidRDefault="005F2BDB" w:rsidP="009E1141">
            <w:pPr>
              <w:spacing w:line="360" w:lineRule="auto"/>
              <w:jc w:val="both"/>
            </w:pPr>
            <w:r w:rsidRPr="00157EFC">
              <w:rPr>
                <w:bCs/>
                <w:lang w:eastAsia="ar-SA"/>
              </w:rPr>
              <w:t>a Szerződő/Biztosított</w:t>
            </w:r>
            <w:r w:rsidR="00784D87">
              <w:rPr>
                <w:bCs/>
                <w:lang w:eastAsia="ar-SA"/>
              </w:rPr>
              <w:t xml:space="preserve"> </w:t>
            </w:r>
            <w:r w:rsidRPr="00157EFC">
              <w:rPr>
                <w:bCs/>
                <w:lang w:eastAsia="ar-SA"/>
              </w:rPr>
              <w:t xml:space="preserve">és a Biztosító megállapodnak, hogy </w:t>
            </w:r>
            <w:r>
              <w:rPr>
                <w:bCs/>
                <w:lang w:eastAsia="ar-SA"/>
              </w:rPr>
              <w:t xml:space="preserve">biztosított vagyontárgynak tekintik a biztosítási vagyoncsoportok </w:t>
            </w:r>
            <w:r w:rsidRPr="007128BB">
              <w:rPr>
                <w:bCs/>
                <w:lang w:eastAsia="ar-SA"/>
              </w:rPr>
              <w:t xml:space="preserve">valamennyi </w:t>
            </w:r>
            <w:r w:rsidRPr="00602B1E">
              <w:rPr>
                <w:bCs/>
                <w:lang w:eastAsia="ar-SA"/>
              </w:rPr>
              <w:t>eleme tekintetében az alábbi vagyontárgyakat</w:t>
            </w:r>
            <w:r>
              <w:rPr>
                <w:bCs/>
                <w:lang w:eastAsia="ar-SA"/>
              </w:rPr>
              <w:t xml:space="preserve"> is: dokumentációk, modellek, prototípusok, iratok, tervek, üzleti kézikönyvek, kartotékok, rajzok, lyukkártyák, mágneses szalagok, mágneses lemezek, CD-k, DVD-k, </w:t>
            </w:r>
            <w:proofErr w:type="spellStart"/>
            <w:r>
              <w:rPr>
                <w:bCs/>
                <w:lang w:eastAsia="ar-SA"/>
              </w:rPr>
              <w:t>pendrive</w:t>
            </w:r>
            <w:proofErr w:type="spellEnd"/>
            <w:r>
              <w:rPr>
                <w:bCs/>
                <w:lang w:eastAsia="ar-SA"/>
              </w:rPr>
              <w:t xml:space="preserve">-k, egyéb külső adathordozók, belső és külső winchesterek, </w:t>
            </w:r>
            <w:r>
              <w:rPr>
                <w:bCs/>
                <w:lang w:eastAsia="ar-SA"/>
              </w:rPr>
              <w:lastRenderedPageBreak/>
              <w:t xml:space="preserve">szerverek </w:t>
            </w:r>
            <w:proofErr w:type="spellStart"/>
            <w:r>
              <w:rPr>
                <w:bCs/>
                <w:lang w:eastAsia="ar-SA"/>
              </w:rPr>
              <w:t>stb</w:t>
            </w:r>
            <w:proofErr w:type="spellEnd"/>
            <w:r>
              <w:rPr>
                <w:bCs/>
                <w:lang w:eastAsia="ar-SA"/>
              </w:rPr>
              <w:t>, valamint az ezekhez tartozó részegységek, egységek, tartozékok stb.</w:t>
            </w:r>
          </w:p>
        </w:tc>
        <w:tc>
          <w:tcPr>
            <w:tcW w:w="1471" w:type="dxa"/>
            <w:vAlign w:val="center"/>
          </w:tcPr>
          <w:p w14:paraId="01F16266" w14:textId="29942C8D" w:rsidR="005F2BDB" w:rsidRDefault="00A8763B" w:rsidP="009F0925">
            <w:pPr>
              <w:spacing w:line="360" w:lineRule="auto"/>
              <w:jc w:val="center"/>
            </w:pPr>
            <w:r>
              <w:lastRenderedPageBreak/>
              <w:t>tel</w:t>
            </w:r>
            <w:r w:rsidR="009F0925">
              <w:t>je</w:t>
            </w:r>
            <w:r>
              <w:t>s biztosítási összeg</w:t>
            </w:r>
          </w:p>
        </w:tc>
        <w:tc>
          <w:tcPr>
            <w:tcW w:w="1594" w:type="dxa"/>
            <w:vAlign w:val="center"/>
          </w:tcPr>
          <w:p w14:paraId="2458958F" w14:textId="23F1720B" w:rsidR="005F2BDB" w:rsidRDefault="00A8763B" w:rsidP="005F2BDB">
            <w:pPr>
              <w:spacing w:line="360" w:lineRule="auto"/>
              <w:jc w:val="center"/>
            </w:pPr>
            <w:r>
              <w:t>alapönrészesedés szerint</w:t>
            </w:r>
          </w:p>
        </w:tc>
      </w:tr>
      <w:tr w:rsidR="005F2BDB" w14:paraId="42C3C9C1" w14:textId="77777777" w:rsidTr="00640CAD">
        <w:tc>
          <w:tcPr>
            <w:tcW w:w="1917" w:type="dxa"/>
            <w:vAlign w:val="center"/>
          </w:tcPr>
          <w:p w14:paraId="2622EA39" w14:textId="77777777" w:rsidR="005F2BDB" w:rsidRPr="00643AB8" w:rsidRDefault="005F2BDB" w:rsidP="005F2BDB">
            <w:pPr>
              <w:spacing w:line="360" w:lineRule="auto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t>Dokumentációk, modellek vagyontárgy 2</w:t>
            </w:r>
          </w:p>
        </w:tc>
        <w:tc>
          <w:tcPr>
            <w:tcW w:w="4293" w:type="dxa"/>
            <w:vAlign w:val="center"/>
          </w:tcPr>
          <w:p w14:paraId="24805FA8" w14:textId="7CD7B393" w:rsidR="005F2BDB" w:rsidRPr="00643AB8" w:rsidRDefault="005F2BDB" w:rsidP="009E1141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t>a Szerződő/Biztosított</w:t>
            </w:r>
            <w:r w:rsidR="00784D87">
              <w:rPr>
                <w:bCs/>
                <w:lang w:eastAsia="ar-SA"/>
              </w:rPr>
              <w:t xml:space="preserve"> </w:t>
            </w:r>
            <w:r w:rsidRPr="00643AB8">
              <w:rPr>
                <w:bCs/>
                <w:lang w:eastAsia="ar-SA"/>
              </w:rPr>
              <w:t>és a Biztosító megállapodnak, hogy értékkel szereplő, biztosított vagyontárgynak tekintik a biztosítási vagyoncsoportok valamennyi eleme tekintetében a „Dokumentációk, modellek vagyontárgyak 1” c. alatt nevesített biztosított vagyontárgyakon tárolt adatokat, programokat, szoftvereket, azok beállításait, paraméterezését stb. Az így definiált, biztosított vagyontárgyak értéke az adatközlő táblázat megfelelő vagyoncsoportjában többletértékkel szerepel.</w:t>
            </w:r>
          </w:p>
        </w:tc>
        <w:tc>
          <w:tcPr>
            <w:tcW w:w="1471" w:type="dxa"/>
            <w:vAlign w:val="center"/>
          </w:tcPr>
          <w:p w14:paraId="6BE2666D" w14:textId="789F699F" w:rsidR="005F2BDB" w:rsidRPr="00643AB8" w:rsidRDefault="000C7493" w:rsidP="00790634">
            <w:pPr>
              <w:spacing w:line="360" w:lineRule="auto"/>
              <w:jc w:val="center"/>
            </w:pPr>
            <w:r w:rsidRPr="00643AB8">
              <w:t>2</w:t>
            </w:r>
            <w:r w:rsidR="00157748" w:rsidRPr="00643AB8">
              <w:t>5</w:t>
            </w:r>
            <w:r w:rsidR="005F2BDB" w:rsidRPr="00643AB8">
              <w:t xml:space="preserve"> M Ft kár/év</w:t>
            </w:r>
          </w:p>
        </w:tc>
        <w:tc>
          <w:tcPr>
            <w:tcW w:w="1594" w:type="dxa"/>
            <w:vAlign w:val="center"/>
          </w:tcPr>
          <w:p w14:paraId="67805EDA" w14:textId="77777777" w:rsidR="005F2BDB" w:rsidRDefault="005F2BDB" w:rsidP="005F2BDB">
            <w:pPr>
              <w:spacing w:line="360" w:lineRule="auto"/>
              <w:jc w:val="center"/>
            </w:pPr>
            <w:r w:rsidRPr="00643AB8">
              <w:t>alapönrészesedés szerint</w:t>
            </w:r>
          </w:p>
        </w:tc>
      </w:tr>
      <w:tr w:rsidR="005F2BDB" w14:paraId="494779DE" w14:textId="622B652C" w:rsidTr="00640CAD">
        <w:tc>
          <w:tcPr>
            <w:tcW w:w="1917" w:type="dxa"/>
            <w:vAlign w:val="center"/>
          </w:tcPr>
          <w:p w14:paraId="6C1FD4EA" w14:textId="347DDDA9" w:rsidR="005F2BDB" w:rsidRDefault="005F2BDB" w:rsidP="002A2B36">
            <w:pPr>
              <w:spacing w:line="360" w:lineRule="auto"/>
            </w:pPr>
            <w:r>
              <w:t xml:space="preserve">ELBER </w:t>
            </w:r>
            <w:r w:rsidR="009F0925">
              <w:t xml:space="preserve">/ GÉPTÖRÉS </w:t>
            </w:r>
            <w:r>
              <w:t>megsemmisülés</w:t>
            </w:r>
          </w:p>
        </w:tc>
        <w:tc>
          <w:tcPr>
            <w:tcW w:w="4293" w:type="dxa"/>
            <w:vAlign w:val="center"/>
          </w:tcPr>
          <w:p w14:paraId="1C38131D" w14:textId="3E759C31" w:rsidR="005F2BDB" w:rsidRDefault="005F2BDB" w:rsidP="00784D87">
            <w:pPr>
              <w:spacing w:line="360" w:lineRule="auto"/>
              <w:jc w:val="both"/>
            </w:pPr>
            <w:r>
              <w:t>A Szerződő</w:t>
            </w:r>
            <w:r w:rsidR="00784D87">
              <w:t xml:space="preserve"> /Biztosított</w:t>
            </w:r>
            <w:r>
              <w:t xml:space="preserve"> és a </w:t>
            </w:r>
            <w:r w:rsidR="00784D87">
              <w:t>Biztosító</w:t>
            </w:r>
            <w:r>
              <w:t xml:space="preserve"> megállapodnak, hogy az ELBER</w:t>
            </w:r>
            <w:r w:rsidR="009F0925">
              <w:t xml:space="preserve">/ GÉPTÖRÉS </w:t>
            </w:r>
            <w:r>
              <w:t xml:space="preserve">-ben feladott vagyontárgyak esetében, ha a vagyontárgy és/vagy annak egy része a kockázatviselés hatálya alatt és </w:t>
            </w:r>
            <w:proofErr w:type="gramStart"/>
            <w:r>
              <w:t>ezen  belül</w:t>
            </w:r>
            <w:proofErr w:type="gramEnd"/>
            <w:r>
              <w:t xml:space="preserve"> a funkciójában történt felhasználás során olyan helyre kerül, ahonnan az nem  vagy </w:t>
            </w:r>
            <w:r w:rsidR="00695567">
              <w:t>–</w:t>
            </w:r>
            <w:r>
              <w:t xml:space="preserve"> a vagyontárgy értékéhez viszonyítottan – ésszerűtlen költségek mellett lenne elérhető, akkor az megsemmisült vagyontárgyként kezelendő és a szolgáltatás ilyen formában téríti azt.</w:t>
            </w:r>
          </w:p>
        </w:tc>
        <w:tc>
          <w:tcPr>
            <w:tcW w:w="1471" w:type="dxa"/>
            <w:vAlign w:val="center"/>
          </w:tcPr>
          <w:p w14:paraId="2E420DFD" w14:textId="74D3377E" w:rsidR="005F2BDB" w:rsidRDefault="005F2BDB" w:rsidP="002A2B36">
            <w:pPr>
              <w:spacing w:line="360" w:lineRule="auto"/>
              <w:jc w:val="center"/>
            </w:pPr>
            <w:r>
              <w:t>adott vagyontárgy biztosítási összege</w:t>
            </w:r>
          </w:p>
        </w:tc>
        <w:tc>
          <w:tcPr>
            <w:tcW w:w="1594" w:type="dxa"/>
            <w:vAlign w:val="center"/>
          </w:tcPr>
          <w:p w14:paraId="371F5D35" w14:textId="6604D34F" w:rsidR="005F2BDB" w:rsidRDefault="005F2BDB" w:rsidP="002A2B36">
            <w:pPr>
              <w:spacing w:line="360" w:lineRule="auto"/>
              <w:jc w:val="center"/>
            </w:pPr>
            <w:r>
              <w:t>alapönrészesedés szerint</w:t>
            </w:r>
          </w:p>
        </w:tc>
      </w:tr>
      <w:tr w:rsidR="00B93161" w14:paraId="00E2712B" w14:textId="77777777" w:rsidTr="00640CAD">
        <w:tc>
          <w:tcPr>
            <w:tcW w:w="1917" w:type="dxa"/>
            <w:vAlign w:val="center"/>
          </w:tcPr>
          <w:p w14:paraId="3260D5A1" w14:textId="0E7D91D8" w:rsidR="00B93161" w:rsidRDefault="00B93161" w:rsidP="00B93161">
            <w:pPr>
              <w:spacing w:line="360" w:lineRule="auto"/>
            </w:pPr>
            <w:r>
              <w:t>ELBER/GÉPTÖRÉS szíjak, láncok, szalagok</w:t>
            </w:r>
          </w:p>
        </w:tc>
        <w:tc>
          <w:tcPr>
            <w:tcW w:w="4293" w:type="dxa"/>
            <w:vAlign w:val="center"/>
          </w:tcPr>
          <w:p w14:paraId="47F04E5D" w14:textId="7AC5D9B0" w:rsidR="00B93161" w:rsidRDefault="00B93161" w:rsidP="00B93161">
            <w:pPr>
              <w:spacing w:line="360" w:lineRule="auto"/>
              <w:jc w:val="both"/>
            </w:pPr>
            <w:r>
              <w:t>Az ELBER/GÉPTÖRÉSBEN -ben feladott vagyontárgyak esetében a fedezet érvényes marad a biztosított vagyontárgyakra akkor is, ha azok szíjak, lán</w:t>
            </w:r>
            <w:r w:rsidR="00842B1A">
              <w:t>c</w:t>
            </w:r>
            <w:r>
              <w:t xml:space="preserve">ok, szalagok. Különösen, de nem kizárólagosan: </w:t>
            </w:r>
            <w:proofErr w:type="spellStart"/>
            <w:r>
              <w:t>lánctaplas</w:t>
            </w:r>
            <w:proofErr w:type="spellEnd"/>
            <w:r>
              <w:t xml:space="preserve"> jártművek lánctalpai, vezetőkerekei, görgői esetében.</w:t>
            </w:r>
          </w:p>
        </w:tc>
        <w:tc>
          <w:tcPr>
            <w:tcW w:w="1471" w:type="dxa"/>
            <w:vAlign w:val="center"/>
          </w:tcPr>
          <w:p w14:paraId="68FB2D8F" w14:textId="6CD45171" w:rsidR="00B93161" w:rsidRDefault="00B93161" w:rsidP="00B93161">
            <w:pPr>
              <w:spacing w:line="360" w:lineRule="auto"/>
              <w:jc w:val="center"/>
            </w:pPr>
            <w:r w:rsidRPr="00B16A42">
              <w:t>adott vagyontárgy biztosítási összege</w:t>
            </w:r>
          </w:p>
        </w:tc>
        <w:tc>
          <w:tcPr>
            <w:tcW w:w="1594" w:type="dxa"/>
            <w:vAlign w:val="center"/>
          </w:tcPr>
          <w:p w14:paraId="070FB6BF" w14:textId="28453B5D" w:rsidR="00B93161" w:rsidRDefault="00B93161" w:rsidP="00B93161">
            <w:pPr>
              <w:spacing w:line="360" w:lineRule="auto"/>
              <w:jc w:val="center"/>
            </w:pPr>
            <w:r w:rsidRPr="00B16A42">
              <w:t>alapönrészesedés szerint</w:t>
            </w:r>
          </w:p>
        </w:tc>
      </w:tr>
    </w:tbl>
    <w:p w14:paraId="1BE3BDB2" w14:textId="77777777" w:rsidR="00DA328A" w:rsidRPr="003B708B" w:rsidRDefault="00DA328A" w:rsidP="00DA328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8B">
        <w:rPr>
          <w:rFonts w:ascii="Times New Roman" w:hAnsi="Times New Roman" w:cs="Times New Roman"/>
          <w:sz w:val="20"/>
          <w:szCs w:val="20"/>
        </w:rPr>
        <w:t xml:space="preserve">Amennyiben a Biztosító </w:t>
      </w:r>
      <w:r>
        <w:rPr>
          <w:rFonts w:ascii="Times New Roman" w:hAnsi="Times New Roman" w:cs="Times New Roman"/>
          <w:sz w:val="20"/>
          <w:szCs w:val="20"/>
        </w:rPr>
        <w:t xml:space="preserve">feltételei alapesetben a fenti kockázatokat, vagy azok egyes részeit mégis kizárják, akkor azt a fedezetbe vissza kell emelni, valamint egyértelműsíteni kell, hogy a műszaki kiírás és a meghivatkozott feltétel közül </w:t>
      </w:r>
      <w:proofErr w:type="spellStart"/>
      <w:r>
        <w:rPr>
          <w:rFonts w:ascii="Times New Roman" w:hAnsi="Times New Roman" w:cs="Times New Roman"/>
          <w:sz w:val="20"/>
          <w:szCs w:val="20"/>
        </w:rPr>
        <w:t>egyezőtlenség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esetén a műszaki kiírás iránymutatása a mérvadó.</w:t>
      </w:r>
    </w:p>
    <w:p w14:paraId="0AF110DC" w14:textId="77777777" w:rsidR="00DA328A" w:rsidRPr="005C6A76" w:rsidRDefault="00DA328A" w:rsidP="00DA328A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Kártérítési limit alapesetben:</w:t>
      </w:r>
    </w:p>
    <w:p w14:paraId="7C624BFD" w14:textId="07106ED8" w:rsidR="00695567" w:rsidRPr="00643AB8" w:rsidRDefault="00DA328A" w:rsidP="00DA328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</w:t>
      </w:r>
      <w:r w:rsidRPr="00643AB8">
        <w:rPr>
          <w:rFonts w:ascii="Times New Roman" w:hAnsi="Times New Roman" w:cs="Times New Roman"/>
          <w:sz w:val="20"/>
          <w:szCs w:val="20"/>
        </w:rPr>
        <w:t>ődő/Biztosított</w:t>
      </w:r>
      <w:r w:rsidR="00784D87">
        <w:rPr>
          <w:rFonts w:ascii="Times New Roman" w:hAnsi="Times New Roman" w:cs="Times New Roman"/>
          <w:sz w:val="20"/>
          <w:szCs w:val="20"/>
        </w:rPr>
        <w:t xml:space="preserve"> </w:t>
      </w:r>
      <w:r w:rsidRPr="00643AB8">
        <w:rPr>
          <w:rFonts w:ascii="Times New Roman" w:hAnsi="Times New Roman" w:cs="Times New Roman"/>
          <w:sz w:val="20"/>
          <w:szCs w:val="20"/>
        </w:rPr>
        <w:t xml:space="preserve">és a Biztosító az ELBER biztosítás tekintetében a következő limitálásban állapodnak meg: amennyiben az esemény az alapbiztosítás szerint biztosítási esemény, akkor az ott meghatározott limitek az irányadók és jelentik a térítés felső határát. Amennyiben a kárkori állapot helyreállítási költségének fedezetére az </w:t>
      </w:r>
      <w:r w:rsidRPr="00643AB8">
        <w:rPr>
          <w:rFonts w:ascii="Times New Roman" w:hAnsi="Times New Roman" w:cs="Times New Roman"/>
          <w:sz w:val="20"/>
          <w:szCs w:val="20"/>
        </w:rPr>
        <w:lastRenderedPageBreak/>
        <w:t xml:space="preserve">alapbiztosítás nem vagy csak részben nyújt térítést akkor a különbözet és/vagy a teljes megtérülés tekintetében az ELBER fedezet használható. Az ELBER fedezet a különbözet és/vagy a teljes megtérülés tekintetében maximum az </w:t>
      </w:r>
      <w:r w:rsidR="00695567" w:rsidRPr="00643AB8">
        <w:rPr>
          <w:rFonts w:ascii="Times New Roman" w:hAnsi="Times New Roman" w:cs="Times New Roman"/>
          <w:sz w:val="20"/>
          <w:szCs w:val="20"/>
        </w:rPr>
        <w:t>alábbi meghatározás szerint nyújt térítést: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EBA" w:rsidRPr="00643AB8" w14:paraId="649AD816" w14:textId="2344B19F" w:rsidTr="00A620AF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0441CE8" w14:textId="7539C3FA" w:rsidR="00CD5EBA" w:rsidRPr="00643AB8" w:rsidRDefault="00CD5EBA" w:rsidP="00C50688">
            <w:pPr>
              <w:spacing w:line="360" w:lineRule="auto"/>
            </w:pPr>
            <w:r w:rsidRPr="00643AB8">
              <w:t>Kockázat meghatározása: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015EFBD" w14:textId="44203958" w:rsidR="00CD5EBA" w:rsidRPr="00643AB8" w:rsidRDefault="00CD5EBA">
            <w:pPr>
              <w:spacing w:line="360" w:lineRule="auto"/>
              <w:jc w:val="center"/>
            </w:pPr>
            <w:r w:rsidRPr="00643AB8">
              <w:t>Térítés felső határa:</w:t>
            </w:r>
          </w:p>
        </w:tc>
      </w:tr>
      <w:tr w:rsidR="00695567" w:rsidRPr="00643AB8" w14:paraId="15A63E68" w14:textId="57753CCF" w:rsidTr="00A620AF">
        <w:tc>
          <w:tcPr>
            <w:tcW w:w="4531" w:type="dxa"/>
            <w:vAlign w:val="center"/>
          </w:tcPr>
          <w:p w14:paraId="3CD04016" w14:textId="2F054DC1" w:rsidR="00695567" w:rsidRPr="00643AB8" w:rsidRDefault="00CD5EBA" w:rsidP="00C50688">
            <w:pPr>
              <w:spacing w:line="360" w:lineRule="auto"/>
            </w:pPr>
            <w:r w:rsidRPr="00643AB8">
              <w:t>ELBER biztosítási esemény</w:t>
            </w:r>
            <w:r w:rsidR="00C04B6E" w:rsidRPr="00643AB8">
              <w:t xml:space="preserve"> tételes eszközlistán szereplő eszközök esetében</w:t>
            </w:r>
          </w:p>
        </w:tc>
        <w:tc>
          <w:tcPr>
            <w:tcW w:w="4531" w:type="dxa"/>
            <w:vAlign w:val="center"/>
          </w:tcPr>
          <w:p w14:paraId="1C376EE6" w14:textId="6FDB9F25" w:rsidR="00695567" w:rsidRPr="00643AB8" w:rsidRDefault="0023365A" w:rsidP="00A620AF">
            <w:pPr>
              <w:spacing w:line="360" w:lineRule="auto"/>
              <w:jc w:val="center"/>
            </w:pPr>
            <w:r w:rsidRPr="00643AB8">
              <w:t>biztosítási összegig</w:t>
            </w:r>
          </w:p>
        </w:tc>
      </w:tr>
      <w:tr w:rsidR="00695567" w:rsidRPr="00643AB8" w14:paraId="338AE3B4" w14:textId="2F22D89A" w:rsidTr="00A620AF">
        <w:tc>
          <w:tcPr>
            <w:tcW w:w="4531" w:type="dxa"/>
            <w:vAlign w:val="center"/>
          </w:tcPr>
          <w:p w14:paraId="1F5EDF0E" w14:textId="7CA68B50" w:rsidR="00695567" w:rsidRPr="00643AB8" w:rsidRDefault="00C04B6E" w:rsidP="00A620AF">
            <w:pPr>
              <w:spacing w:line="360" w:lineRule="auto"/>
            </w:pPr>
            <w:r w:rsidRPr="00643AB8">
              <w:t>ELBER biztosítási esemény tételes eszközlistán NEM szereplő eszközök esetében</w:t>
            </w:r>
          </w:p>
        </w:tc>
        <w:tc>
          <w:tcPr>
            <w:tcW w:w="4531" w:type="dxa"/>
            <w:vAlign w:val="center"/>
          </w:tcPr>
          <w:p w14:paraId="159FEE6F" w14:textId="2748CE66" w:rsidR="00695567" w:rsidRPr="00643AB8" w:rsidRDefault="00643AB8" w:rsidP="00A620AF">
            <w:pPr>
              <w:spacing w:line="360" w:lineRule="auto"/>
              <w:jc w:val="center"/>
            </w:pPr>
            <w:r w:rsidRPr="00643AB8">
              <w:t>100</w:t>
            </w:r>
            <w:r w:rsidR="00695567" w:rsidRPr="00643AB8">
              <w:t xml:space="preserve"> millió Ft kár / 1</w:t>
            </w:r>
            <w:r w:rsidRPr="00643AB8">
              <w:t>00</w:t>
            </w:r>
            <w:r w:rsidR="00695567" w:rsidRPr="00643AB8">
              <w:t xml:space="preserve"> millió Ft év</w:t>
            </w:r>
          </w:p>
        </w:tc>
      </w:tr>
    </w:tbl>
    <w:p w14:paraId="5D208E6E" w14:textId="66DC529A" w:rsidR="00DA328A" w:rsidRPr="00643AB8" w:rsidRDefault="00DA328A" w:rsidP="00DA328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B3883A" w14:textId="5584BBAF" w:rsidR="003E1AFC" w:rsidRDefault="00DA328A" w:rsidP="003E1A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AB8">
        <w:rPr>
          <w:rFonts w:ascii="Times New Roman" w:hAnsi="Times New Roman" w:cs="Times New Roman"/>
          <w:sz w:val="20"/>
          <w:szCs w:val="20"/>
        </w:rPr>
        <w:t>a Szerződő/Biztosított</w:t>
      </w:r>
      <w:r w:rsidR="00E354D6">
        <w:rPr>
          <w:rFonts w:ascii="Times New Roman" w:hAnsi="Times New Roman" w:cs="Times New Roman"/>
          <w:sz w:val="20"/>
          <w:szCs w:val="20"/>
        </w:rPr>
        <w:t xml:space="preserve"> </w:t>
      </w:r>
      <w:r w:rsidRPr="00643AB8">
        <w:rPr>
          <w:rFonts w:ascii="Times New Roman" w:hAnsi="Times New Roman" w:cs="Times New Roman"/>
          <w:sz w:val="20"/>
          <w:szCs w:val="20"/>
        </w:rPr>
        <w:t xml:space="preserve">és a Biztosító a GÉPTÖRÉS biztosítás tekintetében a következő limitálásban állapodnak meg: amennyiben az esemény az alapbiztosítás szerint biztosítási esemény, akkor az ott meghatározott limitek az irányadók és jelentik a térítés felső határát. Amennyiben a kárkori állapot helyreállítási költségének fedezetére az alapbiztosítás nem vagy csak részben nyújt térítést akkor a különbözet és/vagy a teljes megtérülés tekintetében az GÉPTÖRÉS fedezet használható. </w:t>
      </w:r>
    </w:p>
    <w:p w14:paraId="6C8CC98B" w14:textId="77777777" w:rsidR="00B93161" w:rsidRPr="00643AB8" w:rsidRDefault="00B93161" w:rsidP="00B9316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AB8">
        <w:rPr>
          <w:rFonts w:ascii="Times New Roman" w:hAnsi="Times New Roman" w:cs="Times New Roman"/>
          <w:sz w:val="20"/>
          <w:szCs w:val="20"/>
        </w:rPr>
        <w:t>Egyedi záradék a GÉPTÖRÉS biztosításhoz, a</w:t>
      </w:r>
      <w:r>
        <w:rPr>
          <w:rFonts w:ascii="Times New Roman" w:hAnsi="Times New Roman" w:cs="Times New Roman"/>
          <w:sz w:val="20"/>
          <w:szCs w:val="20"/>
        </w:rPr>
        <w:t>z üzemelő és/vagy</w:t>
      </w:r>
      <w:r w:rsidRPr="00643AB8">
        <w:rPr>
          <w:rFonts w:ascii="Times New Roman" w:hAnsi="Times New Roman" w:cs="Times New Roman"/>
          <w:sz w:val="20"/>
          <w:szCs w:val="20"/>
        </w:rPr>
        <w:t xml:space="preserve"> nem üzemelő gépekre vonatkoztatva:</w:t>
      </w:r>
    </w:p>
    <w:p w14:paraId="1A672EC0" w14:textId="77777777" w:rsidR="00B93161" w:rsidRDefault="00B93161" w:rsidP="00B93161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AB8">
        <w:rPr>
          <w:rFonts w:ascii="Times New Roman" w:hAnsi="Times New Roman" w:cs="Times New Roman"/>
          <w:sz w:val="20"/>
          <w:szCs w:val="20"/>
        </w:rPr>
        <w:t xml:space="preserve">a géptörés kockázat </w:t>
      </w:r>
      <w:r>
        <w:rPr>
          <w:rFonts w:ascii="Times New Roman" w:hAnsi="Times New Roman" w:cs="Times New Roman"/>
          <w:sz w:val="20"/>
          <w:szCs w:val="20"/>
        </w:rPr>
        <w:t xml:space="preserve">érvényes </w:t>
      </w:r>
      <w:r w:rsidRPr="00643AB8">
        <w:rPr>
          <w:rFonts w:ascii="Times New Roman" w:hAnsi="Times New Roman" w:cs="Times New Roman"/>
          <w:sz w:val="20"/>
          <w:szCs w:val="20"/>
        </w:rPr>
        <w:t>az üzemelő, vagy üzembe állított gépekre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379494E" w14:textId="77777777" w:rsidR="00B93161" w:rsidRDefault="00B93161" w:rsidP="00B93161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géptörés kockázat érvényes a nem üzemelő, vagy leállított gépekre,</w:t>
      </w:r>
    </w:p>
    <w:p w14:paraId="5EFDE8BC" w14:textId="77777777" w:rsidR="00B93161" w:rsidRDefault="00B93161" w:rsidP="00B93161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géptörés kockázat érvényes a raktáron lévő, vagy tartalék gépekre.</w:t>
      </w:r>
    </w:p>
    <w:p w14:paraId="4DD6655D" w14:textId="77777777" w:rsidR="00B93161" w:rsidRDefault="00B93161" w:rsidP="00B9316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Jelen </w:t>
      </w:r>
      <w:proofErr w:type="spellStart"/>
      <w:r>
        <w:rPr>
          <w:rFonts w:ascii="Times New Roman" w:hAnsi="Times New Roman" w:cs="Times New Roman"/>
          <w:sz w:val="20"/>
          <w:szCs w:val="20"/>
        </w:rPr>
        <w:t>záradák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alapján a Biztosító megtéríti a biztosított vagyontárgyakban (beleértve épületgépészeti, felügyeleti és egyéb erős és gyengeáramú elektromos rendszerek) géptörés, gépbaleset, mechanikus meghibásodás (beleértve kazánrobbanás), illetve elektromos, elektromos meghibásodás, sérülés vagy zavar (földzárlat, rövidzárlat, átívelés, túlfeszültség, </w:t>
      </w:r>
      <w:proofErr w:type="spellStart"/>
      <w:r>
        <w:rPr>
          <w:rFonts w:ascii="Times New Roman" w:hAnsi="Times New Roman" w:cs="Times New Roman"/>
          <w:sz w:val="20"/>
          <w:szCs w:val="20"/>
        </w:rPr>
        <w:t>stb</w:t>
      </w:r>
      <w:proofErr w:type="spellEnd"/>
      <w:r>
        <w:rPr>
          <w:rFonts w:ascii="Times New Roman" w:hAnsi="Times New Roman" w:cs="Times New Roman"/>
          <w:sz w:val="20"/>
          <w:szCs w:val="20"/>
        </w:rPr>
        <w:t>) miatt keletkezett károkat, beleértve az elektromos áram paramétereinek megváltozása (ingadozás, kimaradás stb.) és a villámcsapás közvetett és közvetlen hatásával összefüggésben keletkezett károkat is.</w:t>
      </w:r>
    </w:p>
    <w:p w14:paraId="34FB7E4C" w14:textId="77777777" w:rsidR="00B93161" w:rsidRDefault="00B93161" w:rsidP="00B9316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Jelen kiegészítés értelmében kiterjed a fedezet a gyártási-, tervezési-, anyag-, szerelési. illetve kezelési hibára </w:t>
      </w:r>
      <w:proofErr w:type="gramStart"/>
      <w:r>
        <w:rPr>
          <w:rFonts w:ascii="Times New Roman" w:hAnsi="Times New Roman" w:cs="Times New Roman"/>
          <w:sz w:val="20"/>
          <w:szCs w:val="20"/>
        </w:rPr>
        <w:t>visszavezethető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illetve a karbantartással, tisztítással, javítással ill. próbaüzemmel összefüggésben keletkezett károkra is.</w:t>
      </w:r>
    </w:p>
    <w:p w14:paraId="2F28F776" w14:textId="40F5CF54" w:rsidR="00B93161" w:rsidRDefault="00B93161" w:rsidP="00B9316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Jelen kiegészítés értelmében a kockázatviselés hatálya kiterjed a biztosított rendszámmal ellátott mozgatható és önjáró gépekre, berendezésekre. Még akkor is, amikor azok </w:t>
      </w:r>
      <w:proofErr w:type="spellStart"/>
      <w:r>
        <w:rPr>
          <w:rFonts w:ascii="Times New Roman" w:hAnsi="Times New Roman" w:cs="Times New Roman"/>
          <w:sz w:val="20"/>
          <w:szCs w:val="20"/>
        </w:rPr>
        <w:t>szálítóeszközzel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vagy anélkül helyet </w:t>
      </w:r>
      <w:proofErr w:type="gramStart"/>
      <w:r>
        <w:rPr>
          <w:rFonts w:ascii="Times New Roman" w:hAnsi="Times New Roman" w:cs="Times New Roman"/>
          <w:sz w:val="20"/>
          <w:szCs w:val="20"/>
        </w:rPr>
        <w:t>változtatnak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illetve munkát végeznek.</w:t>
      </w:r>
    </w:p>
    <w:p w14:paraId="2E02791A" w14:textId="2654A586" w:rsidR="0000192B" w:rsidRPr="00640CAD" w:rsidRDefault="00B93161" w:rsidP="00640CA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Jelen kiegészítés értelmében a kockázatviselés hatálya kiterjed a rendszámmal ellátott és/vagy önjáró </w:t>
      </w:r>
      <w:r w:rsidR="00294CFD">
        <w:rPr>
          <w:rFonts w:ascii="Times New Roman" w:hAnsi="Times New Roman" w:cs="Times New Roman"/>
          <w:sz w:val="20"/>
          <w:szCs w:val="20"/>
        </w:rPr>
        <w:t xml:space="preserve">gépekben </w:t>
      </w:r>
      <w:r>
        <w:rPr>
          <w:rFonts w:ascii="Times New Roman" w:hAnsi="Times New Roman" w:cs="Times New Roman"/>
          <w:sz w:val="20"/>
          <w:szCs w:val="20"/>
        </w:rPr>
        <w:t>összeütközés (saját és idegen tárggyal is), kisiklás, földbeomlás, lecsúszás, föld- út leszakadás fo</w:t>
      </w:r>
      <w:r w:rsidR="00640CAD">
        <w:rPr>
          <w:rFonts w:ascii="Times New Roman" w:hAnsi="Times New Roman" w:cs="Times New Roman"/>
          <w:sz w:val="20"/>
          <w:szCs w:val="20"/>
        </w:rPr>
        <w:t xml:space="preserve">lytán bekövetkezett </w:t>
      </w:r>
      <w:r w:rsidR="00294CFD">
        <w:rPr>
          <w:rFonts w:ascii="Times New Roman" w:hAnsi="Times New Roman" w:cs="Times New Roman"/>
          <w:sz w:val="20"/>
          <w:szCs w:val="20"/>
        </w:rPr>
        <w:t xml:space="preserve">károkra </w:t>
      </w:r>
      <w:r w:rsidR="00640CAD">
        <w:rPr>
          <w:rFonts w:ascii="Times New Roman" w:hAnsi="Times New Roman" w:cs="Times New Roman"/>
          <w:sz w:val="20"/>
          <w:szCs w:val="20"/>
        </w:rPr>
        <w:t>is.</w:t>
      </w:r>
    </w:p>
    <w:p w14:paraId="49700344" w14:textId="7F56757A" w:rsidR="003E1AFC" w:rsidRPr="00643AB8" w:rsidRDefault="003E1AFC" w:rsidP="003E1A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AB8">
        <w:rPr>
          <w:rFonts w:ascii="Times New Roman" w:hAnsi="Times New Roman" w:cs="Times New Roman"/>
          <w:sz w:val="20"/>
          <w:szCs w:val="20"/>
        </w:rPr>
        <w:lastRenderedPageBreak/>
        <w:t>A GÉPTÖRÉS fedezet a különbözet és/vagy a teljes megtérülés tekintetében maximum az alábbi meghatározás szerint nyújt térítést: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7E51" w:rsidRPr="00643AB8" w14:paraId="618B09E5" w14:textId="77777777" w:rsidTr="00D121BD"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0032A80" w14:textId="77777777" w:rsidR="00097E51" w:rsidRPr="00643AB8" w:rsidRDefault="00097E51" w:rsidP="00D121BD">
            <w:pPr>
              <w:spacing w:line="360" w:lineRule="auto"/>
            </w:pPr>
            <w:r w:rsidRPr="00643AB8">
              <w:t>Kockázat meghatározása: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482307E" w14:textId="77777777" w:rsidR="00097E51" w:rsidRPr="00643AB8" w:rsidRDefault="00097E51" w:rsidP="00D121BD">
            <w:pPr>
              <w:spacing w:line="360" w:lineRule="auto"/>
              <w:jc w:val="center"/>
            </w:pPr>
            <w:r w:rsidRPr="00643AB8">
              <w:t>Térítés felső határa:</w:t>
            </w:r>
          </w:p>
        </w:tc>
      </w:tr>
      <w:tr w:rsidR="00643AB8" w:rsidRPr="00643AB8" w14:paraId="28D74ED3" w14:textId="77777777" w:rsidTr="001F50BE">
        <w:tc>
          <w:tcPr>
            <w:tcW w:w="4531" w:type="dxa"/>
            <w:vAlign w:val="center"/>
          </w:tcPr>
          <w:p w14:paraId="693A1E3E" w14:textId="7DB72E7F" w:rsidR="00643AB8" w:rsidRPr="00643AB8" w:rsidRDefault="00643AB8" w:rsidP="00643AB8">
            <w:pPr>
              <w:spacing w:line="360" w:lineRule="auto"/>
            </w:pPr>
            <w:r w:rsidRPr="00643AB8">
              <w:t>GÉPTÖRÉS biztosítási esemény tételes eszközlistán szereplő eszközök esetében</w:t>
            </w:r>
          </w:p>
        </w:tc>
        <w:tc>
          <w:tcPr>
            <w:tcW w:w="4531" w:type="dxa"/>
            <w:vAlign w:val="center"/>
          </w:tcPr>
          <w:p w14:paraId="75A728DB" w14:textId="7D3CA15A" w:rsidR="00643AB8" w:rsidRPr="00643AB8" w:rsidRDefault="00643AB8" w:rsidP="00643AB8">
            <w:pPr>
              <w:spacing w:line="360" w:lineRule="auto"/>
              <w:jc w:val="center"/>
            </w:pPr>
            <w:r w:rsidRPr="00643AB8">
              <w:t>biztosítási összegig</w:t>
            </w:r>
          </w:p>
        </w:tc>
      </w:tr>
      <w:tr w:rsidR="00643AB8" w:rsidRPr="00643AB8" w14:paraId="0CFC00B3" w14:textId="77777777" w:rsidTr="001F50BE">
        <w:tc>
          <w:tcPr>
            <w:tcW w:w="4531" w:type="dxa"/>
            <w:vAlign w:val="center"/>
          </w:tcPr>
          <w:p w14:paraId="66F7B277" w14:textId="0B89FBA6" w:rsidR="00643AB8" w:rsidRPr="00643AB8" w:rsidRDefault="00643AB8" w:rsidP="00643AB8">
            <w:pPr>
              <w:spacing w:line="360" w:lineRule="auto"/>
            </w:pPr>
            <w:r w:rsidRPr="00643AB8">
              <w:t>GÉPTÖRÉS biztosítási esemény tételes eszközlistán NEM szereplő eszközök esetében</w:t>
            </w:r>
          </w:p>
        </w:tc>
        <w:tc>
          <w:tcPr>
            <w:tcW w:w="4531" w:type="dxa"/>
            <w:vAlign w:val="center"/>
          </w:tcPr>
          <w:p w14:paraId="478679D0" w14:textId="147DE285" w:rsidR="00643AB8" w:rsidRPr="00643AB8" w:rsidRDefault="006A2FE6" w:rsidP="006A2FE6">
            <w:pPr>
              <w:spacing w:line="360" w:lineRule="auto"/>
              <w:jc w:val="center"/>
            </w:pPr>
            <w:r>
              <w:t>5</w:t>
            </w:r>
            <w:r w:rsidRPr="00643AB8">
              <w:t xml:space="preserve"> </w:t>
            </w:r>
            <w:r w:rsidR="00643AB8" w:rsidRPr="00643AB8">
              <w:t xml:space="preserve">millió Ft kár / </w:t>
            </w:r>
            <w:r>
              <w:t>15</w:t>
            </w:r>
            <w:r w:rsidRPr="00643AB8">
              <w:t xml:space="preserve"> </w:t>
            </w:r>
            <w:r w:rsidR="00643AB8" w:rsidRPr="00643AB8">
              <w:t>millió Ft év</w:t>
            </w:r>
          </w:p>
        </w:tc>
      </w:tr>
    </w:tbl>
    <w:p w14:paraId="449F32A6" w14:textId="180619AE" w:rsidR="00EE6EFD" w:rsidRPr="00643AB8" w:rsidRDefault="00EE6EFD" w:rsidP="00DA328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00E818" w14:textId="77777777" w:rsidR="00DA328A" w:rsidRPr="00643AB8" w:rsidRDefault="00DA328A" w:rsidP="00DA328A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Önrész mértéke, szabályozottsága: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A328A" w:rsidRPr="00643AB8" w14:paraId="2AD69C71" w14:textId="77777777" w:rsidTr="0062637B">
        <w:trPr>
          <w:trHeight w:val="314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CD4C6B1" w14:textId="77777777" w:rsidR="00DA328A" w:rsidRPr="00643AB8" w:rsidRDefault="00DA328A" w:rsidP="0062637B">
            <w:pPr>
              <w:spacing w:line="360" w:lineRule="auto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t>ÖNRÉSZESEDÉS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9D77CAD" w14:textId="77777777" w:rsidR="00DA328A" w:rsidRPr="00643AB8" w:rsidRDefault="00DA328A" w:rsidP="0062637B">
            <w:pPr>
              <w:spacing w:line="360" w:lineRule="auto"/>
              <w:rPr>
                <w:iCs/>
                <w:lang w:eastAsia="ar-SA"/>
              </w:rPr>
            </w:pPr>
          </w:p>
        </w:tc>
      </w:tr>
      <w:tr w:rsidR="00DA328A" w:rsidRPr="00643AB8" w14:paraId="1436063D" w14:textId="018DD1B4" w:rsidTr="0062637B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063C593F" w14:textId="07C65A9B" w:rsidR="00DA328A" w:rsidRPr="00643AB8" w:rsidRDefault="00DA328A" w:rsidP="0062637B">
            <w:pPr>
              <w:spacing w:line="360" w:lineRule="auto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t xml:space="preserve">Önrész az ELBER károk </w:t>
            </w:r>
            <w:proofErr w:type="gramStart"/>
            <w:r w:rsidRPr="00643AB8">
              <w:rPr>
                <w:bCs/>
                <w:lang w:eastAsia="ar-SA"/>
              </w:rPr>
              <w:t>esetében</w:t>
            </w:r>
            <w:proofErr w:type="gramEnd"/>
            <w:r w:rsidRPr="00643AB8">
              <w:rPr>
                <w:bCs/>
                <w:lang w:eastAsia="ar-SA"/>
              </w:rPr>
              <w:t xml:space="preserve"> ha az eszköz beszerzési </w:t>
            </w:r>
            <w:r w:rsidR="000C4B8C" w:rsidRPr="00643AB8">
              <w:rPr>
                <w:bCs/>
                <w:lang w:eastAsia="ar-SA"/>
              </w:rPr>
              <w:t>értéke kisebb vagy egyenlő 3</w:t>
            </w:r>
            <w:r w:rsidRPr="00643AB8">
              <w:rPr>
                <w:bCs/>
                <w:lang w:eastAsia="ar-SA"/>
              </w:rPr>
              <w:t>00.000 Ft</w:t>
            </w:r>
            <w:r w:rsidR="008C5462" w:rsidRPr="00643AB8">
              <w:rPr>
                <w:bCs/>
                <w:lang w:eastAsia="ar-SA"/>
              </w:rPr>
              <w:t xml:space="preserve"> összeggel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4387038" w14:textId="7FBC9ADB" w:rsidR="00DA328A" w:rsidRPr="00643AB8" w:rsidRDefault="008C5462" w:rsidP="0062637B">
            <w:pPr>
              <w:spacing w:line="360" w:lineRule="auto"/>
              <w:rPr>
                <w:iCs/>
                <w:lang w:eastAsia="ar-SA"/>
              </w:rPr>
            </w:pPr>
            <w:r w:rsidRPr="00643AB8">
              <w:rPr>
                <w:iCs/>
                <w:lang w:eastAsia="ar-SA"/>
              </w:rPr>
              <w:t>1</w:t>
            </w:r>
            <w:r w:rsidR="00DA328A" w:rsidRPr="00643AB8">
              <w:rPr>
                <w:iCs/>
                <w:lang w:eastAsia="ar-SA"/>
              </w:rPr>
              <w:t>0.000 Ft/kár</w:t>
            </w:r>
          </w:p>
        </w:tc>
      </w:tr>
      <w:tr w:rsidR="00DA328A" w:rsidRPr="00643AB8" w14:paraId="04BD2BC3" w14:textId="188B7E94" w:rsidTr="0062637B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779A093B" w14:textId="75DF5AEE" w:rsidR="00DA328A" w:rsidRPr="00643AB8" w:rsidRDefault="00DA328A" w:rsidP="0074167B">
            <w:pPr>
              <w:spacing w:line="360" w:lineRule="auto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t xml:space="preserve">Önrész az ELBER károk </w:t>
            </w:r>
            <w:proofErr w:type="gramStart"/>
            <w:r w:rsidRPr="00643AB8">
              <w:rPr>
                <w:bCs/>
                <w:lang w:eastAsia="ar-SA"/>
              </w:rPr>
              <w:t>esetében</w:t>
            </w:r>
            <w:proofErr w:type="gramEnd"/>
            <w:r w:rsidRPr="00643AB8">
              <w:rPr>
                <w:bCs/>
                <w:lang w:eastAsia="ar-SA"/>
              </w:rPr>
              <w:t xml:space="preserve"> ha az eszköz beszerzési </w:t>
            </w:r>
            <w:r w:rsidR="000C4B8C" w:rsidRPr="00643AB8">
              <w:rPr>
                <w:bCs/>
                <w:lang w:eastAsia="ar-SA"/>
              </w:rPr>
              <w:t>értéke</w:t>
            </w:r>
            <w:r w:rsidR="008C5462" w:rsidRPr="00643AB8">
              <w:rPr>
                <w:bCs/>
                <w:lang w:eastAsia="ar-SA"/>
              </w:rPr>
              <w:t xml:space="preserve"> </w:t>
            </w:r>
            <w:r w:rsidR="000C4B8C" w:rsidRPr="00643AB8">
              <w:rPr>
                <w:bCs/>
                <w:lang w:eastAsia="ar-SA"/>
              </w:rPr>
              <w:t xml:space="preserve">egyenlő </w:t>
            </w:r>
            <w:r w:rsidR="008C5462" w:rsidRPr="00643AB8">
              <w:rPr>
                <w:bCs/>
                <w:lang w:eastAsia="ar-SA"/>
              </w:rPr>
              <w:t xml:space="preserve">vagy nagyobb </w:t>
            </w:r>
            <w:r w:rsidR="000C4B8C" w:rsidRPr="00643AB8">
              <w:rPr>
                <w:bCs/>
                <w:lang w:eastAsia="ar-SA"/>
              </w:rPr>
              <w:t>3</w:t>
            </w:r>
            <w:r w:rsidRPr="00643AB8">
              <w:rPr>
                <w:bCs/>
                <w:lang w:eastAsia="ar-SA"/>
              </w:rPr>
              <w:t>0</w:t>
            </w:r>
            <w:r w:rsidR="0074167B" w:rsidRPr="00643AB8">
              <w:rPr>
                <w:bCs/>
                <w:lang w:eastAsia="ar-SA"/>
              </w:rPr>
              <w:t>0</w:t>
            </w:r>
            <w:r w:rsidRPr="00643AB8">
              <w:rPr>
                <w:bCs/>
                <w:lang w:eastAsia="ar-SA"/>
              </w:rPr>
              <w:t>.00</w:t>
            </w:r>
            <w:r w:rsidR="0074167B" w:rsidRPr="00643AB8">
              <w:rPr>
                <w:bCs/>
                <w:lang w:eastAsia="ar-SA"/>
              </w:rPr>
              <w:t>1</w:t>
            </w:r>
            <w:r w:rsidRPr="00643AB8">
              <w:rPr>
                <w:bCs/>
                <w:lang w:eastAsia="ar-SA"/>
              </w:rPr>
              <w:t xml:space="preserve"> Ft </w:t>
            </w:r>
            <w:r w:rsidR="008C5462" w:rsidRPr="00643AB8">
              <w:rPr>
                <w:bCs/>
                <w:lang w:eastAsia="ar-SA"/>
              </w:rPr>
              <w:t>összeggel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6109AD" w14:textId="220DBC78" w:rsidR="00DA328A" w:rsidRPr="00643AB8" w:rsidRDefault="00DA328A" w:rsidP="001C754B">
            <w:pPr>
              <w:spacing w:line="360" w:lineRule="auto"/>
              <w:rPr>
                <w:iCs/>
                <w:lang w:eastAsia="ar-SA"/>
              </w:rPr>
            </w:pPr>
            <w:r w:rsidRPr="00643AB8">
              <w:rPr>
                <w:iCs/>
                <w:lang w:eastAsia="ar-SA"/>
              </w:rPr>
              <w:t xml:space="preserve"> </w:t>
            </w:r>
            <w:r w:rsidR="00770234">
              <w:rPr>
                <w:iCs/>
                <w:lang w:eastAsia="ar-SA"/>
              </w:rPr>
              <w:t>5</w:t>
            </w:r>
            <w:r w:rsidR="00C52126" w:rsidRPr="00643AB8">
              <w:rPr>
                <w:iCs/>
                <w:lang w:eastAsia="ar-SA"/>
              </w:rPr>
              <w:t xml:space="preserve">0.000 </w:t>
            </w:r>
            <w:r w:rsidRPr="00643AB8">
              <w:rPr>
                <w:iCs/>
                <w:lang w:eastAsia="ar-SA"/>
              </w:rPr>
              <w:t>Ft/kár</w:t>
            </w:r>
          </w:p>
        </w:tc>
      </w:tr>
      <w:tr w:rsidR="00B40C3B" w:rsidRPr="006474D0" w14:paraId="15CBBED7" w14:textId="77777777" w:rsidTr="0062637B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5FC48C16" w14:textId="3ECAA09D" w:rsidR="00B40C3B" w:rsidRPr="00643AB8" w:rsidRDefault="00C71F61" w:rsidP="0062637B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 GÉPTÖRÉS esetén, ha az eszköz mobil eszköz vagy építőgép: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3EFF10" w14:textId="1A6AC3A4" w:rsidR="00B40C3B" w:rsidRPr="00643AB8" w:rsidRDefault="00C71F61" w:rsidP="00C52126">
            <w:pPr>
              <w:spacing w:line="360" w:lineRule="auto"/>
              <w:rPr>
                <w:iCs/>
                <w:lang w:eastAsia="ar-SA"/>
              </w:rPr>
            </w:pPr>
            <w:r w:rsidRPr="00643AB8">
              <w:rPr>
                <w:iCs/>
                <w:lang w:eastAsia="ar-SA"/>
              </w:rPr>
              <w:t xml:space="preserve">0% min </w:t>
            </w:r>
            <w:r>
              <w:rPr>
                <w:iCs/>
                <w:lang w:eastAsia="ar-SA"/>
              </w:rPr>
              <w:t>1</w:t>
            </w:r>
            <w:r w:rsidRPr="00643AB8">
              <w:rPr>
                <w:iCs/>
                <w:lang w:eastAsia="ar-SA"/>
              </w:rPr>
              <w:t>00.000 Ft/kár</w:t>
            </w:r>
          </w:p>
        </w:tc>
      </w:tr>
      <w:tr w:rsidR="00DA328A" w:rsidRPr="006474D0" w14:paraId="72EC76B6" w14:textId="77777777" w:rsidTr="0062637B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68447955" w14:textId="005C1602" w:rsidR="00DA328A" w:rsidRPr="00643AB8" w:rsidRDefault="00DA328A" w:rsidP="0062637B">
            <w:pPr>
              <w:spacing w:line="360" w:lineRule="auto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t>minden GÉPTÖRÉS ká</w:t>
            </w:r>
            <w:r w:rsidR="00311F9F" w:rsidRPr="00643AB8">
              <w:rPr>
                <w:bCs/>
                <w:lang w:eastAsia="ar-SA"/>
              </w:rPr>
              <w:t>r</w:t>
            </w:r>
            <w:r w:rsidRPr="00643AB8">
              <w:rPr>
                <w:bCs/>
                <w:lang w:eastAsia="ar-SA"/>
              </w:rPr>
              <w:t xml:space="preserve"> esetében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EF9323" w14:textId="0403FEE5" w:rsidR="00DA328A" w:rsidRPr="00643AB8" w:rsidRDefault="001C754B" w:rsidP="00C52126">
            <w:pPr>
              <w:spacing w:line="360" w:lineRule="auto"/>
              <w:rPr>
                <w:iCs/>
                <w:lang w:eastAsia="ar-SA"/>
              </w:rPr>
            </w:pPr>
            <w:r w:rsidRPr="00643AB8">
              <w:rPr>
                <w:iCs/>
                <w:lang w:eastAsia="ar-SA"/>
              </w:rPr>
              <w:t xml:space="preserve">0% min </w:t>
            </w:r>
            <w:r w:rsidR="00311F9F" w:rsidRPr="00643AB8">
              <w:rPr>
                <w:iCs/>
                <w:lang w:eastAsia="ar-SA"/>
              </w:rPr>
              <w:t>1.</w:t>
            </w:r>
            <w:r w:rsidR="00770234">
              <w:rPr>
                <w:iCs/>
                <w:lang w:eastAsia="ar-SA"/>
              </w:rPr>
              <w:t>0</w:t>
            </w:r>
            <w:r w:rsidR="00C52126" w:rsidRPr="00643AB8">
              <w:rPr>
                <w:iCs/>
                <w:lang w:eastAsia="ar-SA"/>
              </w:rPr>
              <w:t xml:space="preserve">00.000 </w:t>
            </w:r>
            <w:r w:rsidRPr="00643AB8">
              <w:rPr>
                <w:iCs/>
                <w:lang w:eastAsia="ar-SA"/>
              </w:rPr>
              <w:t>Ft/kár</w:t>
            </w:r>
          </w:p>
        </w:tc>
      </w:tr>
    </w:tbl>
    <w:p w14:paraId="52F82CE6" w14:textId="033B35CD" w:rsidR="004D3D62" w:rsidRDefault="004D3D62" w:rsidP="000413F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118B9A98" w14:textId="77777777" w:rsidR="004D3D62" w:rsidRDefault="004D3D62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br w:type="page"/>
      </w:r>
    </w:p>
    <w:p w14:paraId="0ED84F12" w14:textId="77777777" w:rsidR="00BF7839" w:rsidRPr="00643AB8" w:rsidRDefault="00BF7839" w:rsidP="00C34803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Szállítmánybiztosítási fedezet:</w:t>
      </w:r>
    </w:p>
    <w:p w14:paraId="1B5E0F20" w14:textId="584E5785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Mennyiségre vonatkozó paramétere</w:t>
      </w:r>
      <w:r w:rsidR="002A3B96"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</w:t>
      </w:r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02771133" w14:textId="18A3C297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AB8">
        <w:rPr>
          <w:rFonts w:ascii="Times New Roman" w:hAnsi="Times New Roman" w:cs="Times New Roman"/>
          <w:sz w:val="20"/>
          <w:szCs w:val="20"/>
        </w:rPr>
        <w:t>A Szerződő/Biztosított</w:t>
      </w:r>
      <w:r w:rsidR="008307CB">
        <w:rPr>
          <w:rFonts w:ascii="Times New Roman" w:hAnsi="Times New Roman" w:cs="Times New Roman"/>
          <w:sz w:val="20"/>
          <w:szCs w:val="20"/>
        </w:rPr>
        <w:t xml:space="preserve"> </w:t>
      </w:r>
      <w:r w:rsidRPr="00643AB8">
        <w:rPr>
          <w:rFonts w:ascii="Times New Roman" w:hAnsi="Times New Roman" w:cs="Times New Roman"/>
          <w:sz w:val="20"/>
          <w:szCs w:val="20"/>
        </w:rPr>
        <w:t>adott biztosítási évben megvalósuló</w:t>
      </w:r>
      <w:r w:rsidR="00573658" w:rsidRPr="00643AB8">
        <w:rPr>
          <w:rFonts w:ascii="Times New Roman" w:hAnsi="Times New Roman" w:cs="Times New Roman"/>
          <w:sz w:val="20"/>
          <w:szCs w:val="20"/>
        </w:rPr>
        <w:t>,</w:t>
      </w:r>
      <w:r w:rsidRPr="00643AB8">
        <w:rPr>
          <w:rFonts w:ascii="Times New Roman" w:hAnsi="Times New Roman" w:cs="Times New Roman"/>
          <w:sz w:val="20"/>
          <w:szCs w:val="20"/>
        </w:rPr>
        <w:t xml:space="preserve"> </w:t>
      </w:r>
      <w:r w:rsidR="00573658" w:rsidRPr="00643AB8">
        <w:rPr>
          <w:rFonts w:ascii="Times New Roman" w:hAnsi="Times New Roman" w:cs="Times New Roman"/>
          <w:sz w:val="20"/>
          <w:szCs w:val="20"/>
        </w:rPr>
        <w:t xml:space="preserve">saját lebonyolításban történő </w:t>
      </w:r>
      <w:r w:rsidRPr="00643AB8">
        <w:rPr>
          <w:rFonts w:ascii="Times New Roman" w:hAnsi="Times New Roman" w:cs="Times New Roman"/>
          <w:sz w:val="20"/>
          <w:szCs w:val="20"/>
        </w:rPr>
        <w:t>szállítási teljesítése jelenti a feladni kívánt mennyiséget, értéket.</w:t>
      </w:r>
    </w:p>
    <w:p w14:paraId="2CDB8B73" w14:textId="77777777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Kockázatviselés helye:</w:t>
      </w:r>
    </w:p>
    <w:p w14:paraId="7D817DE9" w14:textId="5F0FCB50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AB8">
        <w:rPr>
          <w:rFonts w:ascii="Times New Roman" w:hAnsi="Times New Roman" w:cs="Times New Roman"/>
          <w:sz w:val="20"/>
          <w:szCs w:val="20"/>
        </w:rPr>
        <w:t>a szállítmánybiztosítás érvényességének térbeli hatálya:</w:t>
      </w:r>
      <w:r w:rsidR="00643AB8" w:rsidRPr="00643AB8">
        <w:rPr>
          <w:rFonts w:ascii="Times New Roman" w:hAnsi="Times New Roman" w:cs="Times New Roman"/>
          <w:sz w:val="20"/>
          <w:szCs w:val="20"/>
        </w:rPr>
        <w:t xml:space="preserve"> földrajzi Európa</w:t>
      </w:r>
    </w:p>
    <w:p w14:paraId="6BC86142" w14:textId="77777777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 vagyontárgyak ismertetése:</w:t>
      </w:r>
    </w:p>
    <w:p w14:paraId="01480682" w14:textId="350873F9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AB8">
        <w:rPr>
          <w:rFonts w:ascii="Times New Roman" w:hAnsi="Times New Roman" w:cs="Times New Roman"/>
          <w:sz w:val="20"/>
          <w:szCs w:val="20"/>
        </w:rPr>
        <w:t xml:space="preserve">Az adatközlő táblázatban feladott és/vagy az előgondoskodás terhére fedezetbe vett, illetve idegentulajdonú vagyontárgyak (gépek, eszközök, készletek) kerülnek jelen modul alatt a biztosítási szerződés hatály alá. Felhívjuk a Biztosító figyelmét, hogy az adatközlő táblázatban feladott és/vagy az előgondoskodás terhére fedezetbe vett, önmagában egészben vagy részben elektronikai </w:t>
      </w:r>
      <w:r w:rsidR="00147D90">
        <w:rPr>
          <w:rFonts w:ascii="Times New Roman" w:hAnsi="Times New Roman" w:cs="Times New Roman"/>
          <w:sz w:val="20"/>
          <w:szCs w:val="20"/>
        </w:rPr>
        <w:t xml:space="preserve">vagy gépészeti </w:t>
      </w:r>
      <w:r w:rsidRPr="00643AB8">
        <w:rPr>
          <w:rFonts w:ascii="Times New Roman" w:hAnsi="Times New Roman" w:cs="Times New Roman"/>
          <w:sz w:val="20"/>
          <w:szCs w:val="20"/>
        </w:rPr>
        <w:t>egységgel rendelkező vagyontárgyakra vonatkozó szállítási kockázat marad az ELBER</w:t>
      </w:r>
      <w:r w:rsidR="00147D90">
        <w:rPr>
          <w:rFonts w:ascii="Times New Roman" w:hAnsi="Times New Roman" w:cs="Times New Roman"/>
          <w:sz w:val="20"/>
          <w:szCs w:val="20"/>
        </w:rPr>
        <w:t>/GÉPTÖRÉS</w:t>
      </w:r>
      <w:r w:rsidR="0058631D">
        <w:rPr>
          <w:rFonts w:ascii="Times New Roman" w:hAnsi="Times New Roman" w:cs="Times New Roman"/>
          <w:sz w:val="20"/>
          <w:szCs w:val="20"/>
        </w:rPr>
        <w:t>-</w:t>
      </w:r>
      <w:r w:rsidRPr="00643AB8">
        <w:rPr>
          <w:rFonts w:ascii="Times New Roman" w:hAnsi="Times New Roman" w:cs="Times New Roman"/>
          <w:sz w:val="20"/>
          <w:szCs w:val="20"/>
        </w:rPr>
        <w:t>ben fedezet alatt, jelen szerződés itt, ezen vagyontárgyakra, mint felülbiztosítás üzemel. A szállítás tekintetében új és használt áru szállítása is a fedezet része. A Szerződő/ Biztosított</w:t>
      </w:r>
      <w:r w:rsidR="0058631D">
        <w:rPr>
          <w:rFonts w:ascii="Times New Roman" w:hAnsi="Times New Roman" w:cs="Times New Roman"/>
          <w:sz w:val="20"/>
          <w:szCs w:val="20"/>
        </w:rPr>
        <w:t>,</w:t>
      </w:r>
      <w:r w:rsidR="008307CB">
        <w:rPr>
          <w:rFonts w:ascii="Times New Roman" w:hAnsi="Times New Roman" w:cs="Times New Roman"/>
          <w:sz w:val="20"/>
          <w:szCs w:val="20"/>
        </w:rPr>
        <w:t xml:space="preserve"> </w:t>
      </w:r>
      <w:r w:rsidRPr="00643AB8">
        <w:rPr>
          <w:rFonts w:ascii="Times New Roman" w:hAnsi="Times New Roman" w:cs="Times New Roman"/>
          <w:sz w:val="20"/>
          <w:szCs w:val="20"/>
        </w:rPr>
        <w:t>valamint a Biztosító megállapodnak, hogy jelen fedezethez rendelt feltételekben definiált „biztosítható vagyontárgyak</w:t>
      </w:r>
      <w:r w:rsidR="00304796">
        <w:rPr>
          <w:rFonts w:ascii="Times New Roman" w:hAnsi="Times New Roman" w:cs="Times New Roman"/>
          <w:sz w:val="20"/>
          <w:szCs w:val="20"/>
        </w:rPr>
        <w:t>”</w:t>
      </w:r>
      <w:r w:rsidRPr="00643AB8">
        <w:rPr>
          <w:rFonts w:ascii="Times New Roman" w:hAnsi="Times New Roman" w:cs="Times New Roman"/>
          <w:sz w:val="20"/>
          <w:szCs w:val="20"/>
        </w:rPr>
        <w:t xml:space="preserve"> fogalomkör és az adatközlőben feltüntetett vagyontárgyak közötti </w:t>
      </w:r>
      <w:proofErr w:type="spellStart"/>
      <w:r w:rsidRPr="00643AB8">
        <w:rPr>
          <w:rFonts w:ascii="Times New Roman" w:hAnsi="Times New Roman" w:cs="Times New Roman"/>
          <w:sz w:val="20"/>
          <w:szCs w:val="20"/>
        </w:rPr>
        <w:t>egyezőtlenség</w:t>
      </w:r>
      <w:proofErr w:type="spellEnd"/>
      <w:r w:rsidRPr="00643AB8">
        <w:rPr>
          <w:rFonts w:ascii="Times New Roman" w:hAnsi="Times New Roman" w:cs="Times New Roman"/>
          <w:sz w:val="20"/>
          <w:szCs w:val="20"/>
        </w:rPr>
        <w:t xml:space="preserve"> esetén a Szerződő/Biztosított</w:t>
      </w:r>
      <w:r w:rsidR="008307CB">
        <w:rPr>
          <w:rFonts w:ascii="Times New Roman" w:hAnsi="Times New Roman" w:cs="Times New Roman"/>
          <w:sz w:val="20"/>
          <w:szCs w:val="20"/>
        </w:rPr>
        <w:t xml:space="preserve"> </w:t>
      </w:r>
      <w:r w:rsidRPr="00643AB8">
        <w:rPr>
          <w:rFonts w:ascii="Times New Roman" w:hAnsi="Times New Roman" w:cs="Times New Roman"/>
          <w:sz w:val="20"/>
          <w:szCs w:val="20"/>
        </w:rPr>
        <w:t>javára térnek el.</w:t>
      </w:r>
    </w:p>
    <w:p w14:paraId="4DD7525A" w14:textId="77777777" w:rsidR="002A3B96" w:rsidRPr="00643AB8" w:rsidRDefault="002A3B96" w:rsidP="002A3B9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</w:t>
      </w:r>
      <w:proofErr w:type="spellStart"/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ra</w:t>
      </w:r>
      <w:proofErr w:type="spellEnd"/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paraméterek:</w:t>
      </w:r>
    </w:p>
    <w:p w14:paraId="157CB983" w14:textId="77777777" w:rsidR="00C10DC7" w:rsidRPr="00640CAD" w:rsidRDefault="00C10DC7" w:rsidP="00C10DC7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Megjegyezni kívánjuk, hogy a biztosított vagyontárgyak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(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pl.: a csőhálózatok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), valamint az ellátott tevékenység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tekintetében a Szerződő / </w:t>
      </w:r>
      <w:proofErr w:type="gramStart"/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Biztosított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mint üzemeltető lép fel. A 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vagyontárgyak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tulajdonos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ai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önkormányzatok. </w:t>
      </w:r>
      <w:r w:rsidRP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vagyonkezelési szerződések és a bérleti-üzemeltetési szerződések</w:t>
      </w:r>
      <w:r w:rsidRP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Szerződő/</w:t>
      </w:r>
      <w:proofErr w:type="gramStart"/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Biztosított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hatáskörébe</w:t>
      </w:r>
      <w:proofErr w:type="gramEnd"/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rendeli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k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többek között a rendeltetésszerű használat,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állagmegóvás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, biztonságos üzemeltetés, valamint a tevékenység megfelelő ellátásának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felad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at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át.</w:t>
      </w:r>
    </w:p>
    <w:p w14:paraId="289327A9" w14:textId="78EE7700" w:rsidR="00BF7839" w:rsidRPr="00643AB8" w:rsidRDefault="008307CB" w:rsidP="00BF783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0CAD" w:rsidDel="008307CB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="00BF7839"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Egyéb ismertetés, megkötés, szállítmánybiztosítás műszaki kiírás: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22"/>
        <w:gridCol w:w="4476"/>
        <w:gridCol w:w="1270"/>
        <w:gridCol w:w="1594"/>
      </w:tblGrid>
      <w:tr w:rsidR="00BF7839" w:rsidRPr="00643AB8" w14:paraId="3BBE6A13" w14:textId="77777777" w:rsidTr="001D6B0F">
        <w:tc>
          <w:tcPr>
            <w:tcW w:w="1722" w:type="dxa"/>
            <w:shd w:val="clear" w:color="auto" w:fill="F2F2F2" w:themeFill="background1" w:themeFillShade="F2"/>
          </w:tcPr>
          <w:p w14:paraId="30653CE3" w14:textId="77777777" w:rsidR="00BF7839" w:rsidRPr="00643AB8" w:rsidRDefault="00BF7839" w:rsidP="001D6B0F">
            <w:pPr>
              <w:spacing w:line="360" w:lineRule="auto"/>
            </w:pPr>
            <w:r w:rsidRPr="00643AB8">
              <w:t>Név</w:t>
            </w:r>
          </w:p>
        </w:tc>
        <w:tc>
          <w:tcPr>
            <w:tcW w:w="4476" w:type="dxa"/>
            <w:shd w:val="clear" w:color="auto" w:fill="F2F2F2" w:themeFill="background1" w:themeFillShade="F2"/>
          </w:tcPr>
          <w:p w14:paraId="36DD96AC" w14:textId="77777777" w:rsidR="00BF7839" w:rsidRPr="00643AB8" w:rsidRDefault="00BF7839" w:rsidP="001D6B0F">
            <w:pPr>
              <w:spacing w:line="360" w:lineRule="auto"/>
            </w:pPr>
            <w:r w:rsidRPr="00643AB8">
              <w:t>Definíció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6DEA25E4" w14:textId="77777777" w:rsidR="00BF7839" w:rsidRPr="00643AB8" w:rsidRDefault="00BF7839" w:rsidP="001D6B0F">
            <w:pPr>
              <w:spacing w:line="360" w:lineRule="auto"/>
            </w:pPr>
            <w:r w:rsidRPr="00643AB8">
              <w:t>Limit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4ABC7AC3" w14:textId="77777777" w:rsidR="00BF7839" w:rsidRPr="00643AB8" w:rsidRDefault="00BF7839" w:rsidP="001D6B0F">
            <w:pPr>
              <w:spacing w:line="360" w:lineRule="auto"/>
            </w:pPr>
            <w:r w:rsidRPr="00643AB8">
              <w:t>Önrész</w:t>
            </w:r>
          </w:p>
        </w:tc>
      </w:tr>
      <w:tr w:rsidR="00BF7839" w:rsidRPr="00643AB8" w14:paraId="7795C35A" w14:textId="77777777" w:rsidTr="001D6B0F">
        <w:tc>
          <w:tcPr>
            <w:tcW w:w="1722" w:type="dxa"/>
            <w:shd w:val="clear" w:color="auto" w:fill="auto"/>
            <w:vAlign w:val="center"/>
          </w:tcPr>
          <w:p w14:paraId="12F82F93" w14:textId="77777777" w:rsidR="00BF7839" w:rsidRPr="00643AB8" w:rsidRDefault="00BF7839" w:rsidP="001D6B0F">
            <w:pPr>
              <w:spacing w:line="360" w:lineRule="auto"/>
            </w:pPr>
            <w:r w:rsidRPr="00643AB8">
              <w:t>Fedezet típusa</w:t>
            </w:r>
          </w:p>
        </w:tc>
        <w:tc>
          <w:tcPr>
            <w:tcW w:w="4476" w:type="dxa"/>
            <w:shd w:val="clear" w:color="auto" w:fill="auto"/>
            <w:vAlign w:val="center"/>
          </w:tcPr>
          <w:p w14:paraId="5645D79E" w14:textId="77777777" w:rsidR="00BF7839" w:rsidRPr="00643AB8" w:rsidRDefault="00BF7839" w:rsidP="001D6B0F">
            <w:pPr>
              <w:spacing w:line="360" w:lineRule="auto"/>
            </w:pPr>
            <w:proofErr w:type="spellStart"/>
            <w:r w:rsidRPr="00643AB8">
              <w:t>all-risk</w:t>
            </w:r>
            <w:proofErr w:type="spellEnd"/>
            <w:r w:rsidRPr="00643AB8">
              <w:t xml:space="preserve"> vagyonbiztosítás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06DB199" w14:textId="77777777" w:rsidR="00BF7839" w:rsidRPr="00643AB8" w:rsidRDefault="00BF7839" w:rsidP="001D6B0F">
            <w:pPr>
              <w:spacing w:line="360" w:lineRule="auto"/>
            </w:pPr>
            <w:r w:rsidRPr="00643AB8">
              <w:t>adott vagyontárgy biztosítási összege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431553" w14:textId="77777777" w:rsidR="00BF7839" w:rsidRPr="00643AB8" w:rsidRDefault="00BF7839" w:rsidP="001D6B0F">
            <w:pPr>
              <w:spacing w:line="360" w:lineRule="auto"/>
            </w:pPr>
            <w:r w:rsidRPr="00643AB8">
              <w:t>alapönrészesedés szerint</w:t>
            </w:r>
          </w:p>
        </w:tc>
      </w:tr>
      <w:tr w:rsidR="00BF7839" w:rsidRPr="00643AB8" w14:paraId="4A5918D9" w14:textId="77777777" w:rsidTr="001D6B0F">
        <w:tc>
          <w:tcPr>
            <w:tcW w:w="1722" w:type="dxa"/>
            <w:vAlign w:val="center"/>
          </w:tcPr>
          <w:p w14:paraId="4774485C" w14:textId="77777777" w:rsidR="00BF7839" w:rsidRPr="00643AB8" w:rsidRDefault="00BF7839" w:rsidP="001D6B0F">
            <w:pPr>
              <w:spacing w:line="360" w:lineRule="auto"/>
            </w:pPr>
            <w:r w:rsidRPr="00643AB8">
              <w:t>Fedezet érvényességének kezdete</w:t>
            </w:r>
          </w:p>
        </w:tc>
        <w:tc>
          <w:tcPr>
            <w:tcW w:w="4476" w:type="dxa"/>
            <w:vAlign w:val="center"/>
          </w:tcPr>
          <w:p w14:paraId="5308C438" w14:textId="3BCC427F" w:rsidR="00BF7839" w:rsidRPr="00643AB8" w:rsidRDefault="00BF7839" w:rsidP="001D6B0F">
            <w:pPr>
              <w:spacing w:line="360" w:lineRule="auto"/>
            </w:pPr>
            <w:r w:rsidRPr="00643AB8">
              <w:t>a szállítóeszközre történő felrakodás megkezdésének időpillanatától</w:t>
            </w:r>
            <w:r w:rsidR="00702357" w:rsidRPr="00643AB8">
              <w:t xml:space="preserve">, amely lehet akár a bolti vásárlás során az </w:t>
            </w:r>
            <w:proofErr w:type="gramStart"/>
            <w:r w:rsidR="00702357" w:rsidRPr="00643AB8">
              <w:t>áru</w:t>
            </w:r>
            <w:proofErr w:type="gramEnd"/>
            <w:r w:rsidR="00702357" w:rsidRPr="00643AB8">
              <w:t xml:space="preserve"> átvételének pillanata</w:t>
            </w:r>
          </w:p>
        </w:tc>
        <w:tc>
          <w:tcPr>
            <w:tcW w:w="1270" w:type="dxa"/>
            <w:vAlign w:val="center"/>
          </w:tcPr>
          <w:p w14:paraId="125C672C" w14:textId="77777777" w:rsidR="00BF7839" w:rsidRPr="00643AB8" w:rsidRDefault="00BF7839" w:rsidP="001D6B0F">
            <w:pPr>
              <w:spacing w:line="360" w:lineRule="auto"/>
            </w:pPr>
            <w:r w:rsidRPr="00643AB8">
              <w:t>adott vagyontárgy biztosítási összege</w:t>
            </w:r>
          </w:p>
        </w:tc>
        <w:tc>
          <w:tcPr>
            <w:tcW w:w="1594" w:type="dxa"/>
            <w:vAlign w:val="center"/>
          </w:tcPr>
          <w:p w14:paraId="7DEEB9C1" w14:textId="77777777" w:rsidR="00BF7839" w:rsidRPr="00643AB8" w:rsidRDefault="00BF7839" w:rsidP="001D6B0F">
            <w:pPr>
              <w:spacing w:line="360" w:lineRule="auto"/>
            </w:pPr>
            <w:r w:rsidRPr="00643AB8">
              <w:t>alapönrészesedés szerint</w:t>
            </w:r>
          </w:p>
        </w:tc>
      </w:tr>
      <w:tr w:rsidR="00BF7839" w:rsidRPr="00643AB8" w14:paraId="74836F4D" w14:textId="77777777" w:rsidTr="001D6B0F">
        <w:tc>
          <w:tcPr>
            <w:tcW w:w="1722" w:type="dxa"/>
            <w:vAlign w:val="center"/>
          </w:tcPr>
          <w:p w14:paraId="571B20DC" w14:textId="77777777" w:rsidR="00BF7839" w:rsidRPr="00643AB8" w:rsidRDefault="00BF7839" w:rsidP="001D6B0F">
            <w:pPr>
              <w:spacing w:line="360" w:lineRule="auto"/>
            </w:pPr>
            <w:r w:rsidRPr="00643AB8">
              <w:lastRenderedPageBreak/>
              <w:t>Fedezet érvényességének vége</w:t>
            </w:r>
          </w:p>
        </w:tc>
        <w:tc>
          <w:tcPr>
            <w:tcW w:w="4476" w:type="dxa"/>
            <w:vAlign w:val="center"/>
          </w:tcPr>
          <w:p w14:paraId="46C88491" w14:textId="77777777" w:rsidR="00BF7839" w:rsidRPr="00643AB8" w:rsidRDefault="00BF7839" w:rsidP="001D6B0F">
            <w:pPr>
              <w:spacing w:line="360" w:lineRule="auto"/>
            </w:pPr>
            <w:r w:rsidRPr="00643AB8">
              <w:t xml:space="preserve">a </w:t>
            </w:r>
            <w:proofErr w:type="spellStart"/>
            <w:r w:rsidRPr="00643AB8">
              <w:t>szállítóeszközől</w:t>
            </w:r>
            <w:proofErr w:type="spellEnd"/>
            <w:r w:rsidRPr="00643AB8">
              <w:t xml:space="preserve"> történő lerakodás befejezésének időpillanatától</w:t>
            </w:r>
          </w:p>
        </w:tc>
        <w:tc>
          <w:tcPr>
            <w:tcW w:w="1270" w:type="dxa"/>
            <w:vAlign w:val="center"/>
          </w:tcPr>
          <w:p w14:paraId="1592970E" w14:textId="77777777" w:rsidR="00BF7839" w:rsidRPr="00643AB8" w:rsidRDefault="00BF7839" w:rsidP="001D6B0F">
            <w:r w:rsidRPr="00643AB8">
              <w:t>adott vagyontárgy biztosítási összege</w:t>
            </w:r>
          </w:p>
        </w:tc>
        <w:tc>
          <w:tcPr>
            <w:tcW w:w="1594" w:type="dxa"/>
            <w:vAlign w:val="center"/>
          </w:tcPr>
          <w:p w14:paraId="33B9A889" w14:textId="77777777" w:rsidR="00BF7839" w:rsidRPr="00643AB8" w:rsidRDefault="00BF7839" w:rsidP="001D6B0F">
            <w:pPr>
              <w:spacing w:line="360" w:lineRule="auto"/>
            </w:pPr>
            <w:r w:rsidRPr="00643AB8">
              <w:t>alapönrészesedés szerint</w:t>
            </w:r>
          </w:p>
        </w:tc>
      </w:tr>
      <w:tr w:rsidR="00BF7839" w:rsidRPr="00643AB8" w14:paraId="13D6319D" w14:textId="77777777" w:rsidTr="001D6B0F">
        <w:tc>
          <w:tcPr>
            <w:tcW w:w="1722" w:type="dxa"/>
            <w:vAlign w:val="center"/>
          </w:tcPr>
          <w:p w14:paraId="7151CD83" w14:textId="77777777" w:rsidR="00BF7839" w:rsidRPr="00643AB8" w:rsidRDefault="00BF7839" w:rsidP="001D6B0F">
            <w:pPr>
              <w:spacing w:line="360" w:lineRule="auto"/>
            </w:pPr>
            <w:r w:rsidRPr="00643AB8">
              <w:t>Fedezet jellege</w:t>
            </w:r>
          </w:p>
        </w:tc>
        <w:tc>
          <w:tcPr>
            <w:tcW w:w="4476" w:type="dxa"/>
            <w:vAlign w:val="center"/>
          </w:tcPr>
          <w:p w14:paraId="6A461432" w14:textId="2C159453" w:rsidR="00BF7839" w:rsidRPr="00643AB8" w:rsidRDefault="00BE47F7" w:rsidP="001D6B0F">
            <w:pPr>
              <w:spacing w:line="360" w:lineRule="auto"/>
            </w:pPr>
            <w:r>
              <w:t xml:space="preserve">biztosítási </w:t>
            </w:r>
            <w:r w:rsidR="00BF7839" w:rsidRPr="00643AB8">
              <w:t>keretszerződés éves szállítási teljesítésre, lejelentés nélkül</w:t>
            </w:r>
          </w:p>
        </w:tc>
        <w:tc>
          <w:tcPr>
            <w:tcW w:w="1270" w:type="dxa"/>
            <w:vAlign w:val="center"/>
          </w:tcPr>
          <w:p w14:paraId="1D81BAE0" w14:textId="77777777" w:rsidR="00BF7839" w:rsidRPr="00643AB8" w:rsidRDefault="00BF7839" w:rsidP="001D6B0F">
            <w:r w:rsidRPr="00643AB8">
              <w:t>adott vagyontárgy biztosítási összege</w:t>
            </w:r>
          </w:p>
        </w:tc>
        <w:tc>
          <w:tcPr>
            <w:tcW w:w="1594" w:type="dxa"/>
            <w:vAlign w:val="center"/>
          </w:tcPr>
          <w:p w14:paraId="14EAEEC1" w14:textId="77777777" w:rsidR="00BF7839" w:rsidRPr="00643AB8" w:rsidRDefault="00BF7839" w:rsidP="001D6B0F">
            <w:pPr>
              <w:spacing w:line="360" w:lineRule="auto"/>
            </w:pPr>
            <w:r w:rsidRPr="00643AB8">
              <w:t>alapönrészesedés szerint</w:t>
            </w:r>
          </w:p>
        </w:tc>
      </w:tr>
      <w:tr w:rsidR="0089230C" w:rsidRPr="00643AB8" w14:paraId="27380876" w14:textId="77777777" w:rsidTr="0089230C">
        <w:tc>
          <w:tcPr>
            <w:tcW w:w="1722" w:type="dxa"/>
            <w:vAlign w:val="center"/>
          </w:tcPr>
          <w:p w14:paraId="5889C0D2" w14:textId="77777777" w:rsidR="0089230C" w:rsidRPr="00643AB8" w:rsidRDefault="0089230C" w:rsidP="0089230C">
            <w:pPr>
              <w:spacing w:line="360" w:lineRule="auto"/>
            </w:pPr>
            <w:r w:rsidRPr="00643AB8">
              <w:t>Forgalomjelentés</w:t>
            </w:r>
          </w:p>
        </w:tc>
        <w:tc>
          <w:tcPr>
            <w:tcW w:w="4476" w:type="dxa"/>
            <w:vAlign w:val="center"/>
          </w:tcPr>
          <w:p w14:paraId="37B72D8D" w14:textId="67B7D6AA" w:rsidR="0089230C" w:rsidRPr="00643AB8" w:rsidRDefault="0089230C" w:rsidP="004448C6">
            <w:pPr>
              <w:spacing w:line="360" w:lineRule="auto"/>
              <w:jc w:val="both"/>
            </w:pPr>
            <w:r w:rsidRPr="00643AB8">
              <w:t>a Szerződő / Biztosított</w:t>
            </w:r>
            <w:r w:rsidR="006E5798">
              <w:t xml:space="preserve"> </w:t>
            </w:r>
            <w:r w:rsidRPr="00643AB8">
              <w:t>és Biztosító megállapodnak, hogy a tartam ideje alatt forgalomjelentés leadása: nem szükséges</w:t>
            </w:r>
          </w:p>
        </w:tc>
        <w:tc>
          <w:tcPr>
            <w:tcW w:w="1270" w:type="dxa"/>
            <w:vAlign w:val="center"/>
          </w:tcPr>
          <w:p w14:paraId="095B5E55" w14:textId="77777777" w:rsidR="0089230C" w:rsidRPr="00643AB8" w:rsidRDefault="0089230C" w:rsidP="0089230C">
            <w:pPr>
              <w:spacing w:line="360" w:lineRule="auto"/>
              <w:jc w:val="center"/>
            </w:pPr>
            <w:r w:rsidRPr="00643AB8">
              <w:t>adott vagyontárgy biztosítási összege</w:t>
            </w:r>
          </w:p>
        </w:tc>
        <w:tc>
          <w:tcPr>
            <w:tcW w:w="1594" w:type="dxa"/>
            <w:vAlign w:val="center"/>
          </w:tcPr>
          <w:p w14:paraId="113E89C5" w14:textId="77777777" w:rsidR="0089230C" w:rsidRPr="00643AB8" w:rsidRDefault="0089230C" w:rsidP="0089230C">
            <w:pPr>
              <w:spacing w:line="360" w:lineRule="auto"/>
              <w:jc w:val="center"/>
            </w:pPr>
            <w:r w:rsidRPr="00643AB8">
              <w:t>alapönrészesedés szerint</w:t>
            </w:r>
          </w:p>
        </w:tc>
      </w:tr>
      <w:tr w:rsidR="0089230C" w:rsidRPr="00643AB8" w14:paraId="10C28D30" w14:textId="77777777" w:rsidTr="0089230C">
        <w:tc>
          <w:tcPr>
            <w:tcW w:w="1722" w:type="dxa"/>
            <w:vAlign w:val="center"/>
          </w:tcPr>
          <w:p w14:paraId="2BA94BB1" w14:textId="77777777" w:rsidR="0089230C" w:rsidRPr="00643AB8" w:rsidRDefault="0089230C" w:rsidP="0089230C">
            <w:pPr>
              <w:spacing w:line="360" w:lineRule="auto"/>
            </w:pPr>
            <w:r w:rsidRPr="00643AB8">
              <w:t>Lopáskockázat</w:t>
            </w:r>
          </w:p>
        </w:tc>
        <w:tc>
          <w:tcPr>
            <w:tcW w:w="4476" w:type="dxa"/>
            <w:vAlign w:val="center"/>
          </w:tcPr>
          <w:p w14:paraId="18C9A151" w14:textId="1E52C0B6" w:rsidR="0089230C" w:rsidRPr="00643AB8" w:rsidRDefault="0089230C" w:rsidP="004448C6">
            <w:pPr>
              <w:spacing w:line="360" w:lineRule="auto"/>
              <w:jc w:val="both"/>
            </w:pPr>
            <w:r w:rsidRPr="00643AB8">
              <w:t>a Szerződő / Biztosított</w:t>
            </w:r>
            <w:r w:rsidR="006E5798">
              <w:t xml:space="preserve"> </w:t>
            </w:r>
            <w:r w:rsidRPr="00643AB8">
              <w:t>és Biztosító megállapodnak, hogy a fedezet része megfelelő zártságú szállítóeszköz esetén a részlopás, lopás, dézsmálás biztosítási esemény is</w:t>
            </w:r>
          </w:p>
        </w:tc>
        <w:tc>
          <w:tcPr>
            <w:tcW w:w="1270" w:type="dxa"/>
            <w:vAlign w:val="center"/>
          </w:tcPr>
          <w:p w14:paraId="0A3E5601" w14:textId="77777777" w:rsidR="0089230C" w:rsidRPr="00643AB8" w:rsidRDefault="0089230C" w:rsidP="0089230C">
            <w:pPr>
              <w:spacing w:line="360" w:lineRule="auto"/>
              <w:jc w:val="center"/>
            </w:pPr>
            <w:r w:rsidRPr="00643AB8">
              <w:t>adott vagyontárgy biztosítási összege</w:t>
            </w:r>
          </w:p>
        </w:tc>
        <w:tc>
          <w:tcPr>
            <w:tcW w:w="1594" w:type="dxa"/>
            <w:vAlign w:val="center"/>
          </w:tcPr>
          <w:p w14:paraId="147612F9" w14:textId="77777777" w:rsidR="0089230C" w:rsidRPr="00643AB8" w:rsidRDefault="0089230C" w:rsidP="0089230C">
            <w:pPr>
              <w:spacing w:line="360" w:lineRule="auto"/>
              <w:jc w:val="center"/>
            </w:pPr>
            <w:r w:rsidRPr="00643AB8">
              <w:t>alapönrészesedés szerint</w:t>
            </w:r>
          </w:p>
        </w:tc>
      </w:tr>
      <w:tr w:rsidR="0089230C" w:rsidRPr="00643AB8" w14:paraId="15284234" w14:textId="77777777" w:rsidTr="0089230C">
        <w:tc>
          <w:tcPr>
            <w:tcW w:w="1722" w:type="dxa"/>
            <w:vAlign w:val="center"/>
          </w:tcPr>
          <w:p w14:paraId="12AF1CCB" w14:textId="77777777" w:rsidR="0089230C" w:rsidRPr="00643AB8" w:rsidRDefault="0089230C" w:rsidP="0089230C">
            <w:pPr>
              <w:spacing w:line="360" w:lineRule="auto"/>
            </w:pPr>
            <w:r w:rsidRPr="00643AB8">
              <w:t>Lopáskockázat vagyonvédelem</w:t>
            </w:r>
          </w:p>
        </w:tc>
        <w:tc>
          <w:tcPr>
            <w:tcW w:w="4476" w:type="dxa"/>
            <w:vAlign w:val="center"/>
          </w:tcPr>
          <w:p w14:paraId="62F04D9E" w14:textId="21BE586B" w:rsidR="0089230C" w:rsidRPr="00643AB8" w:rsidRDefault="0089230C" w:rsidP="004448C6">
            <w:pPr>
              <w:spacing w:line="360" w:lineRule="auto"/>
              <w:jc w:val="both"/>
            </w:pPr>
            <w:r w:rsidRPr="00643AB8">
              <w:t>a Szerződő / Biztosított</w:t>
            </w:r>
            <w:r w:rsidR="006E5798">
              <w:t xml:space="preserve"> </w:t>
            </w:r>
            <w:r w:rsidRPr="00643AB8">
              <w:t xml:space="preserve">és Biztosító megállapodnak, hogy a fedezet tekintetében a zártság, vagyonvédelem tekintetében a Biztosító feltételei az </w:t>
            </w:r>
            <w:proofErr w:type="spellStart"/>
            <w:r w:rsidRPr="00643AB8">
              <w:t>irányadóak</w:t>
            </w:r>
            <w:proofErr w:type="spellEnd"/>
            <w:r w:rsidR="000C461D" w:rsidRPr="00643AB8">
              <w:t xml:space="preserve"> az alábbi kiegészítés </w:t>
            </w:r>
            <w:proofErr w:type="spellStart"/>
            <w:r w:rsidR="000C461D" w:rsidRPr="00643AB8">
              <w:t>érvénybentartása</w:t>
            </w:r>
            <w:proofErr w:type="spellEnd"/>
            <w:r w:rsidR="000C461D" w:rsidRPr="00643AB8">
              <w:t xml:space="preserve"> mellett: ponyvás szállítóeszköz esetében a lopáskockázat akkor és csak is akkor áll fenn, ha az forgalmi szituáció és üzemanyag vételezés szükséges </w:t>
            </w:r>
            <w:proofErr w:type="spellStart"/>
            <w:r w:rsidR="000C461D" w:rsidRPr="00643AB8">
              <w:t>időtartamám</w:t>
            </w:r>
            <w:proofErr w:type="spellEnd"/>
            <w:r w:rsidR="000C461D" w:rsidRPr="00643AB8">
              <w:t xml:space="preserve"> kívül nem áll meg. A fenti két esetben sem lehet a gépjárművet </w:t>
            </w:r>
            <w:proofErr w:type="spellStart"/>
            <w:r w:rsidR="000C461D" w:rsidRPr="00643AB8">
              <w:t>őr</w:t>
            </w:r>
            <w:r w:rsidR="004448C6">
              <w:t>i</w:t>
            </w:r>
            <w:r w:rsidR="000C461D" w:rsidRPr="00643AB8">
              <w:t>zetlenül</w:t>
            </w:r>
            <w:proofErr w:type="spellEnd"/>
            <w:r w:rsidR="000C461D" w:rsidRPr="00643AB8">
              <w:t xml:space="preserve"> hagyni.</w:t>
            </w:r>
          </w:p>
        </w:tc>
        <w:tc>
          <w:tcPr>
            <w:tcW w:w="1270" w:type="dxa"/>
            <w:vAlign w:val="center"/>
          </w:tcPr>
          <w:p w14:paraId="37DE973E" w14:textId="77777777" w:rsidR="0089230C" w:rsidRPr="00643AB8" w:rsidRDefault="0089230C" w:rsidP="0089230C">
            <w:pPr>
              <w:spacing w:line="360" w:lineRule="auto"/>
              <w:jc w:val="center"/>
            </w:pPr>
            <w:r w:rsidRPr="00643AB8">
              <w:t>Biztosító feltételei szerint</w:t>
            </w:r>
          </w:p>
        </w:tc>
        <w:tc>
          <w:tcPr>
            <w:tcW w:w="1594" w:type="dxa"/>
            <w:vAlign w:val="center"/>
          </w:tcPr>
          <w:p w14:paraId="715CEE20" w14:textId="77777777" w:rsidR="0089230C" w:rsidRPr="00643AB8" w:rsidRDefault="0089230C" w:rsidP="0089230C">
            <w:pPr>
              <w:spacing w:line="360" w:lineRule="auto"/>
              <w:jc w:val="center"/>
            </w:pPr>
            <w:r w:rsidRPr="00643AB8">
              <w:t>alapönrészesedés szerint</w:t>
            </w:r>
          </w:p>
        </w:tc>
      </w:tr>
      <w:tr w:rsidR="0089230C" w:rsidRPr="00643AB8" w14:paraId="000FE4CF" w14:textId="77777777" w:rsidTr="0089230C">
        <w:tc>
          <w:tcPr>
            <w:tcW w:w="1722" w:type="dxa"/>
            <w:vAlign w:val="center"/>
          </w:tcPr>
          <w:p w14:paraId="4480930A" w14:textId="77777777" w:rsidR="0089230C" w:rsidRPr="00643AB8" w:rsidRDefault="0089230C" w:rsidP="0089230C">
            <w:pPr>
              <w:spacing w:line="360" w:lineRule="auto"/>
            </w:pPr>
            <w:r w:rsidRPr="00643AB8">
              <w:t>Másodlagos költségek biztosítási összege</w:t>
            </w:r>
          </w:p>
        </w:tc>
        <w:tc>
          <w:tcPr>
            <w:tcW w:w="4476" w:type="dxa"/>
            <w:vAlign w:val="center"/>
          </w:tcPr>
          <w:p w14:paraId="1395D1C9" w14:textId="2173F4F9" w:rsidR="0089230C" w:rsidRPr="00643AB8" w:rsidRDefault="0089230C" w:rsidP="000C461D">
            <w:pPr>
              <w:spacing w:line="360" w:lineRule="auto"/>
              <w:jc w:val="both"/>
            </w:pPr>
            <w:r w:rsidRPr="00643AB8">
              <w:t>A szállítmánybiztosítás az a</w:t>
            </w:r>
            <w:r w:rsidR="00BE47F7">
              <w:t>l</w:t>
            </w:r>
            <w:r w:rsidRPr="00643AB8">
              <w:t>a</w:t>
            </w:r>
            <w:r w:rsidR="00BE47F7">
              <w:t>p</w:t>
            </w:r>
            <w:r w:rsidRPr="00643AB8">
              <w:t>biztosításban megadott másodlagos költségre vonatkozó biztosítási összeget használja</w:t>
            </w:r>
          </w:p>
        </w:tc>
        <w:tc>
          <w:tcPr>
            <w:tcW w:w="1270" w:type="dxa"/>
            <w:vAlign w:val="center"/>
          </w:tcPr>
          <w:p w14:paraId="759DB5C0" w14:textId="77777777" w:rsidR="0089230C" w:rsidRPr="00643AB8" w:rsidRDefault="0089230C" w:rsidP="0089230C">
            <w:pPr>
              <w:spacing w:line="360" w:lineRule="auto"/>
              <w:jc w:val="center"/>
            </w:pPr>
            <w:r w:rsidRPr="00643AB8">
              <w:t>lásd vagyonérték táblázatban</w:t>
            </w:r>
          </w:p>
        </w:tc>
        <w:tc>
          <w:tcPr>
            <w:tcW w:w="1594" w:type="dxa"/>
            <w:vAlign w:val="center"/>
          </w:tcPr>
          <w:p w14:paraId="3E528D9F" w14:textId="77777777" w:rsidR="0089230C" w:rsidRPr="00643AB8" w:rsidRDefault="0089230C" w:rsidP="0089230C">
            <w:pPr>
              <w:spacing w:line="360" w:lineRule="auto"/>
              <w:jc w:val="center"/>
            </w:pPr>
            <w:r w:rsidRPr="00643AB8">
              <w:t>alapönrészesedés szerint</w:t>
            </w:r>
          </w:p>
        </w:tc>
      </w:tr>
    </w:tbl>
    <w:p w14:paraId="5BFFDE37" w14:textId="77777777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01FCDC05" w14:textId="77777777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Részletes, tételes eszközlista:</w:t>
      </w:r>
    </w:p>
    <w:p w14:paraId="5C915ED7" w14:textId="2D39E977" w:rsidR="00BF7839" w:rsidRPr="00643AB8" w:rsidRDefault="00BF7839" w:rsidP="00BF7839">
      <w:pPr>
        <w:spacing w:line="360" w:lineRule="auto"/>
        <w:jc w:val="both"/>
      </w:pPr>
      <w:r w:rsidRPr="00643AB8">
        <w:rPr>
          <w:rFonts w:ascii="Times New Roman" w:hAnsi="Times New Roman" w:cs="Times New Roman"/>
          <w:sz w:val="20"/>
          <w:szCs w:val="20"/>
        </w:rPr>
        <w:t>a Szerződő/Biztosított</w:t>
      </w:r>
      <w:r w:rsidR="006E5798">
        <w:rPr>
          <w:rFonts w:ascii="Times New Roman" w:hAnsi="Times New Roman" w:cs="Times New Roman"/>
          <w:sz w:val="20"/>
          <w:szCs w:val="20"/>
        </w:rPr>
        <w:t xml:space="preserve"> </w:t>
      </w:r>
      <w:r w:rsidRPr="00643AB8">
        <w:rPr>
          <w:rFonts w:ascii="Times New Roman" w:hAnsi="Times New Roman" w:cs="Times New Roman"/>
          <w:sz w:val="20"/>
          <w:szCs w:val="20"/>
        </w:rPr>
        <w:t xml:space="preserve">és a Biztosító megállapodnak, hogy a szállítmánybiztosítás és a szállítóeszköz tekintetében tételes lista nem készül, az sem most, sem a </w:t>
      </w:r>
      <w:r w:rsidR="008A548F" w:rsidRPr="00643AB8">
        <w:rPr>
          <w:rFonts w:ascii="Times New Roman" w:hAnsi="Times New Roman" w:cs="Times New Roman"/>
          <w:sz w:val="20"/>
          <w:szCs w:val="20"/>
        </w:rPr>
        <w:t xml:space="preserve">teljesítés során </w:t>
      </w:r>
      <w:r w:rsidRPr="00643AB8">
        <w:rPr>
          <w:rFonts w:ascii="Times New Roman" w:hAnsi="Times New Roman" w:cs="Times New Roman"/>
          <w:sz w:val="20"/>
          <w:szCs w:val="20"/>
        </w:rPr>
        <w:t>nem kérhető.</w:t>
      </w:r>
    </w:p>
    <w:p w14:paraId="4FF052B2" w14:textId="77777777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Kockázati megkötöttség, kiírás:</w:t>
      </w:r>
    </w:p>
    <w:p w14:paraId="51A1596B" w14:textId="77777777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AB8">
        <w:rPr>
          <w:rFonts w:ascii="Times New Roman" w:hAnsi="Times New Roman" w:cs="Times New Roman"/>
          <w:sz w:val="20"/>
          <w:szCs w:val="20"/>
        </w:rPr>
        <w:t xml:space="preserve">Amennyiben a Biztosító feltételei alapesetben a fenti kockázatokat, vagy azok egyes részeit mégis kizárják, akkor azt a fedezetbe vissza kell emelni, valamint egyértelműsíteni kell, hogy a műszaki kiírás és a meghivatkozott feltétel közül </w:t>
      </w:r>
      <w:proofErr w:type="spellStart"/>
      <w:r w:rsidRPr="00643AB8">
        <w:rPr>
          <w:rFonts w:ascii="Times New Roman" w:hAnsi="Times New Roman" w:cs="Times New Roman"/>
          <w:sz w:val="20"/>
          <w:szCs w:val="20"/>
        </w:rPr>
        <w:t>egyezőtlenség</w:t>
      </w:r>
      <w:proofErr w:type="spellEnd"/>
      <w:r w:rsidRPr="00643AB8">
        <w:rPr>
          <w:rFonts w:ascii="Times New Roman" w:hAnsi="Times New Roman" w:cs="Times New Roman"/>
          <w:sz w:val="20"/>
          <w:szCs w:val="20"/>
        </w:rPr>
        <w:t xml:space="preserve"> esetén a műszaki kiírás iránymutatása a mérvadó.</w:t>
      </w:r>
    </w:p>
    <w:p w14:paraId="35F04725" w14:textId="77777777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Kártérítési limit alapesetben:</w:t>
      </w:r>
    </w:p>
    <w:p w14:paraId="5DE63825" w14:textId="64008C05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3AB8">
        <w:rPr>
          <w:rFonts w:ascii="Times New Roman" w:hAnsi="Times New Roman" w:cs="Times New Roman"/>
          <w:sz w:val="20"/>
          <w:szCs w:val="20"/>
        </w:rPr>
        <w:lastRenderedPageBreak/>
        <w:t xml:space="preserve">a Szerződő/Biztosított és a Biztosító a szállítmánybiztosítás tekintetében a következő limitálásban állapodnak meg: amennyiben az esemény az alapbiztosítás szerint biztosítási esemény, akkor az ott meghatározott limitek az irányadók és jelentik a térítés felső határát. Amennyiben a kárkori állapot helyreállítási költségének fedezetére az alapbiztosítás nem vagy csak részben nyújt térítést akkor a különbözet és/vagy a teljes megtérülés tekintetében az szállítmánybiztosítási fedezet használható. A szállítmánybiztosítási fedezet a különbözet és/vagy a teljes megtérülés tekintetében </w:t>
      </w:r>
      <w:proofErr w:type="gramStart"/>
      <w:r w:rsidRPr="00643AB8">
        <w:rPr>
          <w:rFonts w:ascii="Times New Roman" w:hAnsi="Times New Roman" w:cs="Times New Roman"/>
          <w:sz w:val="20"/>
          <w:szCs w:val="20"/>
        </w:rPr>
        <w:t xml:space="preserve">maximum </w:t>
      </w:r>
      <w:r w:rsidR="00980BCA" w:rsidRPr="00643AB8">
        <w:rPr>
          <w:rFonts w:ascii="Times New Roman" w:hAnsi="Times New Roman" w:cs="Times New Roman"/>
          <w:sz w:val="20"/>
          <w:szCs w:val="20"/>
        </w:rPr>
        <w:t xml:space="preserve"> </w:t>
      </w:r>
      <w:r w:rsidR="00537C3C">
        <w:rPr>
          <w:rFonts w:ascii="Times New Roman" w:hAnsi="Times New Roman" w:cs="Times New Roman"/>
          <w:sz w:val="20"/>
          <w:szCs w:val="20"/>
        </w:rPr>
        <w:t>10</w:t>
      </w:r>
      <w:proofErr w:type="gramEnd"/>
      <w:r w:rsidR="00AB0C9E" w:rsidRPr="00643AB8">
        <w:rPr>
          <w:rFonts w:ascii="Times New Roman" w:hAnsi="Times New Roman" w:cs="Times New Roman"/>
          <w:sz w:val="20"/>
          <w:szCs w:val="20"/>
        </w:rPr>
        <w:t xml:space="preserve"> millió </w:t>
      </w:r>
      <w:r w:rsidR="002A3B96" w:rsidRPr="00643AB8">
        <w:rPr>
          <w:rFonts w:ascii="Times New Roman" w:hAnsi="Times New Roman" w:cs="Times New Roman"/>
          <w:sz w:val="20"/>
          <w:szCs w:val="20"/>
        </w:rPr>
        <w:t>Ft/kár</w:t>
      </w:r>
      <w:r w:rsidR="00AB0C9E" w:rsidRPr="00643AB8">
        <w:rPr>
          <w:rFonts w:ascii="Times New Roman" w:hAnsi="Times New Roman" w:cs="Times New Roman"/>
          <w:sz w:val="20"/>
          <w:szCs w:val="20"/>
        </w:rPr>
        <w:t>/év</w:t>
      </w:r>
      <w:r w:rsidRPr="00643AB8">
        <w:rPr>
          <w:rFonts w:ascii="Times New Roman" w:hAnsi="Times New Roman" w:cs="Times New Roman"/>
          <w:sz w:val="20"/>
          <w:szCs w:val="20"/>
        </w:rPr>
        <w:t xml:space="preserve"> összegű kártérítést nyújt.</w:t>
      </w:r>
      <w:r w:rsidR="00980BCA" w:rsidRPr="00643A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04DE3F" w14:textId="77777777" w:rsidR="00BF7839" w:rsidRPr="00643AB8" w:rsidRDefault="00BF7839" w:rsidP="00BF783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3AB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Önrész mértéke, szabályozottsága: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F7839" w:rsidRPr="00643AB8" w14:paraId="0BA7073A" w14:textId="77777777" w:rsidTr="001D6B0F">
        <w:trPr>
          <w:trHeight w:val="314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9CF0BED" w14:textId="77777777" w:rsidR="00BF7839" w:rsidRPr="00643AB8" w:rsidRDefault="00BF7839" w:rsidP="001D6B0F">
            <w:pPr>
              <w:spacing w:line="360" w:lineRule="auto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t>ÖNRÉSZESEDÉS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709524D" w14:textId="77777777" w:rsidR="00BF7839" w:rsidRPr="00643AB8" w:rsidRDefault="00BF7839" w:rsidP="001D6B0F">
            <w:pPr>
              <w:spacing w:line="360" w:lineRule="auto"/>
              <w:rPr>
                <w:iCs/>
                <w:lang w:eastAsia="ar-SA"/>
              </w:rPr>
            </w:pPr>
          </w:p>
        </w:tc>
      </w:tr>
      <w:tr w:rsidR="00BF7839" w:rsidRPr="006474D0" w14:paraId="0C26483E" w14:textId="77777777" w:rsidTr="001D6B0F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21CCF8D7" w14:textId="440D81BA" w:rsidR="00BF7839" w:rsidRPr="00643AB8" w:rsidRDefault="00BF7839" w:rsidP="00980BCA">
            <w:pPr>
              <w:spacing w:line="360" w:lineRule="auto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t xml:space="preserve">Önrész </w:t>
            </w:r>
            <w:r w:rsidR="00980BCA" w:rsidRPr="00643AB8">
              <w:rPr>
                <w:bCs/>
                <w:lang w:eastAsia="ar-SA"/>
              </w:rPr>
              <w:t>minden más esetben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730F7F" w14:textId="04089308" w:rsidR="00BF7839" w:rsidRPr="00643AB8" w:rsidRDefault="006519A0" w:rsidP="006519A0">
            <w:pPr>
              <w:spacing w:line="360" w:lineRule="auto"/>
              <w:rPr>
                <w:iCs/>
                <w:lang w:eastAsia="ar-SA"/>
              </w:rPr>
            </w:pPr>
            <w:r w:rsidRPr="00643AB8">
              <w:rPr>
                <w:iCs/>
                <w:lang w:eastAsia="ar-SA"/>
              </w:rPr>
              <w:t xml:space="preserve">10% min.: </w:t>
            </w:r>
            <w:r w:rsidR="00C90DB9">
              <w:rPr>
                <w:iCs/>
                <w:lang w:eastAsia="ar-SA"/>
              </w:rPr>
              <w:t>10</w:t>
            </w:r>
            <w:r w:rsidR="00AB0C9E" w:rsidRPr="00643AB8">
              <w:rPr>
                <w:iCs/>
                <w:lang w:eastAsia="ar-SA"/>
              </w:rPr>
              <w:t xml:space="preserve">0.000 </w:t>
            </w:r>
            <w:r w:rsidR="00BF7839" w:rsidRPr="00643AB8">
              <w:rPr>
                <w:iCs/>
                <w:lang w:eastAsia="ar-SA"/>
              </w:rPr>
              <w:t>Ft/kár</w:t>
            </w:r>
          </w:p>
        </w:tc>
      </w:tr>
    </w:tbl>
    <w:p w14:paraId="33AE227B" w14:textId="39B2DBD2" w:rsidR="00D145CF" w:rsidRDefault="00D145CF" w:rsidP="00BF783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2131AB90" w14:textId="57FD4D02" w:rsidR="006E00BF" w:rsidRPr="00AC6A75" w:rsidRDefault="006E00BF" w:rsidP="006E00BF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</w:t>
      </w:r>
      <w:r w:rsidR="006A603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vagyonbiztosítás területére kárrendezésre vonatkozó 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megkötések / adatok: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6E00BF" w:rsidRPr="006105A5" w14:paraId="0B7175FF" w14:textId="77777777" w:rsidTr="008358F3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098F85F6" w14:textId="478A2909" w:rsidR="006E00BF" w:rsidRDefault="006E00BF" w:rsidP="00391220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KÁRRENDEZÉS</w:t>
            </w:r>
            <w:r w:rsidR="00CD00C6">
              <w:rPr>
                <w:bCs/>
                <w:lang w:eastAsia="ar-SA"/>
              </w:rPr>
              <w:t xml:space="preserve"> ELJÁRÁSREND</w:t>
            </w:r>
            <w:r w:rsidR="0061301A">
              <w:rPr>
                <w:bCs/>
                <w:lang w:eastAsia="ar-SA"/>
              </w:rPr>
              <w:t xml:space="preserve"> a vagyon+</w:t>
            </w:r>
            <w:r w:rsidR="00391220" w:rsidDel="00391220">
              <w:rPr>
                <w:bCs/>
                <w:lang w:eastAsia="ar-SA"/>
              </w:rPr>
              <w:t xml:space="preserve"> </w:t>
            </w:r>
            <w:r w:rsidR="0061301A">
              <w:rPr>
                <w:bCs/>
                <w:lang w:eastAsia="ar-SA"/>
              </w:rPr>
              <w:t>ELBER/</w:t>
            </w:r>
            <w:proofErr w:type="spellStart"/>
            <w:r w:rsidR="0061301A">
              <w:rPr>
                <w:bCs/>
                <w:lang w:eastAsia="ar-SA"/>
              </w:rPr>
              <w:t>GÉPTÖRÉS+szállítmánybiztosításhoz</w:t>
            </w:r>
            <w:proofErr w:type="spellEnd"/>
            <w:r>
              <w:rPr>
                <w:bCs/>
                <w:lang w:eastAsia="ar-SA"/>
              </w:rPr>
              <w:t>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6212EF41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</w:p>
        </w:tc>
      </w:tr>
      <w:tr w:rsidR="006E00BF" w:rsidRPr="006105A5" w14:paraId="3924455C" w14:textId="77777777" w:rsidTr="008358F3">
        <w:tc>
          <w:tcPr>
            <w:tcW w:w="4605" w:type="dxa"/>
            <w:vAlign w:val="center"/>
          </w:tcPr>
          <w:p w14:paraId="7F027239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Elévülés</w:t>
            </w:r>
          </w:p>
        </w:tc>
        <w:tc>
          <w:tcPr>
            <w:tcW w:w="4467" w:type="dxa"/>
            <w:vAlign w:val="center"/>
          </w:tcPr>
          <w:p w14:paraId="1BE4F1FD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szerződésből eredő igények a biztosítási esemény bekövetkeztétől számított 3 év letelte után évülnek el.</w:t>
            </w:r>
          </w:p>
        </w:tc>
      </w:tr>
      <w:tr w:rsidR="006E00BF" w:rsidRPr="006105A5" w14:paraId="6BE93087" w14:textId="77777777" w:rsidTr="008358F3">
        <w:tc>
          <w:tcPr>
            <w:tcW w:w="4605" w:type="dxa"/>
            <w:vAlign w:val="center"/>
          </w:tcPr>
          <w:p w14:paraId="3F85BB14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Bejelentési időszak (a direkt károkra értve)</w:t>
            </w:r>
          </w:p>
        </w:tc>
        <w:tc>
          <w:tcPr>
            <w:tcW w:w="4467" w:type="dxa"/>
            <w:vAlign w:val="center"/>
          </w:tcPr>
          <w:p w14:paraId="0866D43F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szerződésből eredő igények tekintetében maga a kárt okozó hatás és a kár bekövetkezte a fedezet hatálya alatt, a bejelentés - a bejelentés szabályok betartásával együtt - maximum a fedezet megszűnését követő 60 napon belül kell legyen.</w:t>
            </w:r>
          </w:p>
        </w:tc>
      </w:tr>
      <w:tr w:rsidR="006E00BF" w:rsidRPr="006105A5" w14:paraId="216BB377" w14:textId="77777777" w:rsidTr="008358F3">
        <w:tc>
          <w:tcPr>
            <w:tcW w:w="4605" w:type="dxa"/>
            <w:vAlign w:val="center"/>
          </w:tcPr>
          <w:p w14:paraId="6BF79B5C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Regressz</w:t>
            </w:r>
            <w:proofErr w:type="spellEnd"/>
          </w:p>
        </w:tc>
        <w:tc>
          <w:tcPr>
            <w:tcW w:w="4467" w:type="dxa"/>
            <w:vAlign w:val="center"/>
          </w:tcPr>
          <w:p w14:paraId="150FFD0E" w14:textId="2B801AEC" w:rsidR="006E00BF" w:rsidRDefault="006E00BF" w:rsidP="0055093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szerződésből eredő, a Biztosító szolgáltatással megszerzett </w:t>
            </w:r>
            <w:proofErr w:type="spellStart"/>
            <w:r>
              <w:rPr>
                <w:bCs/>
                <w:lang w:eastAsia="ar-SA"/>
              </w:rPr>
              <w:t>regressz</w:t>
            </w:r>
            <w:proofErr w:type="spellEnd"/>
            <w:r>
              <w:rPr>
                <w:bCs/>
                <w:lang w:eastAsia="ar-SA"/>
              </w:rPr>
              <w:t xml:space="preserve"> jogainak érvényesítése előtt a Szerződő</w:t>
            </w:r>
            <w:r w:rsidR="00550935">
              <w:rPr>
                <w:bCs/>
                <w:lang w:eastAsia="ar-SA"/>
              </w:rPr>
              <w:t>vel /</w:t>
            </w:r>
            <w:r>
              <w:rPr>
                <w:bCs/>
                <w:lang w:eastAsia="ar-SA"/>
              </w:rPr>
              <w:t xml:space="preserve"> Biztosított</w:t>
            </w:r>
            <w:r w:rsidR="00550935">
              <w:rPr>
                <w:bCs/>
                <w:lang w:eastAsia="ar-SA"/>
              </w:rPr>
              <w:t xml:space="preserve">al </w:t>
            </w:r>
            <w:r>
              <w:rPr>
                <w:bCs/>
                <w:lang w:eastAsia="ar-SA"/>
              </w:rPr>
              <w:t>írásban egyeztet.</w:t>
            </w:r>
          </w:p>
        </w:tc>
      </w:tr>
      <w:tr w:rsidR="006E00BF" w:rsidRPr="006105A5" w14:paraId="05882920" w14:textId="77777777" w:rsidTr="008358F3">
        <w:tc>
          <w:tcPr>
            <w:tcW w:w="4605" w:type="dxa"/>
            <w:vAlign w:val="center"/>
          </w:tcPr>
          <w:p w14:paraId="771C582F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Betöréses lopás során</w:t>
            </w:r>
          </w:p>
        </w:tc>
        <w:tc>
          <w:tcPr>
            <w:tcW w:w="4467" w:type="dxa"/>
            <w:vAlign w:val="center"/>
          </w:tcPr>
          <w:p w14:paraId="1570054D" w14:textId="1883D698" w:rsidR="006E00BF" w:rsidRDefault="006E00BF" w:rsidP="0055093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Szerződő / Biztosított</w:t>
            </w:r>
            <w:r w:rsidR="00AA056B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és a Biztosító megállapodnak, hogy ha a hatóság(ok) a feljelentést követő 90 napon belül nyomozati lezáró / felfüggesztő határozatot nem adnak ki, valamint nincs ok azt feltételezni, hogy a </w:t>
            </w:r>
            <w:proofErr w:type="spellStart"/>
            <w:r>
              <w:rPr>
                <w:bCs/>
                <w:lang w:eastAsia="ar-SA"/>
              </w:rPr>
              <w:t>bűncslekménnyel</w:t>
            </w:r>
            <w:proofErr w:type="spellEnd"/>
            <w:r>
              <w:rPr>
                <w:bCs/>
                <w:lang w:eastAsia="ar-SA"/>
              </w:rPr>
              <w:t xml:space="preserve"> okozott kár más módon megtérül, akkor a felek eltekintenek a lezáró határozat / felfüggesztő határozat becsatolásától.</w:t>
            </w:r>
          </w:p>
        </w:tc>
      </w:tr>
      <w:tr w:rsidR="006E00BF" w:rsidRPr="006105A5" w14:paraId="2007E409" w14:textId="77777777" w:rsidTr="008358F3">
        <w:tc>
          <w:tcPr>
            <w:tcW w:w="4605" w:type="dxa"/>
            <w:vAlign w:val="center"/>
          </w:tcPr>
          <w:p w14:paraId="539E7569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káresemény bejelentésének menete:</w:t>
            </w:r>
          </w:p>
        </w:tc>
        <w:tc>
          <w:tcPr>
            <w:tcW w:w="4467" w:type="dxa"/>
            <w:vAlign w:val="center"/>
          </w:tcPr>
          <w:p w14:paraId="010B0D3F" w14:textId="41DCBD80" w:rsidR="006E00BF" w:rsidRPr="00C338D3" w:rsidRDefault="006E00BF" w:rsidP="0055093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Szerződő/Biztosított</w:t>
            </w:r>
            <w:r w:rsidRPr="00C338D3">
              <w:rPr>
                <w:bCs/>
                <w:lang w:eastAsia="ar-SA"/>
              </w:rPr>
              <w:t xml:space="preserve"> és/vagy az</w:t>
            </w:r>
            <w:r>
              <w:rPr>
                <w:bCs/>
                <w:lang w:eastAsia="ar-SA"/>
              </w:rPr>
              <w:t xml:space="preserve"> Alkusz által elektronikus levélben megírt bejelentővel</w:t>
            </w:r>
            <w:r w:rsidRPr="00C338D3">
              <w:rPr>
                <w:bCs/>
                <w:lang w:eastAsia="ar-SA"/>
              </w:rPr>
              <w:t xml:space="preserve"> a Biztosító meghatározott e-mail címére és/vagy fax számára történő lejelentéssel</w:t>
            </w:r>
          </w:p>
        </w:tc>
      </w:tr>
      <w:tr w:rsidR="006E00BF" w:rsidRPr="006105A5" w14:paraId="122D5494" w14:textId="77777777" w:rsidTr="008358F3">
        <w:tc>
          <w:tcPr>
            <w:tcW w:w="4605" w:type="dxa"/>
            <w:vAlign w:val="center"/>
          </w:tcPr>
          <w:p w14:paraId="69C3DEF2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káresemény bejelentésének elvárható (és nem jogvesztő) időkorlátja:</w:t>
            </w:r>
          </w:p>
        </w:tc>
        <w:tc>
          <w:tcPr>
            <w:tcW w:w="4467" w:type="dxa"/>
            <w:vAlign w:val="center"/>
          </w:tcPr>
          <w:p w14:paraId="1A4CDFAB" w14:textId="14CC3F71" w:rsidR="006E00BF" w:rsidRDefault="006E00BF" w:rsidP="0055093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Szerződő/Biztosított</w:t>
            </w:r>
            <w:r w:rsidR="00AA056B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adott káresemény tudomására jutását </w:t>
            </w:r>
            <w:r w:rsidRPr="00486426">
              <w:rPr>
                <w:bCs/>
                <w:lang w:eastAsia="ar-SA"/>
              </w:rPr>
              <w:t xml:space="preserve">követő </w:t>
            </w:r>
            <w:r>
              <w:rPr>
                <w:bCs/>
                <w:lang w:eastAsia="ar-SA"/>
              </w:rPr>
              <w:t>40</w:t>
            </w:r>
            <w:r w:rsidRPr="00486426">
              <w:rPr>
                <w:bCs/>
                <w:lang w:eastAsia="ar-SA"/>
              </w:rPr>
              <w:t xml:space="preserve"> munkaórán</w:t>
            </w:r>
            <w:r>
              <w:rPr>
                <w:bCs/>
                <w:lang w:eastAsia="ar-SA"/>
              </w:rPr>
              <w:t xml:space="preserve"> belül</w:t>
            </w:r>
          </w:p>
        </w:tc>
      </w:tr>
      <w:tr w:rsidR="006E00BF" w:rsidRPr="006105A5" w14:paraId="4FC5FF43" w14:textId="77777777" w:rsidTr="008358F3">
        <w:tc>
          <w:tcPr>
            <w:tcW w:w="4605" w:type="dxa"/>
            <w:vAlign w:val="center"/>
          </w:tcPr>
          <w:p w14:paraId="701260BE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kárszemle megkezdésének időkorlátja Magyarországon:</w:t>
            </w:r>
          </w:p>
        </w:tc>
        <w:tc>
          <w:tcPr>
            <w:tcW w:w="4467" w:type="dxa"/>
            <w:vAlign w:val="center"/>
          </w:tcPr>
          <w:p w14:paraId="0C1654F5" w14:textId="39ACCD2D" w:rsidR="006E00BF" w:rsidRPr="00486426" w:rsidRDefault="006E00BF" w:rsidP="00F677E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486426">
              <w:rPr>
                <w:bCs/>
                <w:lang w:eastAsia="ar-SA"/>
              </w:rPr>
              <w:t xml:space="preserve">a Biztosító a bejelentéstől </w:t>
            </w:r>
            <w:r w:rsidRPr="00294FCA">
              <w:rPr>
                <w:bCs/>
                <w:lang w:eastAsia="ar-SA"/>
              </w:rPr>
              <w:t>számított 16 munkaórán belül megkezdi az adott kár szemléjét</w:t>
            </w:r>
            <w:r w:rsidR="00DC5361" w:rsidRPr="00294FCA">
              <w:rPr>
                <w:bCs/>
                <w:lang w:eastAsia="ar-SA"/>
              </w:rPr>
              <w:t xml:space="preserve"> (munkaóra munkanapokon 8-16 óráig)</w:t>
            </w:r>
            <w:r w:rsidRPr="00294FCA">
              <w:rPr>
                <w:bCs/>
                <w:lang w:eastAsia="ar-SA"/>
              </w:rPr>
              <w:t xml:space="preserve">. A </w:t>
            </w:r>
            <w:r w:rsidRPr="00486426">
              <w:rPr>
                <w:bCs/>
                <w:lang w:eastAsia="ar-SA"/>
              </w:rPr>
              <w:t>kárszemle megkezdése: a delegált Szakértő a Szerződő</w:t>
            </w:r>
            <w:r w:rsidR="00AA056B">
              <w:rPr>
                <w:bCs/>
                <w:lang w:eastAsia="ar-SA"/>
              </w:rPr>
              <w:t>vel</w:t>
            </w:r>
            <w:r w:rsidRPr="00486426">
              <w:rPr>
                <w:bCs/>
                <w:lang w:eastAsia="ar-SA"/>
              </w:rPr>
              <w:t>/Biztosított</w:t>
            </w:r>
            <w:r w:rsidR="00AA056B">
              <w:rPr>
                <w:bCs/>
                <w:lang w:eastAsia="ar-SA"/>
              </w:rPr>
              <w:t xml:space="preserve">al </w:t>
            </w:r>
            <w:r w:rsidRPr="00486426">
              <w:rPr>
                <w:bCs/>
                <w:lang w:eastAsia="ar-SA"/>
              </w:rPr>
              <w:t>vagy annak Képviselőjével történt időpontegyeztetést követően, azt betartva</w:t>
            </w:r>
            <w:r w:rsidR="00AA056B">
              <w:rPr>
                <w:bCs/>
                <w:lang w:eastAsia="ar-SA"/>
              </w:rPr>
              <w:t>,</w:t>
            </w:r>
            <w:r w:rsidRPr="00486426">
              <w:rPr>
                <w:bCs/>
                <w:lang w:eastAsia="ar-SA"/>
              </w:rPr>
              <w:t xml:space="preserve"> a károsodott vagyontárgy tárolásának helyére való megérkezését jelenti</w:t>
            </w:r>
          </w:p>
        </w:tc>
      </w:tr>
      <w:tr w:rsidR="004D3D62" w:rsidRPr="006105A5" w14:paraId="7E00F961" w14:textId="77777777" w:rsidTr="008358F3">
        <w:tc>
          <w:tcPr>
            <w:tcW w:w="4605" w:type="dxa"/>
            <w:vAlign w:val="center"/>
          </w:tcPr>
          <w:p w14:paraId="66C8F77C" w14:textId="61437C17" w:rsidR="004D3D62" w:rsidRDefault="004D3D62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kárszemle telepítésének joga</w:t>
            </w:r>
          </w:p>
        </w:tc>
        <w:tc>
          <w:tcPr>
            <w:tcW w:w="4467" w:type="dxa"/>
            <w:vAlign w:val="center"/>
          </w:tcPr>
          <w:p w14:paraId="46CB3D71" w14:textId="2B96B409" w:rsidR="004D3D62" w:rsidRPr="00486426" w:rsidRDefault="004D3D62" w:rsidP="00F677E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</w:t>
            </w:r>
            <w:r w:rsidR="00F677E8" w:rsidRPr="00486426">
              <w:rPr>
                <w:bCs/>
                <w:lang w:eastAsia="ar-SA"/>
              </w:rPr>
              <w:t>Szerződő/Biztosított</w:t>
            </w:r>
            <w:r>
              <w:rPr>
                <w:bCs/>
                <w:lang w:eastAsia="ar-SA"/>
              </w:rPr>
              <w:t xml:space="preserve"> és a Biztosító megállapodnak, hogy a</w:t>
            </w:r>
            <w:r w:rsidR="00F677E8">
              <w:rPr>
                <w:bCs/>
                <w:lang w:eastAsia="ar-SA"/>
              </w:rPr>
              <w:t xml:space="preserve"> </w:t>
            </w:r>
            <w:r w:rsidR="00F677E8" w:rsidRPr="00486426">
              <w:rPr>
                <w:bCs/>
                <w:lang w:eastAsia="ar-SA"/>
              </w:rPr>
              <w:t>Szerződő/Biztosított</w:t>
            </w:r>
            <w:r>
              <w:rPr>
                <w:bCs/>
                <w:lang w:eastAsia="ar-SA"/>
              </w:rPr>
              <w:t xml:space="preserve">, vagy annak megbízott szakértői a káresemény helyszínén a kárkori állapotot szakszerűen dokumentálhatják. A kárkori állapotot a </w:t>
            </w:r>
            <w:proofErr w:type="spellStart"/>
            <w:r>
              <w:rPr>
                <w:bCs/>
                <w:lang w:eastAsia="ar-SA"/>
              </w:rPr>
              <w:t>kárenyhítási</w:t>
            </w:r>
            <w:proofErr w:type="spellEnd"/>
            <w:r>
              <w:rPr>
                <w:bCs/>
                <w:lang w:eastAsia="ar-SA"/>
              </w:rPr>
              <w:t xml:space="preserve"> kötelezettség mértékéig megváltoztathatják. A készített szakszerű, a kárkori állapotot rögzítő dokumentációt a Biztosító bizonyító</w:t>
            </w:r>
            <w:r w:rsidR="00014B8C"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erejű</w:t>
            </w:r>
            <w:proofErr w:type="spellEnd"/>
            <w:r>
              <w:rPr>
                <w:bCs/>
                <w:lang w:eastAsia="ar-SA"/>
              </w:rPr>
              <w:t xml:space="preserve"> dokumentumként elfogadja.</w:t>
            </w:r>
          </w:p>
        </w:tc>
      </w:tr>
      <w:tr w:rsidR="006E00BF" w:rsidRPr="006105A5" w14:paraId="3D82297F" w14:textId="77777777" w:rsidTr="008358F3">
        <w:tc>
          <w:tcPr>
            <w:tcW w:w="4605" w:type="dxa"/>
            <w:vAlign w:val="center"/>
          </w:tcPr>
          <w:p w14:paraId="79DE9962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kárszemle megkezdésének időkorlátja Magyarországon kívül:</w:t>
            </w:r>
          </w:p>
        </w:tc>
        <w:tc>
          <w:tcPr>
            <w:tcW w:w="4467" w:type="dxa"/>
          </w:tcPr>
          <w:p w14:paraId="6BAF41F4" w14:textId="252D79A0" w:rsidR="006E00BF" w:rsidRPr="00486426" w:rsidRDefault="006E00BF" w:rsidP="00014B8C">
            <w:pPr>
              <w:spacing w:line="360" w:lineRule="auto"/>
              <w:jc w:val="both"/>
            </w:pPr>
            <w:r w:rsidRPr="00486426">
              <w:rPr>
                <w:bCs/>
                <w:lang w:eastAsia="ar-SA"/>
              </w:rPr>
              <w:t xml:space="preserve">a Biztosító a bejelentéstől számított </w:t>
            </w:r>
            <w:r>
              <w:rPr>
                <w:bCs/>
                <w:lang w:eastAsia="ar-SA"/>
              </w:rPr>
              <w:t>40</w:t>
            </w:r>
            <w:r w:rsidRPr="00486426">
              <w:rPr>
                <w:bCs/>
                <w:lang w:eastAsia="ar-SA"/>
              </w:rPr>
              <w:t xml:space="preserve"> munkaórán belül megkezdi az adott kár szemléjét. A kárszemle megkezdése: a delegált Szakértő a Szerződő</w:t>
            </w:r>
            <w:r w:rsidR="00AA056B">
              <w:rPr>
                <w:bCs/>
                <w:lang w:eastAsia="ar-SA"/>
              </w:rPr>
              <w:t>vel</w:t>
            </w:r>
            <w:r w:rsidRPr="00486426">
              <w:rPr>
                <w:bCs/>
                <w:lang w:eastAsia="ar-SA"/>
              </w:rPr>
              <w:t>/Biztosított</w:t>
            </w:r>
            <w:r w:rsidR="00AA056B">
              <w:rPr>
                <w:bCs/>
                <w:lang w:eastAsia="ar-SA"/>
              </w:rPr>
              <w:t>al</w:t>
            </w:r>
            <w:r w:rsidRPr="00486426">
              <w:rPr>
                <w:bCs/>
                <w:lang w:eastAsia="ar-SA"/>
              </w:rPr>
              <w:t xml:space="preserve"> vagy annak Képviselőjével történt időpontegyeztetést követően, azt betartva a károsodott vagyontárgy tárolásának helyére való megérkezését jelenti</w:t>
            </w:r>
          </w:p>
        </w:tc>
      </w:tr>
      <w:tr w:rsidR="006E00BF" w:rsidRPr="006105A5" w14:paraId="558D1EF3" w14:textId="77777777" w:rsidTr="008358F3">
        <w:tc>
          <w:tcPr>
            <w:tcW w:w="4605" w:type="dxa"/>
            <w:vAlign w:val="center"/>
          </w:tcPr>
          <w:p w14:paraId="457ED0B7" w14:textId="77777777" w:rsidR="006E00BF" w:rsidRPr="00EA5DD3" w:rsidRDefault="006E00BF" w:rsidP="008358F3">
            <w:pPr>
              <w:spacing w:line="360" w:lineRule="auto"/>
            </w:pPr>
            <w:r>
              <w:rPr>
                <w:bCs/>
                <w:lang w:eastAsia="ar-SA"/>
              </w:rPr>
              <w:t xml:space="preserve">kárszemle </w:t>
            </w:r>
            <w:r w:rsidRPr="00EA5DD3">
              <w:t xml:space="preserve">teljesítésének </w:t>
            </w:r>
            <w:r>
              <w:t xml:space="preserve">térbeli </w:t>
            </w:r>
            <w:r w:rsidRPr="00EA5DD3">
              <w:t>hatálya:</w:t>
            </w:r>
          </w:p>
        </w:tc>
        <w:tc>
          <w:tcPr>
            <w:tcW w:w="4467" w:type="dxa"/>
          </w:tcPr>
          <w:p w14:paraId="2D19E5AE" w14:textId="77777777" w:rsidR="006E00BF" w:rsidRDefault="006E00BF" w:rsidP="008358F3">
            <w:pPr>
              <w:spacing w:line="360" w:lineRule="auto"/>
              <w:jc w:val="both"/>
            </w:pPr>
            <w:r>
              <w:t xml:space="preserve">a szerződés területi hatályán belül </w:t>
            </w:r>
            <w:r w:rsidRPr="00EA5DD3">
              <w:t>bárhol</w:t>
            </w:r>
          </w:p>
        </w:tc>
      </w:tr>
      <w:tr w:rsidR="006E00BF" w:rsidRPr="006105A5" w14:paraId="49B3BC49" w14:textId="77777777" w:rsidTr="008358F3">
        <w:tc>
          <w:tcPr>
            <w:tcW w:w="4605" w:type="dxa"/>
            <w:vAlign w:val="center"/>
          </w:tcPr>
          <w:p w14:paraId="21E928D8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kárszemle jegyzőkönyv elkészítésének időkorlátja:</w:t>
            </w:r>
          </w:p>
        </w:tc>
        <w:tc>
          <w:tcPr>
            <w:tcW w:w="4467" w:type="dxa"/>
            <w:vAlign w:val="center"/>
          </w:tcPr>
          <w:p w14:paraId="08D0B4C6" w14:textId="68184CD0" w:rsidR="006E00BF" w:rsidRDefault="006E00BF" w:rsidP="00DC536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megkezdett kárszemle során minden esetben (akkor is, ha egy adott kár tekintetében egy vagy több pótszemlére kerülne sor) a Biztosító által delegált Szakértő köteles szemlejegyzőkönyvet olvasható formában készíteni és azt a Szerződő/</w:t>
            </w:r>
            <w:r w:rsidRPr="00294FCA">
              <w:rPr>
                <w:bCs/>
                <w:lang w:eastAsia="ar-SA"/>
              </w:rPr>
              <w:t>Biztosított</w:t>
            </w:r>
            <w:r w:rsidR="00294FCA">
              <w:rPr>
                <w:bCs/>
                <w:lang w:eastAsia="ar-SA"/>
              </w:rPr>
              <w:t xml:space="preserve"> </w:t>
            </w:r>
            <w:r w:rsidR="00DC5361" w:rsidRPr="00294FCA">
              <w:rPr>
                <w:bCs/>
                <w:lang w:eastAsia="ar-SA"/>
              </w:rPr>
              <w:t xml:space="preserve">és </w:t>
            </w:r>
            <w:r w:rsidRPr="00294FCA">
              <w:rPr>
                <w:bCs/>
                <w:lang w:eastAsia="ar-SA"/>
              </w:rPr>
              <w:t xml:space="preserve">annak </w:t>
            </w:r>
            <w:r w:rsidR="00014B8C" w:rsidRPr="00294FCA">
              <w:rPr>
                <w:bCs/>
                <w:lang w:eastAsia="ar-SA"/>
              </w:rPr>
              <w:t>K</w:t>
            </w:r>
            <w:r w:rsidRPr="00294FCA">
              <w:rPr>
                <w:bCs/>
                <w:lang w:eastAsia="ar-SA"/>
              </w:rPr>
              <w:t xml:space="preserve">épviselője részére kérés nélkül átadni a szemlét követő </w:t>
            </w:r>
            <w:r w:rsidR="00DC5361" w:rsidRPr="00294FCA">
              <w:rPr>
                <w:bCs/>
                <w:lang w:eastAsia="ar-SA"/>
              </w:rPr>
              <w:t>24 munkaórán belül papír és digitális (e-mail) formában.</w:t>
            </w:r>
          </w:p>
        </w:tc>
      </w:tr>
      <w:tr w:rsidR="006E00BF" w:rsidRPr="006105A5" w14:paraId="6CBF895E" w14:textId="77777777" w:rsidTr="008358F3">
        <w:tc>
          <w:tcPr>
            <w:tcW w:w="4605" w:type="dxa"/>
            <w:vAlign w:val="center"/>
          </w:tcPr>
          <w:p w14:paraId="0F4B2ABE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kárszemle jegyzőkönyv tartalmi követelményei:</w:t>
            </w:r>
          </w:p>
        </w:tc>
        <w:tc>
          <w:tcPr>
            <w:tcW w:w="4467" w:type="dxa"/>
            <w:vAlign w:val="center"/>
          </w:tcPr>
          <w:p w14:paraId="51B375EB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szemle jegyzőkönyvnek minden esetben tartalmaznia kell az adott kár számát, a Szakértő (olvasható) nevét, telefonszámát, elektronikus </w:t>
            </w:r>
            <w:r>
              <w:rPr>
                <w:bCs/>
                <w:lang w:eastAsia="ar-SA"/>
              </w:rPr>
              <w:lastRenderedPageBreak/>
              <w:t>elérhetőségét. A jegyzőkönyvön rögzíteni kell a szemle alá vont vagyontárgyon vagy annak részein látható sérülés mértékét, nagyságát, behatását. A jegyzőkönyvön rögzíteni kell valamennyi, a szemlén elhangzott lényeges információt a felek részéről.</w:t>
            </w:r>
          </w:p>
        </w:tc>
      </w:tr>
      <w:tr w:rsidR="00BB65F9" w:rsidRPr="006105A5" w14:paraId="5F5C78A0" w14:textId="77777777" w:rsidTr="008358F3">
        <w:tc>
          <w:tcPr>
            <w:tcW w:w="4605" w:type="dxa"/>
            <w:vAlign w:val="center"/>
          </w:tcPr>
          <w:p w14:paraId="6C04D6C7" w14:textId="798C7BEC" w:rsidR="00BB65F9" w:rsidRPr="00643AB8" w:rsidRDefault="00BB65F9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lastRenderedPageBreak/>
              <w:t>kártérítés módja:</w:t>
            </w:r>
          </w:p>
        </w:tc>
        <w:tc>
          <w:tcPr>
            <w:tcW w:w="4467" w:type="dxa"/>
            <w:vAlign w:val="center"/>
          </w:tcPr>
          <w:p w14:paraId="10B087F5" w14:textId="731F6A0A" w:rsidR="00BB65F9" w:rsidRDefault="00BB65F9" w:rsidP="00E15CE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t xml:space="preserve">A Biztosító a részkárokat 50 </w:t>
            </w:r>
            <w:proofErr w:type="spellStart"/>
            <w:r w:rsidRPr="00643AB8">
              <w:rPr>
                <w:bCs/>
                <w:lang w:eastAsia="ar-SA"/>
              </w:rPr>
              <w:t>Milllió</w:t>
            </w:r>
            <w:proofErr w:type="spellEnd"/>
            <w:r w:rsidRPr="00643AB8">
              <w:rPr>
                <w:bCs/>
                <w:lang w:eastAsia="ar-SA"/>
              </w:rPr>
              <w:t xml:space="preserve"> Ft kár értékig </w:t>
            </w:r>
            <w:proofErr w:type="spellStart"/>
            <w:r w:rsidRPr="00643AB8">
              <w:rPr>
                <w:bCs/>
                <w:lang w:eastAsia="ar-SA"/>
              </w:rPr>
              <w:t>újrapótlási</w:t>
            </w:r>
            <w:proofErr w:type="spellEnd"/>
            <w:r w:rsidRPr="00643AB8">
              <w:rPr>
                <w:bCs/>
                <w:lang w:eastAsia="ar-SA"/>
              </w:rPr>
              <w:t xml:space="preserve"> értéken téríti meg</w:t>
            </w:r>
            <w:r w:rsidR="00DC5217" w:rsidRPr="00643AB8">
              <w:rPr>
                <w:bCs/>
                <w:lang w:eastAsia="ar-SA"/>
              </w:rPr>
              <w:t>.</w:t>
            </w:r>
          </w:p>
        </w:tc>
      </w:tr>
      <w:tr w:rsidR="006E00BF" w:rsidRPr="006105A5" w14:paraId="257A4EBB" w14:textId="77777777" w:rsidTr="008358F3">
        <w:tc>
          <w:tcPr>
            <w:tcW w:w="4605" w:type="dxa"/>
            <w:vAlign w:val="center"/>
          </w:tcPr>
          <w:p w14:paraId="0B05C28E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kárszámítás elkészítésének időkorlátja:</w:t>
            </w:r>
          </w:p>
        </w:tc>
        <w:tc>
          <w:tcPr>
            <w:tcW w:w="4467" w:type="dxa"/>
            <w:vAlign w:val="center"/>
          </w:tcPr>
          <w:p w14:paraId="7705682C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kárszemlén készített jegyzőkönyv(ek) és fotódokumentumok alapján elkészíti az adott vagyontárgy kárszámítását a szemle lefolytatását </w:t>
            </w:r>
            <w:r w:rsidRPr="00486426">
              <w:rPr>
                <w:bCs/>
                <w:lang w:eastAsia="ar-SA"/>
              </w:rPr>
              <w:t xml:space="preserve">követő </w:t>
            </w:r>
            <w:r>
              <w:rPr>
                <w:bCs/>
                <w:lang w:eastAsia="ar-SA"/>
              </w:rPr>
              <w:t>40</w:t>
            </w:r>
            <w:r w:rsidRPr="00486426">
              <w:rPr>
                <w:bCs/>
                <w:lang w:eastAsia="ar-SA"/>
              </w:rPr>
              <w:t xml:space="preserve"> munkaórán</w:t>
            </w:r>
            <w:r>
              <w:rPr>
                <w:bCs/>
                <w:lang w:eastAsia="ar-SA"/>
              </w:rPr>
              <w:t xml:space="preserve"> belül. A számításnak minimum az alábbiakat kell tartalmaznia: a cserére felvett valamennyi anyag beszerzésre számolt nettó értékét, a szerelésre és a javításra számolt nettó rezsi óradíjat és óraszámot, a kár mellett megjelenő egyéb költségek (mint mentés, mentesítés, szállítás) számított kárösszegét, a javíthatóság felső értékhatárát, a számolt önrészt, valamint a kifizethető összeg konkrét mértékét.</w:t>
            </w:r>
          </w:p>
        </w:tc>
      </w:tr>
      <w:tr w:rsidR="00DC4408" w:rsidRPr="006105A5" w14:paraId="25D10442" w14:textId="77777777" w:rsidTr="008358F3">
        <w:tc>
          <w:tcPr>
            <w:tcW w:w="4605" w:type="dxa"/>
            <w:vAlign w:val="center"/>
          </w:tcPr>
          <w:p w14:paraId="20AD27D3" w14:textId="27D42635" w:rsidR="00DC4408" w:rsidRPr="00643AB8" w:rsidRDefault="00DC4408" w:rsidP="008358F3">
            <w:pPr>
              <w:suppressAutoHyphens/>
              <w:spacing w:after="120" w:line="360" w:lineRule="auto"/>
              <w:ind w:right="481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t>kárelőleg telepítése:</w:t>
            </w:r>
          </w:p>
        </w:tc>
        <w:tc>
          <w:tcPr>
            <w:tcW w:w="4467" w:type="dxa"/>
            <w:vAlign w:val="center"/>
          </w:tcPr>
          <w:p w14:paraId="2DDD8200" w14:textId="13F883EA" w:rsidR="00DC4408" w:rsidRDefault="00DC4408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643AB8">
              <w:rPr>
                <w:bCs/>
                <w:lang w:eastAsia="ar-SA"/>
              </w:rPr>
              <w:t>A Biztosító a jogalap tisztázása után a saját szakértője által készített kárbecslés és/vagy kárszámítás nettó értékű végösszegének az 50%-át kárelőleg címén 40 munkaórán belül folyósítja.</w:t>
            </w:r>
          </w:p>
        </w:tc>
      </w:tr>
      <w:tr w:rsidR="006E00BF" w:rsidRPr="006105A5" w14:paraId="105E7114" w14:textId="77777777" w:rsidTr="008358F3">
        <w:tc>
          <w:tcPr>
            <w:tcW w:w="4605" w:type="dxa"/>
            <w:vAlign w:val="center"/>
          </w:tcPr>
          <w:p w14:paraId="602B2164" w14:textId="77777777" w:rsidR="006E00BF" w:rsidRDefault="006E00BF" w:rsidP="008358F3">
            <w:pPr>
              <w:suppressAutoHyphens/>
              <w:spacing w:after="120" w:line="360" w:lineRule="auto"/>
              <w:ind w:right="481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kárkifizetésből származó kártérítés felhasználásának rendje:</w:t>
            </w:r>
          </w:p>
        </w:tc>
        <w:tc>
          <w:tcPr>
            <w:tcW w:w="4467" w:type="dxa"/>
            <w:vAlign w:val="center"/>
          </w:tcPr>
          <w:p w14:paraId="71ACE1C7" w14:textId="5C9FB4A8" w:rsidR="006E00BF" w:rsidRPr="00096D0C" w:rsidRDefault="006E00BF" w:rsidP="00014B8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Szerződő/Biztosított</w:t>
            </w:r>
            <w:r w:rsidR="00AA056B">
              <w:rPr>
                <w:bCs/>
                <w:lang w:eastAsia="ar-SA"/>
              </w:rPr>
              <w:t xml:space="preserve"> </w:t>
            </w:r>
            <w:r w:rsidRPr="00742113">
              <w:rPr>
                <w:bCs/>
                <w:lang w:eastAsia="ar-SA"/>
              </w:rPr>
              <w:t>nem kö</w:t>
            </w:r>
            <w:r>
              <w:rPr>
                <w:bCs/>
                <w:lang w:eastAsia="ar-SA"/>
              </w:rPr>
              <w:t>teles a biztosítás által megfizetett összeget a vagyontárgy</w:t>
            </w:r>
            <w:r w:rsidRPr="00742113">
              <w:rPr>
                <w:bCs/>
                <w:lang w:eastAsia="ar-SA"/>
              </w:rPr>
              <w:t xml:space="preserve"> helyreállí</w:t>
            </w:r>
            <w:r>
              <w:rPr>
                <w:bCs/>
                <w:lang w:eastAsia="ar-SA"/>
              </w:rPr>
              <w:t>tására vagy pótlására fordítani</w:t>
            </w:r>
          </w:p>
        </w:tc>
      </w:tr>
      <w:tr w:rsidR="006E00BF" w:rsidRPr="006105A5" w14:paraId="750D78A5" w14:textId="77777777" w:rsidTr="008358F3">
        <w:tc>
          <w:tcPr>
            <w:tcW w:w="4605" w:type="dxa"/>
            <w:vAlign w:val="center"/>
          </w:tcPr>
          <w:p w14:paraId="1224C165" w14:textId="77777777" w:rsidR="006E00BF" w:rsidRDefault="006E00BF" w:rsidP="008358F3">
            <w:pPr>
              <w:suppressAutoHyphens/>
              <w:spacing w:after="120" w:line="360" w:lineRule="auto"/>
              <w:ind w:right="481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„</w:t>
            </w:r>
            <w:r w:rsidRPr="001B0A82">
              <w:rPr>
                <w:bCs/>
                <w:lang w:eastAsia="ar-SA"/>
              </w:rPr>
              <w:t>Szervizpartner</w:t>
            </w:r>
            <w:r>
              <w:rPr>
                <w:bCs/>
                <w:lang w:eastAsia="ar-SA"/>
              </w:rPr>
              <w:t>ek” megnevezése:</w:t>
            </w:r>
          </w:p>
        </w:tc>
        <w:tc>
          <w:tcPr>
            <w:tcW w:w="4467" w:type="dxa"/>
            <w:vAlign w:val="center"/>
          </w:tcPr>
          <w:p w14:paraId="271BEADA" w14:textId="75E28072" w:rsidR="006E00BF" w:rsidRPr="00096D0C" w:rsidRDefault="00014B8C" w:rsidP="00014B8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amennyiben a </w:t>
            </w:r>
            <w:r w:rsidR="006E00BF">
              <w:rPr>
                <w:bCs/>
                <w:lang w:eastAsia="ar-SA"/>
              </w:rPr>
              <w:t>Szerződő/Biztosított</w:t>
            </w:r>
            <w:r w:rsidR="00AA056B">
              <w:rPr>
                <w:bCs/>
                <w:lang w:eastAsia="ar-SA"/>
              </w:rPr>
              <w:t xml:space="preserve"> </w:t>
            </w:r>
            <w:proofErr w:type="spellStart"/>
            <w:r w:rsidR="006E00BF">
              <w:rPr>
                <w:bCs/>
                <w:lang w:eastAsia="ar-SA"/>
              </w:rPr>
              <w:t>nevesít</w:t>
            </w:r>
            <w:r>
              <w:rPr>
                <w:bCs/>
                <w:lang w:eastAsia="ar-SA"/>
              </w:rPr>
              <w:t>i</w:t>
            </w:r>
            <w:proofErr w:type="spellEnd"/>
            <w:r w:rsidR="006E00BF">
              <w:rPr>
                <w:bCs/>
                <w:lang w:eastAsia="ar-SA"/>
              </w:rPr>
              <w:t xml:space="preserve"> azokat a </w:t>
            </w:r>
            <w:r w:rsidR="006E00BF" w:rsidRPr="001B0A82">
              <w:rPr>
                <w:bCs/>
                <w:lang w:eastAsia="ar-SA"/>
              </w:rPr>
              <w:t>Szervizpartner</w:t>
            </w:r>
            <w:r w:rsidR="006E00BF">
              <w:rPr>
                <w:bCs/>
                <w:lang w:eastAsia="ar-SA"/>
              </w:rPr>
              <w:t>eket, amel</w:t>
            </w:r>
            <w:r>
              <w:rPr>
                <w:bCs/>
                <w:lang w:eastAsia="ar-SA"/>
              </w:rPr>
              <w:t>yek</w:t>
            </w:r>
            <w:r w:rsidR="006E00BF">
              <w:rPr>
                <w:bCs/>
                <w:lang w:eastAsia="ar-SA"/>
              </w:rPr>
              <w:t xml:space="preserve"> jogosult</w:t>
            </w:r>
            <w:r>
              <w:rPr>
                <w:bCs/>
                <w:lang w:eastAsia="ar-SA"/>
              </w:rPr>
              <w:t>ak</w:t>
            </w:r>
            <w:r w:rsidR="006E00BF">
              <w:rPr>
                <w:bCs/>
                <w:lang w:eastAsia="ar-SA"/>
              </w:rPr>
              <w:t xml:space="preserve"> a vagyontárgyak szervizelésére</w:t>
            </w:r>
            <w:r>
              <w:rPr>
                <w:bCs/>
                <w:lang w:eastAsia="ar-SA"/>
              </w:rPr>
              <w:t>, a</w:t>
            </w:r>
            <w:r w:rsidR="006E00BF">
              <w:rPr>
                <w:bCs/>
                <w:lang w:eastAsia="ar-SA"/>
              </w:rPr>
              <w:t xml:space="preserve"> Biztosító tudomásul veszi, hogy a vagyontárgy bármilyen javítása</w:t>
            </w:r>
            <w:r>
              <w:rPr>
                <w:bCs/>
                <w:lang w:eastAsia="ar-SA"/>
              </w:rPr>
              <w:t xml:space="preserve"> kizárólag</w:t>
            </w:r>
            <w:r w:rsidR="006E00BF">
              <w:rPr>
                <w:bCs/>
                <w:lang w:eastAsia="ar-SA"/>
              </w:rPr>
              <w:t xml:space="preserve"> itt történik</w:t>
            </w:r>
            <w:r w:rsidR="005A5E0B">
              <w:rPr>
                <w:bCs/>
                <w:lang w:eastAsia="ar-SA"/>
              </w:rPr>
              <w:t>. A Biztosító elfogadja a Szervízpartner által készített javítási kalkulációt és ennek figyelembevétele mellett téríti meg a kárt, még akkor is, ha ezen kalkulációban alkalmazott tételek magasabbak is az általános tételektől.</w:t>
            </w:r>
          </w:p>
        </w:tc>
      </w:tr>
      <w:tr w:rsidR="006E00BF" w:rsidRPr="006105A5" w14:paraId="433F7921" w14:textId="77777777" w:rsidTr="008358F3">
        <w:tc>
          <w:tcPr>
            <w:tcW w:w="4605" w:type="dxa"/>
            <w:vAlign w:val="center"/>
          </w:tcPr>
          <w:p w14:paraId="20DA4EC6" w14:textId="77777777" w:rsidR="006E00BF" w:rsidRDefault="006E00BF" w:rsidP="008358F3">
            <w:pPr>
              <w:suppressAutoHyphens/>
              <w:spacing w:after="120" w:line="360" w:lineRule="auto"/>
              <w:ind w:right="481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kárszemle kiszervezése:</w:t>
            </w:r>
          </w:p>
          <w:p w14:paraId="720CCD14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</w:p>
        </w:tc>
        <w:tc>
          <w:tcPr>
            <w:tcW w:w="4467" w:type="dxa"/>
            <w:vAlign w:val="center"/>
          </w:tcPr>
          <w:p w14:paraId="70247F95" w14:textId="732B08FD" w:rsidR="006E00BF" w:rsidRDefault="006E00BF" w:rsidP="00014B8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Szerződő/Biztosított</w:t>
            </w:r>
            <w:r w:rsidR="00D7162A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jelen megállapodással rögzíti, hogy a Szervizpartner</w:t>
            </w:r>
            <w:r w:rsidR="00014B8C">
              <w:rPr>
                <w:bCs/>
                <w:lang w:eastAsia="ar-SA"/>
              </w:rPr>
              <w:t>ek</w:t>
            </w:r>
            <w:r>
              <w:rPr>
                <w:bCs/>
                <w:lang w:eastAsia="ar-SA"/>
              </w:rPr>
              <w:t xml:space="preserve"> által használt meghatalmazás </w:t>
            </w:r>
            <w:proofErr w:type="gramStart"/>
            <w:r>
              <w:rPr>
                <w:bCs/>
                <w:lang w:eastAsia="ar-SA"/>
              </w:rPr>
              <w:t>kitöltésével  jogosult</w:t>
            </w:r>
            <w:proofErr w:type="gramEnd"/>
            <w:r>
              <w:rPr>
                <w:bCs/>
                <w:lang w:eastAsia="ar-SA"/>
              </w:rPr>
              <w:t xml:space="preserve"> a </w:t>
            </w:r>
            <w:r>
              <w:rPr>
                <w:bCs/>
                <w:lang w:eastAsia="ar-SA"/>
              </w:rPr>
              <w:lastRenderedPageBreak/>
              <w:t xml:space="preserve">Szervizpartnerek munkatársai részére az adott kár vonatkozásában a teljes kárképviselet átadására. </w:t>
            </w:r>
          </w:p>
        </w:tc>
      </w:tr>
      <w:tr w:rsidR="006E00BF" w:rsidRPr="006105A5" w14:paraId="5021E72B" w14:textId="77777777" w:rsidTr="008358F3">
        <w:tc>
          <w:tcPr>
            <w:tcW w:w="4605" w:type="dxa"/>
            <w:vAlign w:val="center"/>
          </w:tcPr>
          <w:p w14:paraId="7516C685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javító partneri együttműködés telepítése:</w:t>
            </w:r>
          </w:p>
        </w:tc>
        <w:tc>
          <w:tcPr>
            <w:tcW w:w="4467" w:type="dxa"/>
            <w:vAlign w:val="center"/>
          </w:tcPr>
          <w:p w14:paraId="05CACCDD" w14:textId="5504BDBB" w:rsidR="006E00BF" w:rsidRDefault="006E00BF" w:rsidP="0087042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Abban az esetben, ha a Szervizpartner</w:t>
            </w:r>
            <w:r w:rsidR="00014B8C">
              <w:rPr>
                <w:bCs/>
                <w:lang w:eastAsia="ar-SA"/>
              </w:rPr>
              <w:t>ek</w:t>
            </w:r>
            <w:r>
              <w:rPr>
                <w:bCs/>
                <w:lang w:eastAsia="ar-SA"/>
              </w:rPr>
              <w:t xml:space="preserve"> valamelyikével a Biztosítónak van együttműködésre megállapodása, amely lehetővé teszi a káranyagok elektronikus úton történő közvetlen továbbítását, hitellevelek kiállítását stb. (</w:t>
            </w:r>
            <w:proofErr w:type="spellStart"/>
            <w:r>
              <w:rPr>
                <w:bCs/>
                <w:lang w:eastAsia="ar-SA"/>
              </w:rPr>
              <w:t>pl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Chaspert</w:t>
            </w:r>
            <w:proofErr w:type="spellEnd"/>
            <w:r>
              <w:rPr>
                <w:bCs/>
                <w:lang w:eastAsia="ar-SA"/>
              </w:rPr>
              <w:t xml:space="preserve"> rendszer) akkor ezen kárrendezési útvonal használható a következő megkötések mellett: „a” nem lehet hosszabb adott kárügy rendezése valamennyi alpont tekintetében, mint a jelen kiírás által megfogalmazott határidők, „b” nem sérülhet a Szerződő/ Biztosított</w:t>
            </w:r>
            <w:r w:rsidR="00D7162A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joga egyetlen alpont tekintetében sem, vagyis a </w:t>
            </w:r>
            <w:proofErr w:type="spellStart"/>
            <w:r>
              <w:rPr>
                <w:bCs/>
                <w:lang w:eastAsia="ar-SA"/>
              </w:rPr>
              <w:t>megfogalmazottakat</w:t>
            </w:r>
            <w:proofErr w:type="spellEnd"/>
            <w:r>
              <w:rPr>
                <w:bCs/>
                <w:lang w:eastAsia="ar-SA"/>
              </w:rPr>
              <w:t xml:space="preserve"> továbbra is betartani szükséges.</w:t>
            </w:r>
          </w:p>
        </w:tc>
      </w:tr>
      <w:tr w:rsidR="006E00BF" w:rsidRPr="006105A5" w14:paraId="6214A690" w14:textId="77777777" w:rsidTr="008358F3">
        <w:tc>
          <w:tcPr>
            <w:tcW w:w="4605" w:type="dxa"/>
            <w:vAlign w:val="center"/>
          </w:tcPr>
          <w:p w14:paraId="3FAE2EE5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kárkifizetés irányának rögzítése:</w:t>
            </w:r>
          </w:p>
        </w:tc>
        <w:tc>
          <w:tcPr>
            <w:tcW w:w="4467" w:type="dxa"/>
            <w:vAlign w:val="center"/>
          </w:tcPr>
          <w:p w14:paraId="1849CB9B" w14:textId="6F583C53" w:rsidR="006E00BF" w:rsidRDefault="006E00BF" w:rsidP="00D7162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felek rögzítik, hogy a kárkifizetés iránya a</w:t>
            </w:r>
            <w:r w:rsidR="0087042B">
              <w:rPr>
                <w:bCs/>
                <w:lang w:eastAsia="ar-SA"/>
              </w:rPr>
              <w:t xml:space="preserve"> Szerződő / Biztosított </w:t>
            </w:r>
            <w:r>
              <w:rPr>
                <w:bCs/>
                <w:lang w:eastAsia="ar-SA"/>
              </w:rPr>
              <w:t>felé történik meg, kivétel, ha</w:t>
            </w:r>
            <w:r w:rsidR="00D7162A">
              <w:rPr>
                <w:bCs/>
                <w:lang w:eastAsia="ar-SA"/>
              </w:rPr>
              <w:t xml:space="preserve"> a Szerződő/Biztosított által tett</w:t>
            </w:r>
            <w:r>
              <w:rPr>
                <w:bCs/>
                <w:lang w:eastAsia="ar-SA"/>
              </w:rPr>
              <w:t xml:space="preserve"> </w:t>
            </w:r>
            <w:r w:rsidR="009155F3">
              <w:rPr>
                <w:bCs/>
                <w:lang w:eastAsia="ar-SA"/>
              </w:rPr>
              <w:t>ellenkező érvényű nyilatkozat azt másképp rendeli.</w:t>
            </w:r>
          </w:p>
        </w:tc>
      </w:tr>
      <w:tr w:rsidR="006E00BF" w:rsidRPr="006105A5" w14:paraId="2B7EA2B3" w14:textId="77777777" w:rsidTr="008358F3">
        <w:tc>
          <w:tcPr>
            <w:tcW w:w="4605" w:type="dxa"/>
            <w:vAlign w:val="center"/>
          </w:tcPr>
          <w:p w14:paraId="4D46D76D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telepítése:</w:t>
            </w:r>
          </w:p>
        </w:tc>
        <w:tc>
          <w:tcPr>
            <w:tcW w:w="4467" w:type="dxa"/>
            <w:vAlign w:val="center"/>
          </w:tcPr>
          <w:p w14:paraId="31C346C4" w14:textId="3A8430E8" w:rsidR="006E00BF" w:rsidRPr="00F50674" w:rsidRDefault="006E00BF" w:rsidP="002B04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</w:t>
            </w:r>
            <w:r w:rsidRPr="00CE20C8">
              <w:rPr>
                <w:bCs/>
                <w:lang w:eastAsia="ar-SA"/>
              </w:rPr>
              <w:t xml:space="preserve"> Biztosító</w:t>
            </w:r>
            <w:r>
              <w:rPr>
                <w:bCs/>
                <w:lang w:eastAsia="ar-SA"/>
              </w:rPr>
              <w:t xml:space="preserve"> a teljes futamidő alatt a Szerződő/Biztosított</w:t>
            </w:r>
            <w:r w:rsidR="00D7162A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adott káreseményre vonatkozó </w:t>
            </w:r>
            <w:r w:rsidRPr="00CE20C8">
              <w:rPr>
                <w:bCs/>
                <w:lang w:eastAsia="ar-SA"/>
              </w:rPr>
              <w:t>kérése esetén szíves</w:t>
            </w:r>
            <w:r>
              <w:rPr>
                <w:bCs/>
                <w:lang w:eastAsia="ar-SA"/>
              </w:rPr>
              <w:t xml:space="preserve">ségi vagyonkárfelvételt </w:t>
            </w:r>
            <w:proofErr w:type="gramStart"/>
            <w:r>
              <w:rPr>
                <w:bCs/>
                <w:lang w:eastAsia="ar-SA"/>
              </w:rPr>
              <w:t>is  végez</w:t>
            </w:r>
            <w:proofErr w:type="gramEnd"/>
            <w:r>
              <w:rPr>
                <w:bCs/>
                <w:lang w:eastAsia="ar-SA"/>
              </w:rPr>
              <w:t xml:space="preserve">. A szívességi kárfelvételnek nem függvénye az adott kárhoz rendelt és </w:t>
            </w:r>
            <w:r w:rsidRPr="00CE20C8">
              <w:rPr>
                <w:bCs/>
                <w:lang w:eastAsia="ar-SA"/>
              </w:rPr>
              <w:t xml:space="preserve">rendezett jogalap. </w:t>
            </w:r>
          </w:p>
        </w:tc>
      </w:tr>
      <w:tr w:rsidR="006E00BF" w:rsidRPr="006105A5" w14:paraId="14EDEB0F" w14:textId="77777777" w:rsidTr="008358F3">
        <w:tc>
          <w:tcPr>
            <w:tcW w:w="4605" w:type="dxa"/>
            <w:vAlign w:val="center"/>
          </w:tcPr>
          <w:p w14:paraId="34346A2B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megrendelésének módja:</w:t>
            </w:r>
          </w:p>
        </w:tc>
        <w:tc>
          <w:tcPr>
            <w:tcW w:w="4467" w:type="dxa"/>
            <w:vAlign w:val="center"/>
          </w:tcPr>
          <w:p w14:paraId="59D9D5DA" w14:textId="7C54FF35" w:rsidR="006E00BF" w:rsidRDefault="006E00BF" w:rsidP="002B04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Szerződő/Biztosított</w:t>
            </w:r>
            <w:r w:rsidR="00D7162A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és/vagy az azt képviselő Alkusz által a Biztosító által meghatározott e-mail címre vagy faxszámra történő írásos megrendelő továbbításával</w:t>
            </w:r>
          </w:p>
        </w:tc>
      </w:tr>
      <w:tr w:rsidR="006E00BF" w:rsidRPr="006105A5" w14:paraId="7CEDBF5C" w14:textId="77777777" w:rsidTr="008358F3">
        <w:tc>
          <w:tcPr>
            <w:tcW w:w="4605" w:type="dxa"/>
            <w:vAlign w:val="center"/>
          </w:tcPr>
          <w:p w14:paraId="065F5048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mennyisége:</w:t>
            </w:r>
          </w:p>
        </w:tc>
        <w:tc>
          <w:tcPr>
            <w:tcW w:w="4467" w:type="dxa"/>
            <w:vAlign w:val="center"/>
          </w:tcPr>
          <w:p w14:paraId="1197859E" w14:textId="38575892" w:rsidR="006E00BF" w:rsidRDefault="006E00BF" w:rsidP="002B04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Szerződő/Biztosított</w:t>
            </w:r>
            <w:r w:rsidR="00F42132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és a Biztosító évente 3 db szívességi alapon megrendelt mennyiségben állapodnak meg.</w:t>
            </w:r>
          </w:p>
        </w:tc>
      </w:tr>
      <w:tr w:rsidR="006E00BF" w:rsidRPr="006105A5" w14:paraId="6716D936" w14:textId="77777777" w:rsidTr="008358F3">
        <w:tc>
          <w:tcPr>
            <w:tcW w:w="4605" w:type="dxa"/>
            <w:vAlign w:val="center"/>
          </w:tcPr>
          <w:p w14:paraId="47D318C5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teljesítésének határideje:</w:t>
            </w:r>
          </w:p>
        </w:tc>
        <w:tc>
          <w:tcPr>
            <w:tcW w:w="4467" w:type="dxa"/>
            <w:vAlign w:val="center"/>
          </w:tcPr>
          <w:p w14:paraId="086A0A39" w14:textId="77777777" w:rsidR="006E00BF" w:rsidRPr="00486426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486426">
              <w:rPr>
                <w:bCs/>
                <w:lang w:eastAsia="ar-SA"/>
              </w:rPr>
              <w:t>a szívességi kárfelvétel beérkezését követő 16 munkaórán belül</w:t>
            </w:r>
          </w:p>
        </w:tc>
      </w:tr>
      <w:tr w:rsidR="006E00BF" w:rsidRPr="006105A5" w14:paraId="00C831AA" w14:textId="77777777" w:rsidTr="008358F3">
        <w:tc>
          <w:tcPr>
            <w:tcW w:w="4605" w:type="dxa"/>
            <w:vAlign w:val="center"/>
          </w:tcPr>
          <w:p w14:paraId="7297E8C5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teljesítésének térbeli hatálya:</w:t>
            </w:r>
          </w:p>
        </w:tc>
        <w:tc>
          <w:tcPr>
            <w:tcW w:w="4467" w:type="dxa"/>
            <w:vAlign w:val="center"/>
          </w:tcPr>
          <w:p w14:paraId="48C9CCF2" w14:textId="77777777" w:rsidR="006E00BF" w:rsidRPr="00486426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t xml:space="preserve">a szerződés területi hatályán belül </w:t>
            </w:r>
            <w:r w:rsidRPr="00EA5DD3">
              <w:t>bárhol</w:t>
            </w:r>
          </w:p>
        </w:tc>
      </w:tr>
      <w:tr w:rsidR="006E00BF" w:rsidRPr="006105A5" w14:paraId="091659FA" w14:textId="77777777" w:rsidTr="008358F3">
        <w:tc>
          <w:tcPr>
            <w:tcW w:w="4605" w:type="dxa"/>
            <w:vAlign w:val="center"/>
          </w:tcPr>
          <w:p w14:paraId="1B2600C1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során készített kárszámítás:</w:t>
            </w:r>
          </w:p>
        </w:tc>
        <w:tc>
          <w:tcPr>
            <w:tcW w:w="4467" w:type="dxa"/>
            <w:vAlign w:val="center"/>
          </w:tcPr>
          <w:p w14:paraId="1BF7B639" w14:textId="66F52DFF" w:rsidR="006E00BF" w:rsidRPr="00486426" w:rsidRDefault="006E00BF" w:rsidP="002B04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486426">
              <w:rPr>
                <w:bCs/>
                <w:lang w:eastAsia="ar-SA"/>
              </w:rPr>
              <w:t>a szívességi kárfelvételt követően a Biztosító elkészíti az adott káreseményre vonatkozó kárszámítást, amelyet a szemlét követő 4</w:t>
            </w:r>
            <w:r>
              <w:rPr>
                <w:bCs/>
                <w:lang w:eastAsia="ar-SA"/>
              </w:rPr>
              <w:t>0</w:t>
            </w:r>
            <w:r w:rsidRPr="00486426">
              <w:rPr>
                <w:bCs/>
                <w:lang w:eastAsia="ar-SA"/>
              </w:rPr>
              <w:t xml:space="preserve"> munkaórán belül megküld a Szerződő/</w:t>
            </w:r>
            <w:r w:rsidR="002B04F7">
              <w:rPr>
                <w:bCs/>
                <w:lang w:eastAsia="ar-SA"/>
              </w:rPr>
              <w:t xml:space="preserve">Biztosított </w:t>
            </w:r>
            <w:r w:rsidRPr="00486426">
              <w:rPr>
                <w:bCs/>
                <w:lang w:eastAsia="ar-SA"/>
              </w:rPr>
              <w:t xml:space="preserve">és </w:t>
            </w:r>
            <w:r w:rsidRPr="00486426">
              <w:rPr>
                <w:bCs/>
                <w:lang w:eastAsia="ar-SA"/>
              </w:rPr>
              <w:lastRenderedPageBreak/>
              <w:t>az Alkusz e-mail címére</w:t>
            </w:r>
          </w:p>
        </w:tc>
      </w:tr>
      <w:tr w:rsidR="006E00BF" w:rsidRPr="006105A5" w14:paraId="09138281" w14:textId="77777777" w:rsidTr="008358F3">
        <w:tc>
          <w:tcPr>
            <w:tcW w:w="4605" w:type="dxa"/>
            <w:vAlign w:val="center"/>
          </w:tcPr>
          <w:p w14:paraId="39867C90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kárstatisztika nyilvántartása:</w:t>
            </w:r>
          </w:p>
        </w:tc>
        <w:tc>
          <w:tcPr>
            <w:tcW w:w="4467" w:type="dxa"/>
            <w:vAlign w:val="center"/>
          </w:tcPr>
          <w:p w14:paraId="77656D00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saját rendszerében kárstatisztikai adatokat tart nyilván a biztosítási szerződés teljes </w:t>
            </w:r>
            <w:proofErr w:type="spellStart"/>
            <w:r>
              <w:rPr>
                <w:bCs/>
                <w:lang w:eastAsia="ar-SA"/>
              </w:rPr>
              <w:t>futamideje</w:t>
            </w:r>
            <w:proofErr w:type="spellEnd"/>
            <w:r>
              <w:rPr>
                <w:bCs/>
                <w:lang w:eastAsia="ar-SA"/>
              </w:rPr>
              <w:t xml:space="preserve"> alatt. A nyilvántartott adatok tekintetében a minimum adatszolgáltatási követelmény: káresemény dátuma, károsult fél neve és címe, káresemény jellege: dologi kár / személyisérüléses kár, függő kártartalék, kifizetett kár összege, kárkifizetés dátuma, kár státusza, kárlezárás dátuma, adott kár elévülésének ideje</w:t>
            </w:r>
          </w:p>
        </w:tc>
      </w:tr>
      <w:tr w:rsidR="006E00BF" w:rsidRPr="006105A5" w14:paraId="21C8EC2E" w14:textId="77777777" w:rsidTr="008358F3">
        <w:tc>
          <w:tcPr>
            <w:tcW w:w="4605" w:type="dxa"/>
            <w:vAlign w:val="center"/>
          </w:tcPr>
          <w:p w14:paraId="4C8238BF" w14:textId="77777777" w:rsidR="006E00BF" w:rsidRDefault="006E00BF" w:rsidP="008358F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kiadása:</w:t>
            </w:r>
          </w:p>
        </w:tc>
        <w:tc>
          <w:tcPr>
            <w:tcW w:w="4467" w:type="dxa"/>
            <w:vAlign w:val="center"/>
          </w:tcPr>
          <w:p w14:paraId="2EBDB7DE" w14:textId="77777777" w:rsidR="006E00BF" w:rsidRDefault="006E00BF" w:rsidP="00AE39A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a kárstatisztika nyilvántartása c. fejezet alatt meghatározott minimális adatszolgáltatással elkészített táblázatot aláírva bélyegezve és szerkeszthető formában is (xls.xlsx) minden évforduló előtt 60 naptári nappal valamint a biztosítási szerződés megszűnését követő 60 naptári napon</w:t>
            </w:r>
            <w:r w:rsidR="002B04F7">
              <w:rPr>
                <w:bCs/>
                <w:lang w:eastAsia="ar-SA"/>
              </w:rPr>
              <w:t xml:space="preserve">, valamint </w:t>
            </w:r>
            <w:r w:rsidR="00AE39A8">
              <w:rPr>
                <w:bCs/>
                <w:lang w:eastAsia="ar-SA"/>
              </w:rPr>
              <w:t xml:space="preserve">a biztosítás hatálya alatt bármikor a Szerződő/Biztosított vagy az Alkusz erre irányuló kérésére, annak </w:t>
            </w:r>
            <w:r w:rsidR="002B04F7">
              <w:rPr>
                <w:bCs/>
                <w:lang w:eastAsia="ar-SA"/>
              </w:rPr>
              <w:t>kézhezvételt követő 60 napon</w:t>
            </w:r>
            <w:r>
              <w:rPr>
                <w:bCs/>
                <w:lang w:eastAsia="ar-SA"/>
              </w:rPr>
              <w:t xml:space="preserve"> belül </w:t>
            </w:r>
            <w:r w:rsidR="002B04F7">
              <w:rPr>
                <w:bCs/>
                <w:lang w:eastAsia="ar-SA"/>
              </w:rPr>
              <w:t xml:space="preserve">a Szerződő/Biztosított és az </w:t>
            </w:r>
            <w:r>
              <w:rPr>
                <w:bCs/>
                <w:lang w:eastAsia="ar-SA"/>
              </w:rPr>
              <w:t>Alkusz rendelkezésére bocsátja</w:t>
            </w:r>
          </w:p>
          <w:p w14:paraId="3AC7E5D5" w14:textId="3F43985D" w:rsidR="005771AF" w:rsidRDefault="005771AF" w:rsidP="00AE39A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</w:t>
            </w:r>
            <w:proofErr w:type="spellStart"/>
            <w:r>
              <w:rPr>
                <w:bCs/>
                <w:lang w:eastAsia="ar-SA"/>
              </w:rPr>
              <w:t>Bitosító</w:t>
            </w:r>
            <w:proofErr w:type="spellEnd"/>
            <w:r>
              <w:rPr>
                <w:bCs/>
                <w:lang w:eastAsia="ar-SA"/>
              </w:rPr>
              <w:t xml:space="preserve"> által </w:t>
            </w:r>
            <w:proofErr w:type="spellStart"/>
            <w:r>
              <w:rPr>
                <w:bCs/>
                <w:lang w:eastAsia="ar-SA"/>
              </w:rPr>
              <w:t>rendlekezésre</w:t>
            </w:r>
            <w:proofErr w:type="spellEnd"/>
            <w:r>
              <w:rPr>
                <w:bCs/>
                <w:lang w:eastAsia="ar-SA"/>
              </w:rPr>
              <w:t xml:space="preserve"> bocsátott kárstatisztikát a </w:t>
            </w:r>
            <w:proofErr w:type="spellStart"/>
            <w:r>
              <w:rPr>
                <w:bCs/>
                <w:lang w:eastAsia="ar-SA"/>
              </w:rPr>
              <w:t>Szerzdő</w:t>
            </w:r>
            <w:proofErr w:type="spellEnd"/>
            <w:r>
              <w:rPr>
                <w:bCs/>
                <w:lang w:eastAsia="ar-SA"/>
              </w:rPr>
              <w:t>/Biztosított jogosult korlátozás nélkül felhasználni.</w:t>
            </w:r>
          </w:p>
        </w:tc>
      </w:tr>
    </w:tbl>
    <w:p w14:paraId="34196559" w14:textId="77777777" w:rsidR="006E00BF" w:rsidRDefault="006E00BF" w:rsidP="006E00BF">
      <w:pPr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FELHÍVJUK AZ AJÁNLATTEVŐ(K) / BIZTOSÍTÓ(K) FIGYELMÉT, HOGY 8 MUNKAÓRA TEKINTENDŐ 1 MUNKANAPNAK.</w:t>
      </w:r>
    </w:p>
    <w:p w14:paraId="75EE0830" w14:textId="47BD1C90" w:rsidR="00BF155E" w:rsidRDefault="00BF15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96B8C9D" w14:textId="52E1A574" w:rsidR="00BF155E" w:rsidRDefault="00BF155E" w:rsidP="00A04C8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A04C8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Kombinált felelősségbiztosítás</w:t>
      </w:r>
      <w:r w:rsidRPr="00A04C8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ab/>
      </w:r>
    </w:p>
    <w:p w14:paraId="5F85F71F" w14:textId="77777777" w:rsidR="00BF155E" w:rsidRDefault="00BF155E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24FC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Mennyiségre vonatkozó paramétere:</w:t>
      </w:r>
    </w:p>
    <w:p w14:paraId="31663E86" w14:textId="270F29C6" w:rsidR="00BF155E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tárgyi </w:t>
      </w:r>
      <w:r w:rsidRPr="00073EA9">
        <w:rPr>
          <w:rFonts w:ascii="Times New Roman" w:hAnsi="Times New Roman" w:cs="Times New Roman"/>
          <w:sz w:val="20"/>
          <w:szCs w:val="20"/>
        </w:rPr>
        <w:t xml:space="preserve">közbeszerzési eljárás megindításakor a teljes </w:t>
      </w:r>
      <w:r w:rsidRPr="00C50F39">
        <w:rPr>
          <w:rFonts w:ascii="Times New Roman" w:hAnsi="Times New Roman" w:cs="Times New Roman"/>
          <w:sz w:val="20"/>
          <w:szCs w:val="20"/>
        </w:rPr>
        <w:t xml:space="preserve">mennyiség </w:t>
      </w:r>
      <w:r w:rsidR="008B4471">
        <w:rPr>
          <w:rFonts w:ascii="Times New Roman" w:hAnsi="Times New Roman" w:cs="Times New Roman"/>
          <w:sz w:val="20"/>
          <w:szCs w:val="20"/>
        </w:rPr>
        <w:t xml:space="preserve">minden Biztosítottra </w:t>
      </w:r>
      <w:r w:rsidR="00A21133">
        <w:rPr>
          <w:rFonts w:ascii="Times New Roman" w:hAnsi="Times New Roman" w:cs="Times New Roman"/>
          <w:sz w:val="20"/>
          <w:szCs w:val="20"/>
        </w:rPr>
        <w:t>igaz nett</w:t>
      </w:r>
      <w:r w:rsidRPr="00C50F39">
        <w:rPr>
          <w:rFonts w:ascii="Times New Roman" w:hAnsi="Times New Roman" w:cs="Times New Roman"/>
          <w:sz w:val="20"/>
          <w:szCs w:val="20"/>
        </w:rPr>
        <w:t xml:space="preserve">ó </w:t>
      </w:r>
      <w:proofErr w:type="spellStart"/>
      <w:r w:rsidRPr="00C50F39">
        <w:rPr>
          <w:rFonts w:ascii="Times New Roman" w:hAnsi="Times New Roman" w:cs="Times New Roman"/>
          <w:sz w:val="20"/>
          <w:szCs w:val="20"/>
        </w:rPr>
        <w:t>árbevételi</w:t>
      </w:r>
      <w:proofErr w:type="spellEnd"/>
      <w:r w:rsidRPr="00C50F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50F39">
        <w:rPr>
          <w:rFonts w:ascii="Times New Roman" w:hAnsi="Times New Roman" w:cs="Times New Roman"/>
          <w:sz w:val="20"/>
          <w:szCs w:val="20"/>
        </w:rPr>
        <w:t>adat,  bérköltség</w:t>
      </w:r>
      <w:proofErr w:type="gramEnd"/>
      <w:r w:rsidRPr="00C50F39">
        <w:rPr>
          <w:rFonts w:ascii="Times New Roman" w:hAnsi="Times New Roman" w:cs="Times New Roman"/>
          <w:sz w:val="20"/>
          <w:szCs w:val="20"/>
        </w:rPr>
        <w:t xml:space="preserve"> adat és fő</w:t>
      </w:r>
      <w:r w:rsidR="00A21133">
        <w:rPr>
          <w:rFonts w:ascii="Times New Roman" w:hAnsi="Times New Roman" w:cs="Times New Roman"/>
          <w:sz w:val="20"/>
          <w:szCs w:val="20"/>
        </w:rPr>
        <w:t xml:space="preserve"> (munkavállalói létszámadat)</w:t>
      </w:r>
      <w:r w:rsidRPr="00C50F39">
        <w:rPr>
          <w:rFonts w:ascii="Times New Roman" w:hAnsi="Times New Roman" w:cs="Times New Roman"/>
          <w:sz w:val="20"/>
          <w:szCs w:val="20"/>
        </w:rPr>
        <w:t xml:space="preserve"> az adatközlő táblázat szerint. Cél: a Szerződő/</w:t>
      </w:r>
      <w:proofErr w:type="gramStart"/>
      <w:r w:rsidRPr="00C50F39">
        <w:rPr>
          <w:rFonts w:ascii="Times New Roman" w:hAnsi="Times New Roman" w:cs="Times New Roman"/>
          <w:sz w:val="20"/>
          <w:szCs w:val="20"/>
        </w:rPr>
        <w:t>Biztosított(</w:t>
      </w:r>
      <w:proofErr w:type="gramEnd"/>
      <w:r w:rsidRPr="00C50F39">
        <w:rPr>
          <w:rFonts w:ascii="Times New Roman" w:hAnsi="Times New Roman" w:cs="Times New Roman"/>
          <w:sz w:val="20"/>
          <w:szCs w:val="20"/>
        </w:rPr>
        <w:t>részéről a kockázatviselés</w:t>
      </w:r>
      <w:r w:rsidRPr="00BC7949">
        <w:rPr>
          <w:rFonts w:ascii="Times New Roman" w:hAnsi="Times New Roman" w:cs="Times New Roman"/>
          <w:sz w:val="20"/>
          <w:szCs w:val="20"/>
        </w:rPr>
        <w:t xml:space="preserve"> hatálya alatti valamennyi, a felelősségbiztosítási</w:t>
      </w:r>
      <w:r>
        <w:rPr>
          <w:rFonts w:ascii="Times New Roman" w:hAnsi="Times New Roman" w:cs="Times New Roman"/>
          <w:sz w:val="20"/>
          <w:szCs w:val="20"/>
        </w:rPr>
        <w:t xml:space="preserve"> fedezet moduláris kialakításába illeszkedő kock</w:t>
      </w:r>
      <w:r w:rsidR="00C560D7">
        <w:rPr>
          <w:rFonts w:ascii="Times New Roman" w:hAnsi="Times New Roman" w:cs="Times New Roman"/>
          <w:sz w:val="20"/>
          <w:szCs w:val="20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zat biztosítási fedezettel történő lefedése és annak fenntartása. </w:t>
      </w:r>
    </w:p>
    <w:p w14:paraId="3A79617D" w14:textId="77777777" w:rsidR="00BF155E" w:rsidRPr="00624FCE" w:rsidRDefault="00BF155E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Díjképzés:</w:t>
      </w:r>
    </w:p>
    <w:p w14:paraId="5D9DC4D6" w14:textId="472821D3" w:rsidR="00BF155E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Szerződő/Biztosított</w:t>
      </w:r>
      <w:r w:rsidR="009563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és a Biztosító megállapodnak, hogy a díjszámítás tekintetében a következő előirányzott adatok használhatók, illetve a díjszámítás alapvetően az alábbi metodikára kell épüljön:</w:t>
      </w:r>
    </w:p>
    <w:p w14:paraId="08952A13" w14:textId="77777777" w:rsidR="00BF155E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felhasználható adat: </w:t>
      </w:r>
      <w:r w:rsidRPr="00AA6238">
        <w:rPr>
          <w:rFonts w:ascii="Times New Roman" w:hAnsi="Times New Roman" w:cs="Times New Roman"/>
          <w:i/>
          <w:sz w:val="20"/>
          <w:szCs w:val="20"/>
        </w:rPr>
        <w:t xml:space="preserve">(éves nettó árbevétel és/vagy munkavállalói létszám adat és/vagy </w:t>
      </w:r>
      <w:r>
        <w:rPr>
          <w:rFonts w:ascii="Times New Roman" w:hAnsi="Times New Roman" w:cs="Times New Roman"/>
          <w:i/>
          <w:sz w:val="20"/>
          <w:szCs w:val="20"/>
        </w:rPr>
        <w:t>bérköltség</w:t>
      </w:r>
      <w:r w:rsidRPr="00AA6238">
        <w:rPr>
          <w:rFonts w:ascii="Times New Roman" w:hAnsi="Times New Roman" w:cs="Times New Roman"/>
          <w:i/>
          <w:sz w:val="20"/>
          <w:szCs w:val="20"/>
        </w:rPr>
        <w:t xml:space="preserve"> * </w:t>
      </w:r>
      <w:proofErr w:type="gramStart"/>
      <w:r w:rsidRPr="00AA6238">
        <w:rPr>
          <w:rFonts w:ascii="Times New Roman" w:hAnsi="Times New Roman" w:cs="Times New Roman"/>
          <w:i/>
          <w:sz w:val="20"/>
          <w:szCs w:val="20"/>
        </w:rPr>
        <w:t>díjtétel )</w:t>
      </w:r>
      <w:proofErr w:type="gramEnd"/>
    </w:p>
    <w:p w14:paraId="5D7BD6B2" w14:textId="2431592B" w:rsidR="00BF155E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minden modulra igaz képlet alapsor: („falhasználható adat(ok)” * </w:t>
      </w:r>
      <w:proofErr w:type="gramStart"/>
      <w:r>
        <w:rPr>
          <w:rFonts w:ascii="Times New Roman" w:hAnsi="Times New Roman" w:cs="Times New Roman"/>
          <w:sz w:val="20"/>
          <w:szCs w:val="20"/>
        </w:rPr>
        <w:t>díjtétel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kedvezmények = adott modulra eső </w:t>
      </w:r>
      <w:r w:rsidR="00A05349">
        <w:rPr>
          <w:rFonts w:ascii="Times New Roman" w:hAnsi="Times New Roman" w:cs="Times New Roman"/>
          <w:sz w:val="20"/>
          <w:szCs w:val="20"/>
        </w:rPr>
        <w:t>díj</w:t>
      </w:r>
    </w:p>
    <w:p w14:paraId="72E8428D" w14:textId="77777777" w:rsidR="00BF155E" w:rsidRDefault="00BF155E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Tevékenység ismertetése: </w:t>
      </w:r>
    </w:p>
    <w:p w14:paraId="534E1DE6" w14:textId="01B2E5D7" w:rsidR="00BF155E" w:rsidRPr="005C6A76" w:rsidRDefault="00BF155E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Szerződő / Biztosított</w:t>
      </w:r>
      <w:r w:rsidR="009563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alábbi tevékenysége, valamint a nevesített tevékenységhez kapcsolódó mellék és/vagy résztevékenység képezi a biztosított tevékenységeket. </w:t>
      </w:r>
    </w:p>
    <w:p w14:paraId="7D330E9C" w14:textId="77777777" w:rsidR="001010F0" w:rsidRPr="001010F0" w:rsidRDefault="00A37C65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Tevékenység</w:t>
      </w:r>
      <w:r w:rsidRPr="001010F0">
        <w:rPr>
          <w:rFonts w:ascii="Times New Roman" w:hAnsi="Times New Roman" w:cs="Times New Roman"/>
          <w:sz w:val="20"/>
          <w:szCs w:val="20"/>
        </w:rPr>
        <w:t>:</w:t>
      </w:r>
      <w:r w:rsidR="004D2943" w:rsidRPr="001010F0">
        <w:rPr>
          <w:rFonts w:ascii="Times New Roman" w:hAnsi="Times New Roman" w:cs="Times New Roman"/>
          <w:sz w:val="20"/>
          <w:szCs w:val="20"/>
        </w:rPr>
        <w:t xml:space="preserve"> lásd a Biztosítottak felsorolásánál megjelölt tevékenységi listát</w:t>
      </w:r>
      <w:r w:rsidRPr="001010F0">
        <w:rPr>
          <w:rFonts w:ascii="Times New Roman" w:hAnsi="Times New Roman" w:cs="Times New Roman"/>
          <w:sz w:val="20"/>
          <w:szCs w:val="20"/>
        </w:rPr>
        <w:t>.</w:t>
      </w:r>
      <w:r w:rsidR="007821A1" w:rsidRPr="001010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CE34D9" w14:textId="77777777" w:rsidR="00BF155E" w:rsidRPr="005C6A76" w:rsidRDefault="00BF155E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):</w:t>
      </w:r>
    </w:p>
    <w:p w14:paraId="49CE3381" w14:textId="77777777" w:rsidR="00DB60A2" w:rsidRPr="00640CAD" w:rsidRDefault="00DB60A2" w:rsidP="00DB60A2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Megjegyezni kívánjuk, hogy a biztosított vagyontárgyak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(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pl.: a csőhálózatok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), valamint az ellátott tevékenység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tekintetében a Szerződő / </w:t>
      </w:r>
      <w:proofErr w:type="gramStart"/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Biztosított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mint üzemeltető lép fel. A 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vagyontárgyak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tulajdonos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ai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önkormányzatok. </w:t>
      </w:r>
      <w:r w:rsidRP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vagyonkezelési szerződések és a bérleti-üzemeltetési szerződések</w:t>
      </w:r>
      <w:r w:rsidRPr="005266AF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a 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Szerződő/</w:t>
      </w:r>
      <w:proofErr w:type="gramStart"/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Biztosított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hatáskörébe</w:t>
      </w:r>
      <w:proofErr w:type="gramEnd"/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rendeli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k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többek között a rendeltetésszerű használat, 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állagmegóvás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, biztonságos üzemeltetés, valamint a tevékenység megfelelő ellátásának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felad</w:t>
      </w: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at</w:t>
      </w:r>
      <w:r w:rsidRPr="00640CAD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át.</w:t>
      </w:r>
    </w:p>
    <w:p w14:paraId="69BD91E4" w14:textId="6BF3D77B" w:rsidR="00BF155E" w:rsidRPr="005C6A76" w:rsidRDefault="009563B6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40CAD" w:rsidDel="009563B6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</w:t>
      </w:r>
      <w:r w:rsidR="00BF155E"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típusa, elszámolás rendje:</w:t>
      </w:r>
    </w:p>
    <w:p w14:paraId="2892B5B7" w14:textId="515BEE5E" w:rsidR="00BF155E" w:rsidRPr="00BB3B32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B32">
        <w:rPr>
          <w:rFonts w:ascii="Times New Roman" w:hAnsi="Times New Roman" w:cs="Times New Roman"/>
          <w:sz w:val="20"/>
          <w:szCs w:val="20"/>
        </w:rPr>
        <w:t xml:space="preserve">A felelősségbiztosítás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>elszámolásos jellegű, a Szerződő / Biztosított</w:t>
      </w:r>
      <w:r w:rsidR="009563B6">
        <w:rPr>
          <w:rFonts w:ascii="Times New Roman" w:hAnsi="Times New Roman" w:cs="Times New Roman"/>
          <w:sz w:val="20"/>
          <w:szCs w:val="20"/>
        </w:rPr>
        <w:t xml:space="preserve"> </w:t>
      </w:r>
      <w:r w:rsidRPr="00BB3B32">
        <w:rPr>
          <w:rFonts w:ascii="Times New Roman" w:hAnsi="Times New Roman" w:cs="Times New Roman"/>
          <w:sz w:val="20"/>
          <w:szCs w:val="20"/>
        </w:rPr>
        <w:t xml:space="preserve">részéről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 xml:space="preserve">szükséges a </w:t>
      </w:r>
      <w:r>
        <w:rPr>
          <w:rFonts w:ascii="Times New Roman" w:hAnsi="Times New Roman" w:cs="Times New Roman"/>
          <w:sz w:val="20"/>
          <w:szCs w:val="20"/>
        </w:rPr>
        <w:t xml:space="preserve">nettó </w:t>
      </w:r>
      <w:proofErr w:type="spellStart"/>
      <w:r>
        <w:rPr>
          <w:rFonts w:ascii="Times New Roman" w:hAnsi="Times New Roman" w:cs="Times New Roman"/>
          <w:sz w:val="20"/>
          <w:szCs w:val="20"/>
        </w:rPr>
        <w:t>árbevételi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adat</w:t>
      </w:r>
      <w:r w:rsidRPr="00BB3B32">
        <w:rPr>
          <w:rFonts w:ascii="Times New Roman" w:hAnsi="Times New Roman" w:cs="Times New Roman"/>
          <w:sz w:val="20"/>
          <w:szCs w:val="20"/>
        </w:rPr>
        <w:t>, a munkavállalói adat</w:t>
      </w:r>
      <w:r>
        <w:rPr>
          <w:rFonts w:ascii="Times New Roman" w:hAnsi="Times New Roman" w:cs="Times New Roman"/>
          <w:sz w:val="20"/>
          <w:szCs w:val="20"/>
        </w:rPr>
        <w:t xml:space="preserve"> (fő)</w:t>
      </w:r>
      <w:r w:rsidRPr="00BB3B32">
        <w:rPr>
          <w:rFonts w:ascii="Times New Roman" w:hAnsi="Times New Roman" w:cs="Times New Roman"/>
          <w:sz w:val="20"/>
          <w:szCs w:val="20"/>
        </w:rPr>
        <w:t>, a bértömeg adat évfordulóra történő megadása. A szerződő felek a biztosítási fedezet kidolgozásakor megadott adatok alapján számolják, kalkulálják a</w:t>
      </w:r>
      <w:r>
        <w:rPr>
          <w:rFonts w:ascii="Times New Roman" w:hAnsi="Times New Roman" w:cs="Times New Roman"/>
          <w:sz w:val="20"/>
          <w:szCs w:val="20"/>
        </w:rPr>
        <w:t xml:space="preserve"> teljes biztosítási </w:t>
      </w:r>
      <w:r w:rsidRPr="00BB3B32">
        <w:rPr>
          <w:rFonts w:ascii="Times New Roman" w:hAnsi="Times New Roman" w:cs="Times New Roman"/>
          <w:sz w:val="20"/>
          <w:szCs w:val="20"/>
        </w:rPr>
        <w:t>időszakra</w:t>
      </w:r>
      <w:r w:rsidR="00DE541E">
        <w:rPr>
          <w:rFonts w:ascii="Times New Roman" w:hAnsi="Times New Roman" w:cs="Times New Roman"/>
          <w:sz w:val="20"/>
          <w:szCs w:val="20"/>
        </w:rPr>
        <w:t xml:space="preserve"> – valamint az opció teljes időtartamára – </w:t>
      </w:r>
      <w:r w:rsidRPr="00BB3B32">
        <w:rPr>
          <w:rFonts w:ascii="Times New Roman" w:hAnsi="Times New Roman" w:cs="Times New Roman"/>
          <w:sz w:val="20"/>
          <w:szCs w:val="20"/>
        </w:rPr>
        <w:t>szóló díjat gyakoriság szerinti bontásban.</w:t>
      </w:r>
      <w:r>
        <w:rPr>
          <w:rFonts w:ascii="Times New Roman" w:hAnsi="Times New Roman" w:cs="Times New Roman"/>
          <w:sz w:val="20"/>
          <w:szCs w:val="20"/>
        </w:rPr>
        <w:t xml:space="preserve"> Az egyéb kockázati megítélést befolyásoló paraméterek jelentésre vonatkozó határidőt lásd a „Felelősségbiztosítás, lejelentés szabályai” alatt.</w:t>
      </w:r>
    </w:p>
    <w:p w14:paraId="1F51F7D0" w14:textId="77777777" w:rsidR="00BF155E" w:rsidRPr="005C6A76" w:rsidRDefault="00BF155E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Felelősségbiztosítás, lejelentés szabályai:</w:t>
      </w:r>
    </w:p>
    <w:p w14:paraId="269CA13C" w14:textId="4ED46D08" w:rsidR="00BF155E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„</w:t>
      </w:r>
      <w:r w:rsidRPr="00B61E4B">
        <w:rPr>
          <w:rFonts w:ascii="Times New Roman" w:hAnsi="Times New Roman" w:cs="Times New Roman"/>
          <w:i/>
          <w:sz w:val="20"/>
          <w:szCs w:val="20"/>
        </w:rPr>
        <w:t>A fedezet igazolására vonatkozó megkötések / adatok</w:t>
      </w:r>
      <w:r w:rsidRPr="005D6977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c. </w:t>
      </w:r>
      <w:r w:rsidRPr="005D6977">
        <w:rPr>
          <w:rFonts w:ascii="Times New Roman" w:hAnsi="Times New Roman" w:cs="Times New Roman"/>
          <w:sz w:val="20"/>
          <w:szCs w:val="20"/>
        </w:rPr>
        <w:t>részben meghatározottak figyelembevétele mellett a Szerződő/Biztosított</w:t>
      </w:r>
      <w:r w:rsidR="009563B6">
        <w:rPr>
          <w:rFonts w:ascii="Times New Roman" w:hAnsi="Times New Roman" w:cs="Times New Roman"/>
          <w:sz w:val="20"/>
          <w:szCs w:val="20"/>
        </w:rPr>
        <w:t xml:space="preserve"> </w:t>
      </w:r>
      <w:r w:rsidRPr="005D6977">
        <w:rPr>
          <w:rFonts w:ascii="Times New Roman" w:hAnsi="Times New Roman" w:cs="Times New Roman"/>
          <w:sz w:val="20"/>
          <w:szCs w:val="20"/>
        </w:rPr>
        <w:t>és a Biztosító m</w:t>
      </w:r>
      <w:r>
        <w:rPr>
          <w:rFonts w:ascii="Times New Roman" w:hAnsi="Times New Roman" w:cs="Times New Roman"/>
          <w:sz w:val="20"/>
          <w:szCs w:val="20"/>
        </w:rPr>
        <w:t xml:space="preserve">egállapodnak, hogy a felelősségbiztosítási kockázati megítélést </w:t>
      </w:r>
      <w:proofErr w:type="spellStart"/>
      <w:r>
        <w:rPr>
          <w:rFonts w:ascii="Times New Roman" w:hAnsi="Times New Roman" w:cs="Times New Roman"/>
          <w:sz w:val="20"/>
          <w:szCs w:val="20"/>
        </w:rPr>
        <w:t>befolyásololó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paraméterek / adatok változása</w:t>
      </w:r>
      <w:r w:rsidRPr="005D6977">
        <w:rPr>
          <w:rFonts w:ascii="Times New Roman" w:hAnsi="Times New Roman" w:cs="Times New Roman"/>
          <w:sz w:val="20"/>
          <w:szCs w:val="20"/>
        </w:rPr>
        <w:t xml:space="preserve"> </w:t>
      </w:r>
      <w:r w:rsidRPr="004E62C2">
        <w:rPr>
          <w:rFonts w:ascii="Times New Roman" w:hAnsi="Times New Roman" w:cs="Times New Roman"/>
          <w:sz w:val="20"/>
          <w:szCs w:val="20"/>
        </w:rPr>
        <w:t xml:space="preserve">tekintetében egymással 3 hónapos bejelentési etapokat állítanak be. A lejelentés egyéb szabályaira </w:t>
      </w:r>
      <w:r w:rsidRPr="004E62C2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A fedezet igazolására vonatkozó megkötések / adatok </w:t>
      </w:r>
      <w:r w:rsidRPr="004E62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c. rész</w:t>
      </w:r>
      <w:r w:rsidRPr="004E62C2">
        <w:rPr>
          <w:rFonts w:ascii="Times New Roman" w:hAnsi="Times New Roman" w:cs="Times New Roman"/>
          <w:sz w:val="20"/>
          <w:szCs w:val="20"/>
        </w:rPr>
        <w:t xml:space="preserve"> szerint marad érvényben. A 3 hónapos időszak alatt bekövetkező változás, legyen az</w:t>
      </w:r>
      <w:r>
        <w:rPr>
          <w:rFonts w:ascii="Times New Roman" w:hAnsi="Times New Roman" w:cs="Times New Roman"/>
          <w:sz w:val="20"/>
          <w:szCs w:val="20"/>
        </w:rPr>
        <w:t xml:space="preserve"> a feladni kívánt a felelősségbiztosítási paraméter megváltozása, vagy új paraméter(ek) megjelenése </w:t>
      </w:r>
      <w:r w:rsidRPr="005D6977">
        <w:rPr>
          <w:rFonts w:ascii="Times New Roman" w:hAnsi="Times New Roman" w:cs="Times New Roman"/>
          <w:sz w:val="20"/>
          <w:szCs w:val="20"/>
        </w:rPr>
        <w:t>(pl.: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6977">
        <w:rPr>
          <w:rFonts w:ascii="Times New Roman" w:hAnsi="Times New Roman" w:cs="Times New Roman"/>
          <w:sz w:val="20"/>
          <w:szCs w:val="20"/>
        </w:rPr>
        <w:t>átszervezés, kiszer</w:t>
      </w:r>
      <w:r>
        <w:rPr>
          <w:rFonts w:ascii="Times New Roman" w:hAnsi="Times New Roman" w:cs="Times New Roman"/>
          <w:sz w:val="20"/>
          <w:szCs w:val="20"/>
        </w:rPr>
        <w:t xml:space="preserve">vezés stb.) automatikusan fedezetet kap és/vagy a fedezetből törlésre kerül visszamenőlegesen a következő lejelentéssel. Igaz ez akkor is, ha a lejelentéssel fedezetbe emelt tevékenység időközben biztosítási esemény részese, okozója volt. </w:t>
      </w:r>
    </w:p>
    <w:p w14:paraId="61E236E3" w14:textId="77777777" w:rsidR="00BF155E" w:rsidRPr="005C6A76" w:rsidRDefault="00BF155E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biztosítás területi hatálya</w:t>
      </w: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3E60963B" w14:textId="0177FF31" w:rsidR="00BF155E" w:rsidRPr="008E5725" w:rsidRDefault="00BF155E" w:rsidP="00BF155E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A kiírt felelősségbiztosítás területi </w:t>
      </w:r>
      <w:r w:rsidRPr="00A21133">
        <w:rPr>
          <w:rFonts w:ascii="Times New Roman" w:hAnsi="Times New Roman" w:cs="Times New Roman"/>
          <w:sz w:val="20"/>
          <w:szCs w:val="20"/>
        </w:rPr>
        <w:t xml:space="preserve">hatálya: </w:t>
      </w:r>
      <w:r w:rsidR="00A21133" w:rsidRPr="00A21133">
        <w:rPr>
          <w:rFonts w:ascii="Times New Roman" w:hAnsi="Times New Roman" w:cs="Times New Roman"/>
          <w:sz w:val="20"/>
          <w:szCs w:val="20"/>
        </w:rPr>
        <w:t>földrajzi Európa</w:t>
      </w:r>
      <w:r w:rsidR="00902CF7" w:rsidRPr="00A21133">
        <w:rPr>
          <w:rFonts w:ascii="Times New Roman" w:hAnsi="Times New Roman" w:cs="Times New Roman"/>
          <w:sz w:val="20"/>
          <w:szCs w:val="20"/>
        </w:rPr>
        <w:t xml:space="preserve"> teljes területe</w:t>
      </w:r>
      <w:r w:rsidR="00902CF7">
        <w:rPr>
          <w:rFonts w:ascii="Times New Roman" w:hAnsi="Times New Roman" w:cs="Times New Roman"/>
          <w:sz w:val="20"/>
          <w:szCs w:val="20"/>
        </w:rPr>
        <w:t xml:space="preserve">, kivétel az általános, bérlői és munkáltatói </w:t>
      </w:r>
      <w:r w:rsidR="00902CF7" w:rsidRPr="00902CF7">
        <w:rPr>
          <w:rFonts w:ascii="Times New Roman" w:hAnsi="Times New Roman" w:cs="Times New Roman"/>
          <w:sz w:val="20"/>
          <w:szCs w:val="20"/>
        </w:rPr>
        <w:t xml:space="preserve">felelősségbiztosítás ahol </w:t>
      </w:r>
      <w:r w:rsidR="00A21133">
        <w:rPr>
          <w:rFonts w:ascii="Times New Roman" w:hAnsi="Times New Roman" w:cs="Times New Roman"/>
          <w:sz w:val="20"/>
          <w:szCs w:val="20"/>
        </w:rPr>
        <w:t>egész világ</w:t>
      </w:r>
      <w:r w:rsidRPr="00902CF7">
        <w:rPr>
          <w:rFonts w:ascii="Times New Roman" w:hAnsi="Times New Roman" w:cs="Times New Roman"/>
          <w:sz w:val="20"/>
          <w:szCs w:val="20"/>
        </w:rPr>
        <w:t xml:space="preserve"> </w:t>
      </w:r>
      <w:r w:rsidR="00902CF7" w:rsidRPr="00902CF7">
        <w:rPr>
          <w:rFonts w:ascii="Times New Roman" w:hAnsi="Times New Roman" w:cs="Times New Roman"/>
          <w:sz w:val="20"/>
          <w:szCs w:val="20"/>
        </w:rPr>
        <w:t xml:space="preserve">teljes </w:t>
      </w:r>
      <w:r w:rsidRPr="00902CF7">
        <w:rPr>
          <w:rFonts w:ascii="Times New Roman" w:hAnsi="Times New Roman" w:cs="Times New Roman"/>
          <w:sz w:val="20"/>
          <w:szCs w:val="20"/>
        </w:rPr>
        <w:t xml:space="preserve">területe (az általános felelősségbiztosítás földrajzi </w:t>
      </w:r>
      <w:r w:rsidR="00A21133">
        <w:rPr>
          <w:rFonts w:ascii="Times New Roman" w:hAnsi="Times New Roman" w:cs="Times New Roman"/>
          <w:sz w:val="20"/>
          <w:szCs w:val="20"/>
        </w:rPr>
        <w:t>Európa</w:t>
      </w:r>
      <w:r w:rsidRPr="00902CF7">
        <w:rPr>
          <w:rFonts w:ascii="Times New Roman" w:hAnsi="Times New Roman" w:cs="Times New Roman"/>
          <w:sz w:val="20"/>
          <w:szCs w:val="20"/>
        </w:rPr>
        <w:t xml:space="preserve"> kívüli területre vonatkozó kiterjesztése a Biztosított(</w:t>
      </w:r>
      <w:proofErr w:type="spellStart"/>
      <w:r w:rsidRPr="00902CF7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902CF7">
        <w:rPr>
          <w:rFonts w:ascii="Times New Roman" w:hAnsi="Times New Roman" w:cs="Times New Roman"/>
          <w:sz w:val="20"/>
          <w:szCs w:val="20"/>
        </w:rPr>
        <w:t>) vezetőinek üzleti utazásai során felmerülő kockázatot hívatott lefedni.)</w:t>
      </w:r>
    </w:p>
    <w:p w14:paraId="1A702143" w14:textId="77777777" w:rsidR="00BF155E" w:rsidRDefault="00BF155E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műszaki ismertetés:</w:t>
      </w:r>
    </w:p>
    <w:p w14:paraId="5AB8DA49" w14:textId="77777777" w:rsidR="00BF155E" w:rsidRPr="0033378E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felelősségbiztosítási fedezet tekintetében egy </w:t>
      </w:r>
      <w:proofErr w:type="spellStart"/>
      <w:r>
        <w:rPr>
          <w:rFonts w:ascii="Times New Roman" w:hAnsi="Times New Roman" w:cs="Times New Roman"/>
          <w:sz w:val="20"/>
          <w:szCs w:val="20"/>
        </w:rPr>
        <w:t>káronkénti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egy éves limit kerül meghatározásra, mely limit kombinált limitként kerül a fedezetbe felvételre. A kombinált limit </w:t>
      </w:r>
      <w:proofErr w:type="spellStart"/>
      <w:r>
        <w:rPr>
          <w:rFonts w:ascii="Times New Roman" w:hAnsi="Times New Roman" w:cs="Times New Roman"/>
          <w:sz w:val="20"/>
          <w:szCs w:val="20"/>
        </w:rPr>
        <w:t>káronkénti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éves limitösszege igaz minden alább felsorolt modulra, </w:t>
      </w:r>
      <w:proofErr w:type="gramStart"/>
      <w:r>
        <w:rPr>
          <w:rFonts w:ascii="Times New Roman" w:hAnsi="Times New Roman" w:cs="Times New Roman"/>
          <w:sz w:val="20"/>
          <w:szCs w:val="20"/>
        </w:rPr>
        <w:t>kivétel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ahol ez </w:t>
      </w:r>
      <w:proofErr w:type="spellStart"/>
      <w:r>
        <w:rPr>
          <w:rFonts w:ascii="Times New Roman" w:hAnsi="Times New Roman" w:cs="Times New Roman"/>
          <w:sz w:val="20"/>
          <w:szCs w:val="20"/>
        </w:rPr>
        <w:t>szublimittel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csökkentve van, illetve kivétel az önálló modulok. Az önálló </w:t>
      </w:r>
      <w:r w:rsidRPr="0033378E">
        <w:rPr>
          <w:rFonts w:ascii="Times New Roman" w:hAnsi="Times New Roman" w:cs="Times New Roman"/>
          <w:sz w:val="20"/>
          <w:szCs w:val="20"/>
        </w:rPr>
        <w:t xml:space="preserve">modulok esetében azok nem a kombinált limit alá kerülnek integrálásra, hanem részükre un.: egyedi </w:t>
      </w:r>
      <w:proofErr w:type="spellStart"/>
      <w:r w:rsidRPr="0033378E">
        <w:rPr>
          <w:rFonts w:ascii="Times New Roman" w:hAnsi="Times New Roman" w:cs="Times New Roman"/>
          <w:sz w:val="20"/>
          <w:szCs w:val="20"/>
        </w:rPr>
        <w:t>káronkénti</w:t>
      </w:r>
      <w:proofErr w:type="spellEnd"/>
      <w:r w:rsidRPr="0033378E">
        <w:rPr>
          <w:rFonts w:ascii="Times New Roman" w:hAnsi="Times New Roman" w:cs="Times New Roman"/>
          <w:sz w:val="20"/>
          <w:szCs w:val="20"/>
        </w:rPr>
        <w:t xml:space="preserve"> és éves limit kerül meghatározásra. </w:t>
      </w:r>
    </w:p>
    <w:p w14:paraId="009AFF49" w14:textId="436F079D" w:rsidR="00BF155E" w:rsidRPr="0033378E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78E">
        <w:rPr>
          <w:rFonts w:ascii="Times New Roman" w:hAnsi="Times New Roman" w:cs="Times New Roman"/>
          <w:sz w:val="20"/>
          <w:szCs w:val="20"/>
        </w:rPr>
        <w:t xml:space="preserve">A felkért kombinált limit </w:t>
      </w:r>
      <w:proofErr w:type="spellStart"/>
      <w:r w:rsidRPr="0033378E">
        <w:rPr>
          <w:rFonts w:ascii="Times New Roman" w:hAnsi="Times New Roman" w:cs="Times New Roman"/>
          <w:sz w:val="20"/>
          <w:szCs w:val="20"/>
        </w:rPr>
        <w:t>káronként</w:t>
      </w:r>
      <w:proofErr w:type="spellEnd"/>
      <w:r w:rsidR="0080750A" w:rsidRPr="0033378E">
        <w:rPr>
          <w:rFonts w:ascii="Times New Roman" w:hAnsi="Times New Roman" w:cs="Times New Roman"/>
          <w:sz w:val="20"/>
          <w:szCs w:val="20"/>
        </w:rPr>
        <w:t xml:space="preserve"> </w:t>
      </w:r>
      <w:r w:rsidR="00BA49B8">
        <w:rPr>
          <w:rFonts w:ascii="Times New Roman" w:hAnsi="Times New Roman" w:cs="Times New Roman"/>
          <w:sz w:val="20"/>
          <w:szCs w:val="20"/>
        </w:rPr>
        <w:t>25</w:t>
      </w:r>
      <w:r w:rsidR="0033378E" w:rsidRPr="0033378E">
        <w:rPr>
          <w:rFonts w:ascii="Times New Roman" w:hAnsi="Times New Roman" w:cs="Times New Roman"/>
          <w:sz w:val="20"/>
          <w:szCs w:val="20"/>
        </w:rPr>
        <w:t>0</w:t>
      </w:r>
      <w:r w:rsidRPr="0033378E">
        <w:rPr>
          <w:rFonts w:ascii="Times New Roman" w:hAnsi="Times New Roman" w:cs="Times New Roman"/>
          <w:sz w:val="20"/>
          <w:szCs w:val="20"/>
        </w:rPr>
        <w:t xml:space="preserve"> M Ft, és évente</w:t>
      </w:r>
      <w:r w:rsidR="0080750A" w:rsidRPr="0033378E">
        <w:rPr>
          <w:rFonts w:ascii="Times New Roman" w:hAnsi="Times New Roman" w:cs="Times New Roman"/>
          <w:sz w:val="20"/>
          <w:szCs w:val="20"/>
        </w:rPr>
        <w:t xml:space="preserve"> </w:t>
      </w:r>
      <w:r w:rsidR="0033378E" w:rsidRPr="0033378E">
        <w:rPr>
          <w:rFonts w:ascii="Times New Roman" w:hAnsi="Times New Roman" w:cs="Times New Roman"/>
          <w:sz w:val="20"/>
          <w:szCs w:val="20"/>
        </w:rPr>
        <w:t>500</w:t>
      </w:r>
      <w:r w:rsidRPr="0033378E">
        <w:rPr>
          <w:rFonts w:ascii="Times New Roman" w:hAnsi="Times New Roman" w:cs="Times New Roman"/>
          <w:sz w:val="20"/>
          <w:szCs w:val="20"/>
        </w:rPr>
        <w:t xml:space="preserve"> M Ft, ezen belül: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134"/>
        <w:gridCol w:w="1275"/>
        <w:gridCol w:w="1696"/>
      </w:tblGrid>
      <w:tr w:rsidR="00BF155E" w:rsidRPr="0033378E" w14:paraId="4C91A247" w14:textId="77777777" w:rsidTr="000E4078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540420D" w14:textId="77777777" w:rsidR="00BF155E" w:rsidRPr="0033378E" w:rsidRDefault="00BF155E" w:rsidP="000E4078">
            <w:pPr>
              <w:spacing w:line="360" w:lineRule="auto"/>
            </w:pPr>
            <w:r w:rsidRPr="0033378E">
              <w:t>Megnevezés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D32BED9" w14:textId="77777777" w:rsidR="00BF155E" w:rsidRPr="002064CA" w:rsidRDefault="00BF155E" w:rsidP="000E4078">
            <w:pPr>
              <w:spacing w:line="360" w:lineRule="auto"/>
            </w:pPr>
            <w:r w:rsidRPr="00F07C0E">
              <w:t>Limit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D04CC5" w14:textId="77777777" w:rsidR="00BF155E" w:rsidRPr="002064CA" w:rsidRDefault="00BF155E" w:rsidP="000E4078">
            <w:pPr>
              <w:spacing w:line="360" w:lineRule="auto"/>
            </w:pPr>
            <w:r w:rsidRPr="002064CA">
              <w:t>Limit hatálya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81DF569" w14:textId="77777777" w:rsidR="00BF155E" w:rsidRPr="002064CA" w:rsidRDefault="00BF155E" w:rsidP="000E4078">
            <w:pPr>
              <w:spacing w:line="360" w:lineRule="auto"/>
            </w:pPr>
            <w:r w:rsidRPr="002064CA">
              <w:t>Hatály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05CA0CD" w14:textId="200B88DD" w:rsidR="00BF155E" w:rsidRPr="002064CA" w:rsidRDefault="00671534" w:rsidP="000E4078">
            <w:pPr>
              <w:spacing w:line="360" w:lineRule="auto"/>
            </w:pPr>
            <w:r>
              <w:t xml:space="preserve">1, </w:t>
            </w:r>
            <w:r w:rsidR="00BF155E" w:rsidRPr="00F07C0E">
              <w:t>Önrész dologi kár</w:t>
            </w:r>
            <w:r w:rsidR="008178D5">
              <w:t>okra értve</w:t>
            </w:r>
            <w:r w:rsidR="00097851">
              <w:t xml:space="preserve"> Budapest és</w:t>
            </w:r>
            <w:r w:rsidR="000C2490">
              <w:t xml:space="preserve"> annak közig. határán</w:t>
            </w:r>
            <w:r w:rsidR="00097851">
              <w:t xml:space="preserve"> belül:</w:t>
            </w:r>
            <w:r w:rsidR="00067EAF">
              <w:rPr>
                <w:rStyle w:val="Lbjegyzet-hivatkozs"/>
              </w:rPr>
              <w:footnoteReference w:id="4"/>
            </w:r>
          </w:p>
        </w:tc>
      </w:tr>
      <w:tr w:rsidR="00BF155E" w:rsidRPr="0033378E" w14:paraId="63B2A4C9" w14:textId="77777777" w:rsidTr="000E4078">
        <w:tc>
          <w:tcPr>
            <w:tcW w:w="2830" w:type="dxa"/>
            <w:vAlign w:val="center"/>
          </w:tcPr>
          <w:p w14:paraId="0A0B546A" w14:textId="77777777" w:rsidR="00BF155E" w:rsidRPr="0033378E" w:rsidRDefault="00BF155E" w:rsidP="000E4078">
            <w:pPr>
              <w:spacing w:line="360" w:lineRule="auto"/>
            </w:pPr>
            <w:r w:rsidRPr="0033378E">
              <w:t>Általános felelősségbiztosítás (</w:t>
            </w:r>
            <w:proofErr w:type="spellStart"/>
            <w:r w:rsidRPr="0033378E">
              <w:t>deliktuális</w:t>
            </w:r>
            <w:proofErr w:type="spellEnd"/>
            <w:r w:rsidRPr="0033378E">
              <w:t xml:space="preserve"> felelősségi károk fedezete)</w:t>
            </w:r>
          </w:p>
        </w:tc>
        <w:tc>
          <w:tcPr>
            <w:tcW w:w="2127" w:type="dxa"/>
            <w:vAlign w:val="center"/>
          </w:tcPr>
          <w:p w14:paraId="6FB21915" w14:textId="66E51C63" w:rsidR="00BF155E" w:rsidRPr="0033378E" w:rsidRDefault="009F498F" w:rsidP="0084553D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1E792BC6" w14:textId="77777777" w:rsidR="00BF155E" w:rsidRPr="0033378E" w:rsidRDefault="00BF155E" w:rsidP="005D1929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29910932" w14:textId="77777777" w:rsidR="00BF155E" w:rsidRPr="0033378E" w:rsidRDefault="00BF155E" w:rsidP="005D1929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3C1A9AD5" w14:textId="0FB0022F" w:rsidR="00BF155E" w:rsidRPr="0033378E" w:rsidRDefault="00C9558F" w:rsidP="0084553D">
            <w:pPr>
              <w:spacing w:line="360" w:lineRule="auto"/>
              <w:jc w:val="center"/>
            </w:pPr>
            <w:r>
              <w:t>10% min 5 M Ft/kár</w:t>
            </w:r>
          </w:p>
        </w:tc>
      </w:tr>
      <w:tr w:rsidR="0084553D" w:rsidRPr="0033378E" w14:paraId="274BC6B8" w14:textId="77777777" w:rsidTr="00FC13E5">
        <w:tc>
          <w:tcPr>
            <w:tcW w:w="2830" w:type="dxa"/>
            <w:vAlign w:val="center"/>
          </w:tcPr>
          <w:p w14:paraId="576890D4" w14:textId="77777777" w:rsidR="0084553D" w:rsidRPr="0033378E" w:rsidRDefault="0084553D" w:rsidP="0084553D">
            <w:pPr>
              <w:spacing w:line="360" w:lineRule="auto"/>
            </w:pPr>
            <w:r w:rsidRPr="0033378E">
              <w:t>Bérlői felelősségbiztosítás</w:t>
            </w:r>
          </w:p>
        </w:tc>
        <w:tc>
          <w:tcPr>
            <w:tcW w:w="2127" w:type="dxa"/>
            <w:vAlign w:val="center"/>
          </w:tcPr>
          <w:p w14:paraId="6188FEBD" w14:textId="1D1F12D4" w:rsidR="0084553D" w:rsidRPr="0033378E" w:rsidRDefault="009F498F" w:rsidP="0084553D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5FA17DD0" w14:textId="46C28F8A" w:rsidR="0084553D" w:rsidRPr="0033378E" w:rsidRDefault="0084553D" w:rsidP="0084553D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516476A5" w14:textId="54F8C608" w:rsidR="0084553D" w:rsidRPr="0033378E" w:rsidRDefault="0084553D" w:rsidP="0084553D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162868DE" w14:textId="6E5082AA" w:rsidR="0084553D" w:rsidRPr="0033378E" w:rsidRDefault="00C9558F" w:rsidP="0084553D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3F1E42" w:rsidRPr="0033378E" w14:paraId="2E14D8F7" w14:textId="77777777" w:rsidTr="00FC13E5">
        <w:tc>
          <w:tcPr>
            <w:tcW w:w="2830" w:type="dxa"/>
            <w:vAlign w:val="center"/>
          </w:tcPr>
          <w:p w14:paraId="211351EB" w14:textId="77777777" w:rsidR="003F1E42" w:rsidRPr="0033378E" w:rsidRDefault="003F1E42" w:rsidP="003F1E42">
            <w:pPr>
              <w:spacing w:line="360" w:lineRule="auto"/>
            </w:pPr>
            <w:r w:rsidRPr="0033378E">
              <w:t>Bérbeadói felelősségbiztosítás</w:t>
            </w:r>
          </w:p>
        </w:tc>
        <w:tc>
          <w:tcPr>
            <w:tcW w:w="2127" w:type="dxa"/>
            <w:vAlign w:val="center"/>
          </w:tcPr>
          <w:p w14:paraId="7D3A6C60" w14:textId="4C2217EC" w:rsidR="003F1E42" w:rsidRPr="0033378E" w:rsidRDefault="009F498F" w:rsidP="003F1E42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455C8E12" w14:textId="233ED5DF" w:rsidR="003F1E42" w:rsidRPr="0033378E" w:rsidRDefault="003F1E42" w:rsidP="003F1E42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0AC3114C" w14:textId="3C9F8316" w:rsidR="003F1E42" w:rsidRPr="0033378E" w:rsidRDefault="003F1E42" w:rsidP="003F1E42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787B5265" w14:textId="0DBF7185" w:rsidR="003F1E42" w:rsidRPr="0033378E" w:rsidRDefault="00C9558F" w:rsidP="003F1E42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9F498F" w:rsidRPr="0033378E" w14:paraId="2027D46F" w14:textId="77777777" w:rsidTr="00FC13E5">
        <w:tc>
          <w:tcPr>
            <w:tcW w:w="2830" w:type="dxa"/>
            <w:vAlign w:val="center"/>
          </w:tcPr>
          <w:p w14:paraId="70D44156" w14:textId="575A297B" w:rsidR="009F498F" w:rsidRPr="0033378E" w:rsidRDefault="009F498F" w:rsidP="009F498F">
            <w:pPr>
              <w:spacing w:line="360" w:lineRule="auto"/>
            </w:pPr>
            <w:r w:rsidRPr="0033378E">
              <w:lastRenderedPageBreak/>
              <w:t>Út- és közút kezelői minőség</w:t>
            </w:r>
            <w:r w:rsidR="00D80DEB">
              <w:t xml:space="preserve"> telephelyen belül és/vagy kívül</w:t>
            </w:r>
          </w:p>
        </w:tc>
        <w:tc>
          <w:tcPr>
            <w:tcW w:w="2127" w:type="dxa"/>
            <w:vAlign w:val="center"/>
          </w:tcPr>
          <w:p w14:paraId="19DB76A2" w14:textId="0453C882" w:rsidR="009F498F" w:rsidRPr="0033378E" w:rsidRDefault="009F498F" w:rsidP="009F498F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1362D808" w14:textId="7D6BF034" w:rsidR="009F498F" w:rsidRPr="0033378E" w:rsidRDefault="009F498F" w:rsidP="009F498F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520660B4" w14:textId="30EAF39A" w:rsidR="009F498F" w:rsidRPr="0033378E" w:rsidRDefault="009F498F" w:rsidP="009F498F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59B8C343" w14:textId="03C46AB5" w:rsidR="009F498F" w:rsidRPr="0033378E" w:rsidRDefault="00C9558F" w:rsidP="009F498F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9F498F" w:rsidRPr="0033378E" w14:paraId="0500A3CB" w14:textId="77777777" w:rsidTr="00FC13E5">
        <w:tc>
          <w:tcPr>
            <w:tcW w:w="2830" w:type="dxa"/>
            <w:vAlign w:val="center"/>
          </w:tcPr>
          <w:p w14:paraId="330D59CD" w14:textId="77777777" w:rsidR="009F498F" w:rsidRPr="0033378E" w:rsidRDefault="009F498F" w:rsidP="009F498F">
            <w:pPr>
              <w:spacing w:line="360" w:lineRule="auto"/>
            </w:pPr>
            <w:r w:rsidRPr="0033378E">
              <w:t>Sorfa, park és zöldnövényzet kezelői minőség</w:t>
            </w:r>
          </w:p>
        </w:tc>
        <w:tc>
          <w:tcPr>
            <w:tcW w:w="2127" w:type="dxa"/>
            <w:vAlign w:val="center"/>
          </w:tcPr>
          <w:p w14:paraId="223ADF26" w14:textId="520C7854" w:rsidR="009F498F" w:rsidRPr="0033378E" w:rsidRDefault="009F498F" w:rsidP="009F498F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478F67D5" w14:textId="32227E14" w:rsidR="009F498F" w:rsidRPr="0033378E" w:rsidRDefault="009F498F" w:rsidP="009F498F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638F249A" w14:textId="704B9270" w:rsidR="009F498F" w:rsidRPr="0033378E" w:rsidRDefault="009F498F" w:rsidP="009F498F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057C1A11" w14:textId="213E492B" w:rsidR="009F498F" w:rsidRPr="0033378E" w:rsidRDefault="00C9558F" w:rsidP="009F498F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9F498F" w:rsidRPr="0033378E" w14:paraId="270034FB" w14:textId="77777777" w:rsidTr="003830CD">
        <w:tc>
          <w:tcPr>
            <w:tcW w:w="2830" w:type="dxa"/>
            <w:vAlign w:val="center"/>
          </w:tcPr>
          <w:p w14:paraId="04985D45" w14:textId="77777777" w:rsidR="009F498F" w:rsidRPr="0033378E" w:rsidRDefault="009F498F" w:rsidP="009F498F">
            <w:pPr>
              <w:spacing w:line="360" w:lineRule="auto"/>
            </w:pPr>
            <w:r w:rsidRPr="0033378E">
              <w:t>Anyagmozgatás kézi- gépi erővel</w:t>
            </w:r>
          </w:p>
        </w:tc>
        <w:tc>
          <w:tcPr>
            <w:tcW w:w="2127" w:type="dxa"/>
            <w:vAlign w:val="center"/>
          </w:tcPr>
          <w:p w14:paraId="643ECE38" w14:textId="4D0ADEB5" w:rsidR="009F498F" w:rsidRPr="0033378E" w:rsidRDefault="009F498F" w:rsidP="009F498F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587A3659" w14:textId="5B062967" w:rsidR="009F498F" w:rsidRPr="0033378E" w:rsidRDefault="009F498F" w:rsidP="009F498F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6383E5C6" w14:textId="434B6045" w:rsidR="009F498F" w:rsidRPr="0033378E" w:rsidRDefault="009F498F" w:rsidP="009F498F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5612B6EB" w14:textId="6D89BEED" w:rsidR="009F498F" w:rsidRPr="0033378E" w:rsidRDefault="00C9558F" w:rsidP="009F498F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9F498F" w:rsidRPr="0033378E" w14:paraId="357F506A" w14:textId="77777777" w:rsidTr="003830CD">
        <w:tc>
          <w:tcPr>
            <w:tcW w:w="2830" w:type="dxa"/>
            <w:vAlign w:val="center"/>
          </w:tcPr>
          <w:p w14:paraId="4DFD5255" w14:textId="77777777" w:rsidR="009F498F" w:rsidRPr="0033378E" w:rsidRDefault="009F498F" w:rsidP="009F498F">
            <w:pPr>
              <w:spacing w:line="360" w:lineRule="auto"/>
            </w:pPr>
            <w:r w:rsidRPr="0033378E">
              <w:t>Gépjármű munkagépként való használata kiterjesztés</w:t>
            </w:r>
          </w:p>
        </w:tc>
        <w:tc>
          <w:tcPr>
            <w:tcW w:w="2127" w:type="dxa"/>
            <w:vAlign w:val="center"/>
          </w:tcPr>
          <w:p w14:paraId="0A4C55DB" w14:textId="73DE5405" w:rsidR="009F498F" w:rsidRPr="0033378E" w:rsidRDefault="009F498F" w:rsidP="009F498F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2D867745" w14:textId="3CE0D5F1" w:rsidR="009F498F" w:rsidRPr="0033378E" w:rsidRDefault="009F498F" w:rsidP="009F498F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1A9A5B33" w14:textId="75E77F88" w:rsidR="009F498F" w:rsidRPr="0033378E" w:rsidRDefault="009F498F" w:rsidP="009F498F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2EA971CB" w14:textId="586E6ECD" w:rsidR="009F498F" w:rsidRPr="0033378E" w:rsidRDefault="00C9558F" w:rsidP="009F498F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56F0347D" w14:textId="77777777" w:rsidTr="00FC13E5">
        <w:tc>
          <w:tcPr>
            <w:tcW w:w="2830" w:type="dxa"/>
            <w:vAlign w:val="center"/>
          </w:tcPr>
          <w:p w14:paraId="703CB9E9" w14:textId="77777777" w:rsidR="00AF6063" w:rsidRPr="0033378E" w:rsidRDefault="00AF6063" w:rsidP="00AF6063">
            <w:pPr>
              <w:spacing w:line="360" w:lineRule="auto"/>
            </w:pPr>
            <w:r w:rsidRPr="0033378E">
              <w:t>Kötelező gépjármű felelősségbiztosítás megkötésére nem kötelezett jármű/gépjárművel okozott kár</w:t>
            </w:r>
          </w:p>
        </w:tc>
        <w:tc>
          <w:tcPr>
            <w:tcW w:w="2127" w:type="dxa"/>
            <w:vAlign w:val="center"/>
          </w:tcPr>
          <w:p w14:paraId="64B523D1" w14:textId="4DA4633F" w:rsidR="00AF6063" w:rsidRPr="0033378E" w:rsidRDefault="00625E97" w:rsidP="00625E97">
            <w:pPr>
              <w:spacing w:line="360" w:lineRule="auto"/>
              <w:jc w:val="center"/>
            </w:pPr>
            <w:r>
              <w:t>5</w:t>
            </w:r>
            <w:r w:rsidR="00AF6063">
              <w:t xml:space="preserve"> M Ft kár/ 5 M Ft év</w:t>
            </w:r>
          </w:p>
        </w:tc>
        <w:tc>
          <w:tcPr>
            <w:tcW w:w="1134" w:type="dxa"/>
            <w:vAlign w:val="center"/>
          </w:tcPr>
          <w:p w14:paraId="142BF2A7" w14:textId="1018B2CD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7508AF74" w14:textId="1E901BF2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693FFD95" w14:textId="1F9D8D1C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38B68353" w14:textId="77777777" w:rsidTr="00FC13E5">
        <w:tc>
          <w:tcPr>
            <w:tcW w:w="2830" w:type="dxa"/>
            <w:vAlign w:val="center"/>
          </w:tcPr>
          <w:p w14:paraId="581A86CF" w14:textId="77777777" w:rsidR="00AF6063" w:rsidRPr="0033378E" w:rsidRDefault="00AF6063" w:rsidP="00AF6063">
            <w:pPr>
              <w:spacing w:line="360" w:lineRule="auto"/>
            </w:pPr>
            <w:r w:rsidRPr="0033378E">
              <w:t>Építőipari teljesítés kiterjesztés</w:t>
            </w:r>
          </w:p>
        </w:tc>
        <w:tc>
          <w:tcPr>
            <w:tcW w:w="2127" w:type="dxa"/>
            <w:vAlign w:val="center"/>
          </w:tcPr>
          <w:p w14:paraId="0CB2A684" w14:textId="29455F73" w:rsidR="00AF6063" w:rsidRPr="0033378E" w:rsidRDefault="00AF6063" w:rsidP="00AF6063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3CAADE56" w14:textId="7F08F12C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02204E8E" w14:textId="022463A2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2C7251BD" w14:textId="50850AF8" w:rsidR="00AF6063" w:rsidRPr="0033378E" w:rsidRDefault="00C9558F" w:rsidP="00C9558F">
            <w:pPr>
              <w:spacing w:line="360" w:lineRule="auto"/>
              <w:jc w:val="center"/>
            </w:pPr>
            <w:r>
              <w:t>10% min 5 M Ft/kár</w:t>
            </w:r>
          </w:p>
        </w:tc>
      </w:tr>
      <w:tr w:rsidR="00AF6063" w:rsidRPr="0033378E" w14:paraId="5484144D" w14:textId="77777777" w:rsidTr="000E4078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CD8D274" w14:textId="77777777" w:rsidR="00AF6063" w:rsidRPr="0033378E" w:rsidRDefault="00AF6063" w:rsidP="00AF6063">
            <w:pPr>
              <w:spacing w:line="360" w:lineRule="auto"/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50E9B09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5E7B85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FB5493A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8C6FA7C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</w:tr>
      <w:tr w:rsidR="00AF6063" w:rsidRPr="0033378E" w14:paraId="6A2A3282" w14:textId="77777777" w:rsidTr="00FC13E5">
        <w:tc>
          <w:tcPr>
            <w:tcW w:w="2830" w:type="dxa"/>
            <w:vAlign w:val="center"/>
          </w:tcPr>
          <w:p w14:paraId="6A0BC315" w14:textId="77777777" w:rsidR="00AF6063" w:rsidRPr="0033378E" w:rsidRDefault="00AF6063" w:rsidP="00AF6063">
            <w:pPr>
              <w:spacing w:line="360" w:lineRule="auto"/>
            </w:pPr>
            <w:proofErr w:type="spellStart"/>
            <w:r w:rsidRPr="0033378E">
              <w:t>Szolgáltatói</w:t>
            </w:r>
            <w:proofErr w:type="spellEnd"/>
            <w:r w:rsidRPr="0033378E">
              <w:t xml:space="preserve"> felelősségbiztosítás (</w:t>
            </w:r>
            <w:proofErr w:type="spellStart"/>
            <w:r w:rsidRPr="0033378E">
              <w:t>kontraktuális</w:t>
            </w:r>
            <w:proofErr w:type="spellEnd"/>
            <w:r w:rsidRPr="0033378E">
              <w:t xml:space="preserve"> felelősségi károk fedezete)</w:t>
            </w:r>
          </w:p>
        </w:tc>
        <w:tc>
          <w:tcPr>
            <w:tcW w:w="2127" w:type="dxa"/>
            <w:vAlign w:val="center"/>
          </w:tcPr>
          <w:p w14:paraId="6047F928" w14:textId="52FC8875" w:rsidR="00AF6063" w:rsidRPr="0033378E" w:rsidRDefault="00AF6063" w:rsidP="00AF6063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442E6F63" w14:textId="70341F72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44740C78" w14:textId="2010E1CE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330F39D3" w14:textId="2E90B4B5" w:rsidR="00AF6063" w:rsidRPr="0033378E" w:rsidRDefault="00C9558F" w:rsidP="00AF6063">
            <w:pPr>
              <w:spacing w:line="360" w:lineRule="auto"/>
              <w:jc w:val="center"/>
            </w:pPr>
            <w:r>
              <w:t>10% min 5 M Ft/kár</w:t>
            </w:r>
          </w:p>
        </w:tc>
      </w:tr>
      <w:tr w:rsidR="00AF6063" w:rsidRPr="0033378E" w14:paraId="0FCC23E7" w14:textId="77777777" w:rsidTr="00FC13E5">
        <w:tc>
          <w:tcPr>
            <w:tcW w:w="2830" w:type="dxa"/>
            <w:vAlign w:val="center"/>
          </w:tcPr>
          <w:p w14:paraId="6FE0A3C7" w14:textId="77777777" w:rsidR="00AF6063" w:rsidRPr="0033378E" w:rsidRDefault="00AF6063" w:rsidP="00AF6063">
            <w:pPr>
              <w:spacing w:line="360" w:lineRule="auto"/>
            </w:pPr>
            <w:r w:rsidRPr="0033378E">
              <w:t>Szolgáltatás tárgyában okozott kár</w:t>
            </w:r>
          </w:p>
        </w:tc>
        <w:tc>
          <w:tcPr>
            <w:tcW w:w="2127" w:type="dxa"/>
            <w:vAlign w:val="center"/>
          </w:tcPr>
          <w:p w14:paraId="17F8017B" w14:textId="3D0BD489" w:rsidR="00AF6063" w:rsidRPr="0033378E" w:rsidRDefault="00AF6063" w:rsidP="00AF6063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205D8CA6" w14:textId="16A54F66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3FE9824A" w14:textId="5EE3A8EF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7C381D62" w14:textId="00714253" w:rsidR="00AF6063" w:rsidRPr="0033378E" w:rsidRDefault="00C9558F" w:rsidP="00AF6063">
            <w:pPr>
              <w:spacing w:line="360" w:lineRule="auto"/>
              <w:jc w:val="center"/>
            </w:pPr>
            <w:r>
              <w:t>10% min 5 M Ft/kár</w:t>
            </w:r>
          </w:p>
        </w:tc>
      </w:tr>
      <w:tr w:rsidR="00AF6063" w:rsidRPr="0033378E" w14:paraId="3D5616DC" w14:textId="77777777" w:rsidTr="001769BB">
        <w:tc>
          <w:tcPr>
            <w:tcW w:w="2830" w:type="dxa"/>
            <w:vAlign w:val="center"/>
          </w:tcPr>
          <w:p w14:paraId="6F566597" w14:textId="77777777" w:rsidR="00AF6063" w:rsidRPr="0033378E" w:rsidRDefault="00AF6063" w:rsidP="00AF6063">
            <w:pPr>
              <w:spacing w:line="360" w:lineRule="auto"/>
            </w:pPr>
            <w:r w:rsidRPr="0033378E">
              <w:t>Építőipari teljesítés kiterjesztés</w:t>
            </w:r>
          </w:p>
        </w:tc>
        <w:tc>
          <w:tcPr>
            <w:tcW w:w="2127" w:type="dxa"/>
            <w:vAlign w:val="center"/>
          </w:tcPr>
          <w:p w14:paraId="60845667" w14:textId="256E1327" w:rsidR="00AF6063" w:rsidRPr="0033378E" w:rsidRDefault="00AF6063" w:rsidP="00AF6063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4FF3A17B" w14:textId="717AAE0F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5086D362" w14:textId="2D90BEEC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5F683F6D" w14:textId="140A10F8" w:rsidR="00AF6063" w:rsidRPr="0033378E" w:rsidRDefault="00C9558F" w:rsidP="00AF6063">
            <w:pPr>
              <w:spacing w:line="360" w:lineRule="auto"/>
              <w:jc w:val="center"/>
            </w:pPr>
            <w:r>
              <w:t>10% min 5 M Ft/kár</w:t>
            </w:r>
          </w:p>
        </w:tc>
      </w:tr>
      <w:tr w:rsidR="00AF6063" w:rsidRPr="0033378E" w14:paraId="4A33DE09" w14:textId="77777777" w:rsidTr="001769BB">
        <w:tc>
          <w:tcPr>
            <w:tcW w:w="2830" w:type="dxa"/>
            <w:vAlign w:val="center"/>
          </w:tcPr>
          <w:p w14:paraId="2AB7BCBB" w14:textId="77777777" w:rsidR="00AF6063" w:rsidRPr="0033378E" w:rsidRDefault="00AF6063" w:rsidP="00AF6063">
            <w:pPr>
              <w:spacing w:line="360" w:lineRule="auto"/>
            </w:pPr>
            <w:r w:rsidRPr="0033378E">
              <w:t xml:space="preserve">Gépjármű </w:t>
            </w:r>
            <w:proofErr w:type="spellStart"/>
            <w:r w:rsidRPr="0033378E">
              <w:t>parkolói</w:t>
            </w:r>
            <w:proofErr w:type="spellEnd"/>
            <w:r w:rsidRPr="0033378E">
              <w:t xml:space="preserve"> kiterjesztés őrzés nélkül</w:t>
            </w:r>
          </w:p>
        </w:tc>
        <w:tc>
          <w:tcPr>
            <w:tcW w:w="2127" w:type="dxa"/>
            <w:vAlign w:val="center"/>
          </w:tcPr>
          <w:p w14:paraId="65D01E5C" w14:textId="76F975B7" w:rsidR="00AF6063" w:rsidRPr="0033378E" w:rsidRDefault="00AF6063" w:rsidP="00AF6063">
            <w:pPr>
              <w:spacing w:line="360" w:lineRule="auto"/>
              <w:jc w:val="center"/>
            </w:pPr>
            <w:r>
              <w:t>25 M Ft kár/ 50 M Ft év</w:t>
            </w:r>
          </w:p>
        </w:tc>
        <w:tc>
          <w:tcPr>
            <w:tcW w:w="1134" w:type="dxa"/>
            <w:vAlign w:val="center"/>
          </w:tcPr>
          <w:p w14:paraId="7C2993BF" w14:textId="1AE4D504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62160EE8" w14:textId="57CCAA1B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0346B253" w14:textId="6D90E196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1048528E" w14:textId="77777777" w:rsidTr="007E1852">
        <w:tc>
          <w:tcPr>
            <w:tcW w:w="2830" w:type="dxa"/>
            <w:vAlign w:val="center"/>
          </w:tcPr>
          <w:p w14:paraId="797F34EF" w14:textId="77777777" w:rsidR="00AF6063" w:rsidRPr="0033378E" w:rsidRDefault="00AF6063" w:rsidP="00AF6063">
            <w:pPr>
              <w:spacing w:line="360" w:lineRule="auto"/>
            </w:pPr>
            <w:r w:rsidRPr="0033378E">
              <w:t>Rendezvényszervezői kiterjesztés</w:t>
            </w:r>
          </w:p>
        </w:tc>
        <w:tc>
          <w:tcPr>
            <w:tcW w:w="2127" w:type="dxa"/>
            <w:vAlign w:val="center"/>
          </w:tcPr>
          <w:p w14:paraId="201EAC7D" w14:textId="65444C5C" w:rsidR="00AF6063" w:rsidRPr="0033378E" w:rsidRDefault="00AF6063" w:rsidP="00AF6063">
            <w:pPr>
              <w:spacing w:line="360" w:lineRule="auto"/>
              <w:jc w:val="center"/>
            </w:pPr>
            <w:r>
              <w:t>25 M Ft kár/ 50 M Ft év</w:t>
            </w:r>
          </w:p>
        </w:tc>
        <w:tc>
          <w:tcPr>
            <w:tcW w:w="1134" w:type="dxa"/>
            <w:vAlign w:val="center"/>
          </w:tcPr>
          <w:p w14:paraId="53CBEE08" w14:textId="2ED4929F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517792B4" w14:textId="2C09A29F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7343EF82" w14:textId="6A2B2735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6C03DF4B" w14:textId="77777777" w:rsidTr="007E1852">
        <w:tc>
          <w:tcPr>
            <w:tcW w:w="2830" w:type="dxa"/>
            <w:vAlign w:val="center"/>
          </w:tcPr>
          <w:p w14:paraId="4193BCAC" w14:textId="77777777" w:rsidR="00AF6063" w:rsidRPr="0033378E" w:rsidRDefault="00AF6063" w:rsidP="00AF6063">
            <w:pPr>
              <w:spacing w:line="360" w:lineRule="auto"/>
            </w:pPr>
            <w:r w:rsidRPr="0033378E">
              <w:t>Oktató, nevelői kiterjesztés</w:t>
            </w:r>
          </w:p>
        </w:tc>
        <w:tc>
          <w:tcPr>
            <w:tcW w:w="2127" w:type="dxa"/>
            <w:vAlign w:val="center"/>
          </w:tcPr>
          <w:p w14:paraId="5BB9D6F8" w14:textId="653523B8" w:rsidR="00AF6063" w:rsidRPr="0033378E" w:rsidRDefault="00AF6063" w:rsidP="00AF6063">
            <w:pPr>
              <w:spacing w:line="360" w:lineRule="auto"/>
              <w:jc w:val="center"/>
            </w:pPr>
            <w:r>
              <w:t>25 M Ft kár/ 50 M Ft év</w:t>
            </w:r>
          </w:p>
        </w:tc>
        <w:tc>
          <w:tcPr>
            <w:tcW w:w="1134" w:type="dxa"/>
            <w:vAlign w:val="center"/>
          </w:tcPr>
          <w:p w14:paraId="0378C2B0" w14:textId="66E526E0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4AD17E34" w14:textId="00115398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61E3676E" w14:textId="148C15DE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034312B5" w14:textId="77777777" w:rsidTr="000E4078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B9A3582" w14:textId="77777777" w:rsidR="00AF6063" w:rsidRPr="0033378E" w:rsidRDefault="00AF6063" w:rsidP="00AF6063">
            <w:pPr>
              <w:spacing w:line="360" w:lineRule="auto"/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603A069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2D8A14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216E202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E917CE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</w:tr>
      <w:tr w:rsidR="00AF6063" w:rsidRPr="0033378E" w14:paraId="19562CBD" w14:textId="77777777" w:rsidTr="0084553D">
        <w:tc>
          <w:tcPr>
            <w:tcW w:w="2830" w:type="dxa"/>
            <w:vAlign w:val="center"/>
          </w:tcPr>
          <w:p w14:paraId="3F315E34" w14:textId="77777777" w:rsidR="00AF6063" w:rsidRPr="0033378E" w:rsidRDefault="00AF6063" w:rsidP="00AF6063">
            <w:pPr>
              <w:spacing w:line="360" w:lineRule="auto"/>
            </w:pPr>
            <w:r w:rsidRPr="0033378E">
              <w:t>Munkáltatói felelősségbiztosítás</w:t>
            </w:r>
          </w:p>
        </w:tc>
        <w:tc>
          <w:tcPr>
            <w:tcW w:w="2127" w:type="dxa"/>
            <w:vAlign w:val="center"/>
          </w:tcPr>
          <w:p w14:paraId="63F7D06D" w14:textId="11E601AB" w:rsidR="00AF6063" w:rsidRPr="0033378E" w:rsidRDefault="00AF6063" w:rsidP="00AF6063">
            <w:pPr>
              <w:spacing w:line="360" w:lineRule="auto"/>
              <w:jc w:val="center"/>
            </w:pPr>
            <w:r>
              <w:t>25 M Ft kár/ 50 M Ft év</w:t>
            </w:r>
          </w:p>
        </w:tc>
        <w:tc>
          <w:tcPr>
            <w:tcW w:w="1134" w:type="dxa"/>
            <w:vAlign w:val="center"/>
          </w:tcPr>
          <w:p w14:paraId="3503C6C8" w14:textId="00ECC781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6CEDB0AF" w14:textId="3B2446BC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75A01518" w14:textId="5D2F918E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060C9805" w14:textId="77777777" w:rsidTr="0084553D">
        <w:tc>
          <w:tcPr>
            <w:tcW w:w="2830" w:type="dxa"/>
            <w:vAlign w:val="center"/>
          </w:tcPr>
          <w:p w14:paraId="19FEFB3F" w14:textId="77777777" w:rsidR="00AF6063" w:rsidRPr="0033378E" w:rsidRDefault="00AF6063" w:rsidP="00AF6063">
            <w:pPr>
              <w:spacing w:line="360" w:lineRule="auto"/>
            </w:pPr>
            <w:r w:rsidRPr="0033378E">
              <w:t>Bérmunka kiterjesztés</w:t>
            </w:r>
          </w:p>
        </w:tc>
        <w:tc>
          <w:tcPr>
            <w:tcW w:w="2127" w:type="dxa"/>
            <w:vAlign w:val="center"/>
          </w:tcPr>
          <w:p w14:paraId="65F95648" w14:textId="061FF687" w:rsidR="00AF6063" w:rsidRPr="0033378E" w:rsidRDefault="00AF6063" w:rsidP="00AF6063">
            <w:pPr>
              <w:spacing w:line="360" w:lineRule="auto"/>
              <w:jc w:val="center"/>
            </w:pPr>
            <w:r>
              <w:t>25 M Ft kár/ 50 M Ft év</w:t>
            </w:r>
          </w:p>
        </w:tc>
        <w:tc>
          <w:tcPr>
            <w:tcW w:w="1134" w:type="dxa"/>
            <w:vAlign w:val="center"/>
          </w:tcPr>
          <w:p w14:paraId="2970036A" w14:textId="42A56A0F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493FCBA1" w14:textId="5EE29E82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2F73BC53" w14:textId="04EFDF5D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4D125238" w14:textId="77777777" w:rsidTr="0084553D">
        <w:tc>
          <w:tcPr>
            <w:tcW w:w="2830" w:type="dxa"/>
            <w:vAlign w:val="center"/>
          </w:tcPr>
          <w:p w14:paraId="2C309F74" w14:textId="77777777" w:rsidR="00AF6063" w:rsidRPr="0033378E" w:rsidRDefault="00AF6063" w:rsidP="00AF6063">
            <w:pPr>
              <w:spacing w:line="360" w:lineRule="auto"/>
            </w:pPr>
            <w:r w:rsidRPr="0033378E">
              <w:t>Távmunka kiterjesztés</w:t>
            </w:r>
          </w:p>
        </w:tc>
        <w:tc>
          <w:tcPr>
            <w:tcW w:w="2127" w:type="dxa"/>
            <w:vAlign w:val="center"/>
          </w:tcPr>
          <w:p w14:paraId="6062025A" w14:textId="593AECA0" w:rsidR="00AF6063" w:rsidRPr="0033378E" w:rsidRDefault="00AF6063" w:rsidP="00AF6063">
            <w:pPr>
              <w:spacing w:line="360" w:lineRule="auto"/>
              <w:jc w:val="center"/>
            </w:pPr>
            <w:r>
              <w:t>25 M Ft kár/ 50 M Ft év</w:t>
            </w:r>
          </w:p>
        </w:tc>
        <w:tc>
          <w:tcPr>
            <w:tcW w:w="1134" w:type="dxa"/>
            <w:vAlign w:val="center"/>
          </w:tcPr>
          <w:p w14:paraId="2B010F0A" w14:textId="3DBB8CC4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62AAAC07" w14:textId="5F14090D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489667A0" w14:textId="0158A00C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1FEBC610" w14:textId="77777777" w:rsidTr="0084553D">
        <w:tc>
          <w:tcPr>
            <w:tcW w:w="2830" w:type="dxa"/>
            <w:vAlign w:val="center"/>
          </w:tcPr>
          <w:p w14:paraId="52E91A2A" w14:textId="77777777" w:rsidR="00AF6063" w:rsidRPr="0033378E" w:rsidRDefault="00AF6063" w:rsidP="00AF6063">
            <w:pPr>
              <w:spacing w:line="360" w:lineRule="auto"/>
            </w:pPr>
            <w:r w:rsidRPr="0033378E">
              <w:t xml:space="preserve">Közcélú munkatársakra kiterjesztés (közmunkaprogramban </w:t>
            </w:r>
            <w:r w:rsidRPr="0033378E">
              <w:lastRenderedPageBreak/>
              <w:t>foglalkoztatottakra kiterjesztés)</w:t>
            </w:r>
          </w:p>
        </w:tc>
        <w:tc>
          <w:tcPr>
            <w:tcW w:w="2127" w:type="dxa"/>
            <w:vAlign w:val="center"/>
          </w:tcPr>
          <w:p w14:paraId="539DA5B5" w14:textId="54BF326B" w:rsidR="00AF6063" w:rsidRPr="0033378E" w:rsidRDefault="00AF6063" w:rsidP="00AF6063">
            <w:pPr>
              <w:spacing w:line="360" w:lineRule="auto"/>
              <w:jc w:val="center"/>
            </w:pPr>
            <w:r>
              <w:lastRenderedPageBreak/>
              <w:t>25 M Ft kár/ 50 M Ft év</w:t>
            </w:r>
          </w:p>
        </w:tc>
        <w:tc>
          <w:tcPr>
            <w:tcW w:w="1134" w:type="dxa"/>
            <w:vAlign w:val="center"/>
          </w:tcPr>
          <w:p w14:paraId="61EAF289" w14:textId="2E611C60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0D674D2F" w14:textId="5E8A4EA3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4F08CEA1" w14:textId="400094BF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30A7CB4A" w14:textId="77777777" w:rsidTr="0084553D">
        <w:tc>
          <w:tcPr>
            <w:tcW w:w="2830" w:type="dxa"/>
            <w:vAlign w:val="center"/>
          </w:tcPr>
          <w:p w14:paraId="331A29E8" w14:textId="77777777" w:rsidR="00AF6063" w:rsidRPr="0033378E" w:rsidRDefault="00AF6063" w:rsidP="00AF6063">
            <w:pPr>
              <w:spacing w:line="360" w:lineRule="auto"/>
            </w:pPr>
            <w:r w:rsidRPr="0033378E">
              <w:t>Közmunka kiterjesztés (büntetésüket közmunkával megváltó személyek fedezete)</w:t>
            </w:r>
          </w:p>
        </w:tc>
        <w:tc>
          <w:tcPr>
            <w:tcW w:w="2127" w:type="dxa"/>
            <w:vAlign w:val="center"/>
          </w:tcPr>
          <w:p w14:paraId="0DC677CF" w14:textId="667DBB30" w:rsidR="00AF6063" w:rsidRPr="0033378E" w:rsidRDefault="00AF6063" w:rsidP="00AF6063">
            <w:pPr>
              <w:spacing w:line="360" w:lineRule="auto"/>
              <w:jc w:val="center"/>
            </w:pPr>
            <w:r>
              <w:t>25 M Ft kár/ 50 M Ft év</w:t>
            </w:r>
          </w:p>
        </w:tc>
        <w:tc>
          <w:tcPr>
            <w:tcW w:w="1134" w:type="dxa"/>
            <w:vAlign w:val="center"/>
          </w:tcPr>
          <w:p w14:paraId="11EF0177" w14:textId="37C838B0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1917EDBA" w14:textId="17338890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4607B496" w14:textId="7157398E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55A3FF9F" w14:textId="77777777" w:rsidTr="0084553D">
        <w:tc>
          <w:tcPr>
            <w:tcW w:w="2830" w:type="dxa"/>
            <w:vAlign w:val="center"/>
          </w:tcPr>
          <w:p w14:paraId="302EA5D5" w14:textId="77777777" w:rsidR="00AF6063" w:rsidRPr="0033378E" w:rsidRDefault="00AF6063" w:rsidP="00AF6063">
            <w:pPr>
              <w:spacing w:line="360" w:lineRule="auto"/>
            </w:pPr>
            <w:r w:rsidRPr="0033378E">
              <w:t>40 órás közszolgálati kiterjesztés (középiskolások kötelező 40 órás programjában résztvevők fedezete)</w:t>
            </w:r>
          </w:p>
        </w:tc>
        <w:tc>
          <w:tcPr>
            <w:tcW w:w="2127" w:type="dxa"/>
            <w:vAlign w:val="center"/>
          </w:tcPr>
          <w:p w14:paraId="089CAEF4" w14:textId="7618189E" w:rsidR="00AF6063" w:rsidRPr="0033378E" w:rsidRDefault="00AF6063" w:rsidP="00AF6063">
            <w:pPr>
              <w:spacing w:line="360" w:lineRule="auto"/>
              <w:jc w:val="center"/>
            </w:pPr>
            <w:r>
              <w:t>25 M Ft kár/ 50 M Ft év</w:t>
            </w:r>
          </w:p>
        </w:tc>
        <w:tc>
          <w:tcPr>
            <w:tcW w:w="1134" w:type="dxa"/>
            <w:vAlign w:val="center"/>
          </w:tcPr>
          <w:p w14:paraId="7DF0808F" w14:textId="796D038B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0E80D774" w14:textId="662DE8C6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7FD62706" w14:textId="3A47DD8B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03BF65EB" w14:textId="77777777" w:rsidTr="0084553D">
        <w:tc>
          <w:tcPr>
            <w:tcW w:w="2830" w:type="dxa"/>
            <w:vAlign w:val="center"/>
          </w:tcPr>
          <w:p w14:paraId="0F926D14" w14:textId="77777777" w:rsidR="00AF6063" w:rsidRPr="0033378E" w:rsidRDefault="00AF6063" w:rsidP="00AF6063">
            <w:pPr>
              <w:spacing w:line="360" w:lineRule="auto"/>
            </w:pPr>
            <w:r w:rsidRPr="0033378E">
              <w:t>Diákmunkára kiterjesztés (nyári gyakorlatos személyek fedezete)</w:t>
            </w:r>
          </w:p>
        </w:tc>
        <w:tc>
          <w:tcPr>
            <w:tcW w:w="2127" w:type="dxa"/>
            <w:vAlign w:val="center"/>
          </w:tcPr>
          <w:p w14:paraId="7F6F4478" w14:textId="44EE0545" w:rsidR="00AF6063" w:rsidRPr="0033378E" w:rsidRDefault="00AF6063" w:rsidP="00AF6063">
            <w:pPr>
              <w:spacing w:line="360" w:lineRule="auto"/>
              <w:jc w:val="center"/>
            </w:pPr>
            <w:r>
              <w:t>25 M Ft kár/ 50 M Ft év</w:t>
            </w:r>
          </w:p>
        </w:tc>
        <w:tc>
          <w:tcPr>
            <w:tcW w:w="1134" w:type="dxa"/>
            <w:vAlign w:val="center"/>
          </w:tcPr>
          <w:p w14:paraId="6AA2B63D" w14:textId="7FF36E3D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7F362BBB" w14:textId="7C64ED10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5C38A283" w14:textId="720AF921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4EE6E1F8" w14:textId="77777777" w:rsidTr="0084553D">
        <w:tc>
          <w:tcPr>
            <w:tcW w:w="2830" w:type="dxa"/>
            <w:vAlign w:val="center"/>
          </w:tcPr>
          <w:p w14:paraId="60B5922E" w14:textId="4D3CB6FD" w:rsidR="00AF6063" w:rsidRPr="0033378E" w:rsidRDefault="00AF6063" w:rsidP="00AF6063">
            <w:pPr>
              <w:spacing w:line="360" w:lineRule="auto"/>
            </w:pPr>
            <w:r w:rsidRPr="0033378E">
              <w:t xml:space="preserve">Szakmai gyakorlatosokra kiterjesztés </w:t>
            </w:r>
          </w:p>
        </w:tc>
        <w:tc>
          <w:tcPr>
            <w:tcW w:w="2127" w:type="dxa"/>
            <w:vAlign w:val="center"/>
          </w:tcPr>
          <w:p w14:paraId="30B5D630" w14:textId="0CB2520E" w:rsidR="00AF6063" w:rsidRPr="0033378E" w:rsidRDefault="00AF6063" w:rsidP="00AF6063">
            <w:pPr>
              <w:spacing w:line="360" w:lineRule="auto"/>
              <w:jc w:val="center"/>
            </w:pPr>
            <w:r>
              <w:t>25 M Ft kár/ 50 M Ft év</w:t>
            </w:r>
          </w:p>
        </w:tc>
        <w:tc>
          <w:tcPr>
            <w:tcW w:w="1134" w:type="dxa"/>
            <w:vAlign w:val="center"/>
          </w:tcPr>
          <w:p w14:paraId="4AE6C35B" w14:textId="34291628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11E164AF" w14:textId="6EEB9E8C" w:rsidR="00AF6063" w:rsidRPr="0033378E" w:rsidRDefault="00AF6063" w:rsidP="00AF6063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0EE05343" w14:textId="2A046CD0" w:rsidR="00AF6063" w:rsidRPr="0033378E" w:rsidRDefault="00C9558F" w:rsidP="00AF6063">
            <w:pPr>
              <w:spacing w:line="360" w:lineRule="auto"/>
              <w:jc w:val="center"/>
            </w:pPr>
            <w:r>
              <w:t>10% min 0,1 M Ft/kár</w:t>
            </w:r>
          </w:p>
        </w:tc>
      </w:tr>
      <w:tr w:rsidR="00AF6063" w:rsidRPr="0033378E" w14:paraId="21C9AACA" w14:textId="77777777" w:rsidTr="000E4078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A77BC84" w14:textId="77777777" w:rsidR="00AF6063" w:rsidRPr="0033378E" w:rsidRDefault="00AF6063" w:rsidP="00AF6063">
            <w:pPr>
              <w:spacing w:line="360" w:lineRule="auto"/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E87CA21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6213FB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FA53C4F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107580C" w14:textId="77777777" w:rsidR="00AF6063" w:rsidRPr="0033378E" w:rsidRDefault="00AF6063" w:rsidP="00AF6063">
            <w:pPr>
              <w:spacing w:line="360" w:lineRule="auto"/>
              <w:jc w:val="center"/>
            </w:pPr>
          </w:p>
        </w:tc>
      </w:tr>
      <w:tr w:rsidR="003C71A5" w:rsidRPr="0033378E" w14:paraId="632CE50B" w14:textId="77777777" w:rsidTr="001769BB">
        <w:tc>
          <w:tcPr>
            <w:tcW w:w="2830" w:type="dxa"/>
            <w:vAlign w:val="center"/>
          </w:tcPr>
          <w:p w14:paraId="50A9C679" w14:textId="77777777" w:rsidR="003C71A5" w:rsidRPr="0033378E" w:rsidRDefault="003C71A5" w:rsidP="003C71A5">
            <w:pPr>
              <w:spacing w:line="360" w:lineRule="auto"/>
            </w:pPr>
            <w:r w:rsidRPr="0033378E">
              <w:t>Termékfelelősségbiztosítás Ptk. alapján</w:t>
            </w:r>
          </w:p>
        </w:tc>
        <w:tc>
          <w:tcPr>
            <w:tcW w:w="2127" w:type="dxa"/>
            <w:vAlign w:val="center"/>
          </w:tcPr>
          <w:p w14:paraId="1C2FE78D" w14:textId="2DAE0F70" w:rsidR="003C71A5" w:rsidRPr="0033378E" w:rsidRDefault="003C71A5" w:rsidP="003C71A5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74D2CCA8" w14:textId="5564800B" w:rsidR="003C71A5" w:rsidRPr="0033378E" w:rsidRDefault="003C71A5" w:rsidP="003C71A5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56025153" w14:textId="56E6ED11" w:rsidR="003C71A5" w:rsidRPr="0033378E" w:rsidRDefault="003C71A5" w:rsidP="003C71A5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31F6C694" w14:textId="462CDA8C" w:rsidR="003C71A5" w:rsidRPr="0033378E" w:rsidRDefault="00C9558F" w:rsidP="003C71A5">
            <w:pPr>
              <w:spacing w:line="360" w:lineRule="auto"/>
              <w:jc w:val="center"/>
            </w:pPr>
            <w:r>
              <w:t>10% min 5 M Ft/kár</w:t>
            </w:r>
          </w:p>
        </w:tc>
      </w:tr>
      <w:tr w:rsidR="003C71A5" w:rsidRPr="0033378E" w14:paraId="14D9E79B" w14:textId="77777777" w:rsidTr="000E4078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854EC5D" w14:textId="77777777" w:rsidR="003C71A5" w:rsidRPr="0033378E" w:rsidRDefault="003C71A5" w:rsidP="003C71A5">
            <w:pPr>
              <w:spacing w:line="360" w:lineRule="auto"/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CFC8480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73FEBC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3006323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0E824D5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</w:tr>
      <w:tr w:rsidR="003C71A5" w:rsidRPr="0033378E" w14:paraId="47A52ABE" w14:textId="77777777" w:rsidTr="001769BB">
        <w:tc>
          <w:tcPr>
            <w:tcW w:w="2830" w:type="dxa"/>
            <w:vAlign w:val="center"/>
          </w:tcPr>
          <w:p w14:paraId="0696F244" w14:textId="4F4E213B" w:rsidR="003C71A5" w:rsidRPr="0033378E" w:rsidRDefault="003C71A5" w:rsidP="003C71A5">
            <w:pPr>
              <w:spacing w:line="360" w:lineRule="auto"/>
            </w:pPr>
            <w:proofErr w:type="spellStart"/>
            <w:r w:rsidRPr="0033378E">
              <w:t>Környezetszennyezői</w:t>
            </w:r>
            <w:proofErr w:type="spellEnd"/>
            <w:r w:rsidRPr="0033378E">
              <w:t xml:space="preserve"> felelősségbiztosítás</w:t>
            </w:r>
            <w:r w:rsidR="004D4749">
              <w:rPr>
                <w:rStyle w:val="Lbjegyzet-hivatkozs"/>
              </w:rPr>
              <w:footnoteReference w:id="5"/>
            </w:r>
          </w:p>
        </w:tc>
        <w:tc>
          <w:tcPr>
            <w:tcW w:w="2127" w:type="dxa"/>
            <w:vAlign w:val="center"/>
          </w:tcPr>
          <w:p w14:paraId="67D8BCB8" w14:textId="31451A69" w:rsidR="003C71A5" w:rsidRPr="0033378E" w:rsidRDefault="003C71A5" w:rsidP="003C71A5">
            <w:pPr>
              <w:spacing w:line="360" w:lineRule="auto"/>
              <w:jc w:val="center"/>
            </w:pPr>
            <w:r>
              <w:t>25</w:t>
            </w:r>
            <w:r w:rsidR="009E71A5">
              <w:t>0</w:t>
            </w:r>
            <w:r>
              <w:t xml:space="preserve"> M Ft kár/ 50</w:t>
            </w:r>
            <w:r w:rsidR="009E71A5">
              <w:t>0</w:t>
            </w:r>
            <w:r>
              <w:t xml:space="preserve"> M Ft év</w:t>
            </w:r>
          </w:p>
        </w:tc>
        <w:tc>
          <w:tcPr>
            <w:tcW w:w="1134" w:type="dxa"/>
            <w:vAlign w:val="center"/>
          </w:tcPr>
          <w:p w14:paraId="00CCCA85" w14:textId="415F6593" w:rsidR="003C71A5" w:rsidRPr="0033378E" w:rsidRDefault="003C71A5" w:rsidP="003C71A5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4B820477" w14:textId="42DB4376" w:rsidR="003C71A5" w:rsidRPr="0033378E" w:rsidRDefault="003C71A5" w:rsidP="003C71A5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55F23341" w14:textId="1A40AEED" w:rsidR="003C71A5" w:rsidRPr="0033378E" w:rsidRDefault="00C9558F" w:rsidP="003C71A5">
            <w:pPr>
              <w:spacing w:line="360" w:lineRule="auto"/>
              <w:jc w:val="center"/>
            </w:pPr>
            <w:r>
              <w:t>10% min 5 M Ft/kár</w:t>
            </w:r>
          </w:p>
        </w:tc>
      </w:tr>
      <w:tr w:rsidR="00346FEB" w:rsidRPr="0033378E" w14:paraId="62DA2ECF" w14:textId="77777777" w:rsidTr="000E4078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F9676B" w14:textId="77777777" w:rsidR="00346FEB" w:rsidRPr="0033378E" w:rsidRDefault="00346FEB" w:rsidP="003C71A5">
            <w:pPr>
              <w:spacing w:line="360" w:lineRule="auto"/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015C66" w14:textId="77777777" w:rsidR="00346FEB" w:rsidRPr="0033378E" w:rsidRDefault="00346FEB" w:rsidP="003C71A5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427784" w14:textId="77777777" w:rsidR="00346FEB" w:rsidRPr="0033378E" w:rsidRDefault="00346FEB" w:rsidP="003C71A5">
            <w:pPr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EEFE137" w14:textId="77777777" w:rsidR="00346FEB" w:rsidRPr="0033378E" w:rsidRDefault="00346FEB" w:rsidP="003C71A5">
            <w:pPr>
              <w:spacing w:line="360" w:lineRule="auto"/>
              <w:jc w:val="center"/>
            </w:pP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39FC1CA" w14:textId="77777777" w:rsidR="00346FEB" w:rsidRPr="0033378E" w:rsidRDefault="00346FEB" w:rsidP="003C71A5">
            <w:pPr>
              <w:spacing w:line="360" w:lineRule="auto"/>
              <w:jc w:val="center"/>
            </w:pPr>
          </w:p>
        </w:tc>
      </w:tr>
      <w:tr w:rsidR="003C71A5" w:rsidRPr="0033378E" w14:paraId="6F405AE7" w14:textId="77777777" w:rsidTr="000E4078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665849B" w14:textId="77777777" w:rsidR="003C71A5" w:rsidRPr="0033378E" w:rsidRDefault="003C71A5" w:rsidP="003C71A5">
            <w:pPr>
              <w:spacing w:line="360" w:lineRule="auto"/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F9CF006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B0D51E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4ECCFEB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F1330C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</w:tr>
      <w:tr w:rsidR="003C71A5" w:rsidRPr="0033378E" w14:paraId="701D5FF1" w14:textId="77777777" w:rsidTr="00E36719">
        <w:tc>
          <w:tcPr>
            <w:tcW w:w="2830" w:type="dxa"/>
            <w:vAlign w:val="center"/>
          </w:tcPr>
          <w:p w14:paraId="26B60985" w14:textId="77777777" w:rsidR="003C71A5" w:rsidRPr="0033378E" w:rsidRDefault="003C71A5" w:rsidP="003C71A5">
            <w:pPr>
              <w:spacing w:line="360" w:lineRule="auto"/>
            </w:pPr>
            <w:r w:rsidRPr="0033378E">
              <w:t>Alvállalkozói kiterjesztés</w:t>
            </w:r>
          </w:p>
        </w:tc>
        <w:tc>
          <w:tcPr>
            <w:tcW w:w="2127" w:type="dxa"/>
            <w:vAlign w:val="center"/>
          </w:tcPr>
          <w:p w14:paraId="3097F315" w14:textId="0BA7AC08" w:rsidR="003C71A5" w:rsidRPr="0033378E" w:rsidRDefault="003C71A5" w:rsidP="003C71A5">
            <w:pPr>
              <w:spacing w:line="360" w:lineRule="auto"/>
              <w:jc w:val="center"/>
            </w:pPr>
            <w:r>
              <w:t>250 M Ft kár/ 500 M Ft év</w:t>
            </w:r>
          </w:p>
        </w:tc>
        <w:tc>
          <w:tcPr>
            <w:tcW w:w="1134" w:type="dxa"/>
            <w:vAlign w:val="center"/>
          </w:tcPr>
          <w:p w14:paraId="50553635" w14:textId="75A2F9A7" w:rsidR="003C71A5" w:rsidRPr="0033378E" w:rsidRDefault="003C71A5" w:rsidP="003C71A5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vAlign w:val="center"/>
          </w:tcPr>
          <w:p w14:paraId="700D7754" w14:textId="0F431314" w:rsidR="003C71A5" w:rsidRPr="0033378E" w:rsidRDefault="003C71A5" w:rsidP="003C71A5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vAlign w:val="center"/>
          </w:tcPr>
          <w:p w14:paraId="4FA7B6D1" w14:textId="68B5953D" w:rsidR="003C71A5" w:rsidRPr="0033378E" w:rsidRDefault="00C9558F" w:rsidP="003C71A5">
            <w:pPr>
              <w:spacing w:line="360" w:lineRule="auto"/>
              <w:jc w:val="center"/>
            </w:pPr>
            <w:r>
              <w:t>10% min 5 M Ft/kár</w:t>
            </w:r>
          </w:p>
        </w:tc>
      </w:tr>
      <w:tr w:rsidR="003C71A5" w:rsidRPr="0033378E" w14:paraId="4AB258D8" w14:textId="77777777" w:rsidTr="000E4078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1F68F99" w14:textId="77777777" w:rsidR="003C71A5" w:rsidRPr="0033378E" w:rsidRDefault="003C71A5" w:rsidP="003C71A5">
            <w:pPr>
              <w:spacing w:line="360" w:lineRule="auto"/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AEF9B8D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2F4831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1F13CB7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EB32C2B" w14:textId="77777777" w:rsidR="003C71A5" w:rsidRPr="0033378E" w:rsidRDefault="003C71A5" w:rsidP="003C71A5">
            <w:pPr>
              <w:spacing w:line="360" w:lineRule="auto"/>
              <w:jc w:val="center"/>
            </w:pPr>
          </w:p>
        </w:tc>
      </w:tr>
      <w:tr w:rsidR="003C71A5" w:rsidRPr="0033378E" w14:paraId="3BC079D0" w14:textId="77777777" w:rsidTr="00E36719">
        <w:tc>
          <w:tcPr>
            <w:tcW w:w="2830" w:type="dxa"/>
            <w:shd w:val="clear" w:color="auto" w:fill="auto"/>
            <w:vAlign w:val="center"/>
          </w:tcPr>
          <w:p w14:paraId="49866575" w14:textId="2B960F87" w:rsidR="003C71A5" w:rsidRPr="0033378E" w:rsidRDefault="003C71A5" w:rsidP="003C71A5">
            <w:pPr>
              <w:spacing w:line="360" w:lineRule="auto"/>
            </w:pPr>
            <w:r w:rsidRPr="0033378E">
              <w:t>Tervezői felelősségbiztosítás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EF1AE9" w14:textId="47F5F075" w:rsidR="003C71A5" w:rsidRPr="0033378E" w:rsidRDefault="009E71A5" w:rsidP="003C71A5">
            <w:pPr>
              <w:spacing w:line="360" w:lineRule="auto"/>
              <w:jc w:val="center"/>
            </w:pPr>
            <w:r>
              <w:t>25 M Ft kár/ 50 M Ft év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83B94" w14:textId="227B3AF1" w:rsidR="003C71A5" w:rsidRPr="0033378E" w:rsidRDefault="003C71A5" w:rsidP="003C71A5">
            <w:pPr>
              <w:spacing w:line="360" w:lineRule="auto"/>
              <w:jc w:val="center"/>
            </w:pPr>
            <w:r w:rsidRPr="0033378E">
              <w:t>kombinált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427BEC" w14:textId="6C90E559" w:rsidR="003C71A5" w:rsidRPr="0033378E" w:rsidRDefault="003C71A5" w:rsidP="003C71A5">
            <w:pPr>
              <w:spacing w:line="360" w:lineRule="auto"/>
              <w:jc w:val="center"/>
            </w:pPr>
            <w:r w:rsidRPr="0033378E">
              <w:t>lásd területi hatály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4F9900CC" w14:textId="5FDC9386" w:rsidR="003C71A5" w:rsidRPr="0033378E" w:rsidRDefault="00C9558F" w:rsidP="003C71A5">
            <w:pPr>
              <w:spacing w:line="360" w:lineRule="auto"/>
              <w:jc w:val="center"/>
            </w:pPr>
            <w:r>
              <w:t>10% min 5 M Ft/kár</w:t>
            </w:r>
          </w:p>
        </w:tc>
      </w:tr>
    </w:tbl>
    <w:p w14:paraId="54B9ACA0" w14:textId="744E02CA" w:rsidR="00295105" w:rsidRDefault="00295105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CDE5E2" w14:textId="122F8990" w:rsidR="00097851" w:rsidRDefault="00097851" w:rsidP="00F07C0E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Önrész a kár bekövetkeztének helyére tekintettel, ha az Budapest közigazgatási határán kívül </w:t>
      </w:r>
      <w:r w:rsidR="00671534">
        <w:rPr>
          <w:rFonts w:ascii="Times New Roman" w:hAnsi="Times New Roman" w:cs="Times New Roman"/>
          <w:sz w:val="20"/>
          <w:szCs w:val="20"/>
        </w:rPr>
        <w:t xml:space="preserve">eső </w:t>
      </w:r>
      <w:r>
        <w:rPr>
          <w:rFonts w:ascii="Times New Roman" w:hAnsi="Times New Roman" w:cs="Times New Roman"/>
          <w:sz w:val="20"/>
          <w:szCs w:val="20"/>
        </w:rPr>
        <w:t>dologi kár, akkor egységesen, valamennyi modulra értve</w:t>
      </w:r>
      <w:r w:rsidR="007B40B3">
        <w:rPr>
          <w:rFonts w:ascii="Times New Roman" w:hAnsi="Times New Roman" w:cs="Times New Roman"/>
          <w:sz w:val="20"/>
          <w:szCs w:val="20"/>
        </w:rPr>
        <w:t>: 10% min 100.000 Ft/kár</w:t>
      </w:r>
    </w:p>
    <w:p w14:paraId="60574DBB" w14:textId="0BF57BDD" w:rsidR="007B40B3" w:rsidRPr="00F07C0E" w:rsidRDefault="007B40B3" w:rsidP="00F07C0E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Önrész bármilyen személyisérüléses károk esetében: 0% min 0 Ft/kár</w:t>
      </w:r>
    </w:p>
    <w:p w14:paraId="21854703" w14:textId="77777777" w:rsidR="00BF155E" w:rsidRPr="0033378E" w:rsidRDefault="00BF155E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33378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Időbeli érvényesség annak megszűnését követően:</w:t>
      </w:r>
    </w:p>
    <w:p w14:paraId="1101FC82" w14:textId="58DA1C68" w:rsidR="00BF155E" w:rsidRPr="0033378E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78E">
        <w:rPr>
          <w:rFonts w:ascii="Times New Roman" w:hAnsi="Times New Roman" w:cs="Times New Roman"/>
          <w:sz w:val="20"/>
          <w:szCs w:val="20"/>
        </w:rPr>
        <w:t xml:space="preserve">A biztosítási fedezet hatálya alatt okozott, bekövetkezett és legfeljebb jelen szerződés megszűnését követő </w:t>
      </w:r>
      <w:r w:rsidR="0033378E">
        <w:rPr>
          <w:rFonts w:ascii="Times New Roman" w:hAnsi="Times New Roman" w:cs="Times New Roman"/>
          <w:sz w:val="20"/>
          <w:szCs w:val="20"/>
        </w:rPr>
        <w:t>5</w:t>
      </w:r>
      <w:r w:rsidR="00BA3C95" w:rsidRPr="0033378E">
        <w:rPr>
          <w:rFonts w:ascii="Times New Roman" w:hAnsi="Times New Roman" w:cs="Times New Roman"/>
          <w:sz w:val="20"/>
          <w:szCs w:val="20"/>
        </w:rPr>
        <w:t xml:space="preserve"> </w:t>
      </w:r>
      <w:r w:rsidRPr="0033378E">
        <w:rPr>
          <w:rFonts w:ascii="Times New Roman" w:hAnsi="Times New Roman" w:cs="Times New Roman"/>
          <w:sz w:val="20"/>
          <w:szCs w:val="20"/>
        </w:rPr>
        <w:t xml:space="preserve">éven belül bejelentett károk fedezete a megkötöttség. A fedezet megszűnését követő időszakban a szerződés utolsó évében érvényes </w:t>
      </w:r>
      <w:proofErr w:type="spellStart"/>
      <w:r w:rsidRPr="0033378E">
        <w:rPr>
          <w:rFonts w:ascii="Times New Roman" w:hAnsi="Times New Roman" w:cs="Times New Roman"/>
          <w:sz w:val="20"/>
          <w:szCs w:val="20"/>
        </w:rPr>
        <w:t>káronkénti</w:t>
      </w:r>
      <w:proofErr w:type="spellEnd"/>
      <w:r w:rsidRPr="0033378E">
        <w:rPr>
          <w:rFonts w:ascii="Times New Roman" w:hAnsi="Times New Roman" w:cs="Times New Roman"/>
          <w:sz w:val="20"/>
          <w:szCs w:val="20"/>
        </w:rPr>
        <w:t xml:space="preserve"> és éves limitje marad hatályban. </w:t>
      </w:r>
    </w:p>
    <w:p w14:paraId="1440C678" w14:textId="77777777" w:rsidR="00BF155E" w:rsidRPr="0033378E" w:rsidRDefault="00BF155E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33378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Időbeli érvényesség </w:t>
      </w:r>
      <w:proofErr w:type="spellStart"/>
      <w:r w:rsidRPr="0033378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visszahatólag</w:t>
      </w:r>
      <w:proofErr w:type="spellEnd"/>
      <w:r w:rsidRPr="0033378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140AA8C3" w14:textId="42F7D699" w:rsidR="00BF155E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78E">
        <w:rPr>
          <w:rFonts w:ascii="Times New Roman" w:hAnsi="Times New Roman" w:cs="Times New Roman"/>
          <w:sz w:val="20"/>
          <w:szCs w:val="20"/>
        </w:rPr>
        <w:lastRenderedPageBreak/>
        <w:t xml:space="preserve">A biztosítási fedezet kiterjed és érvényes a kockázatviselés kezdete előtt </w:t>
      </w:r>
      <w:r w:rsidR="00494F86" w:rsidRPr="0033378E">
        <w:rPr>
          <w:rFonts w:ascii="Times New Roman" w:hAnsi="Times New Roman" w:cs="Times New Roman"/>
          <w:sz w:val="20"/>
          <w:szCs w:val="20"/>
        </w:rPr>
        <w:t xml:space="preserve">legkorábban </w:t>
      </w:r>
      <w:r w:rsidR="00465FB7">
        <w:rPr>
          <w:rFonts w:ascii="Times New Roman" w:hAnsi="Times New Roman" w:cs="Times New Roman"/>
          <w:sz w:val="20"/>
          <w:szCs w:val="20"/>
        </w:rPr>
        <w:t>3</w:t>
      </w:r>
      <w:r w:rsidRPr="0033378E">
        <w:rPr>
          <w:rFonts w:ascii="Times New Roman" w:hAnsi="Times New Roman" w:cs="Times New Roman"/>
          <w:sz w:val="20"/>
          <w:szCs w:val="20"/>
        </w:rPr>
        <w:t xml:space="preserve"> évvel okozott és bekövetkezett, de a kockázatviselés kezdete előtt a Szerződő</w:t>
      </w:r>
      <w:r w:rsidR="00051954">
        <w:rPr>
          <w:rFonts w:ascii="Times New Roman" w:hAnsi="Times New Roman" w:cs="Times New Roman"/>
          <w:sz w:val="20"/>
          <w:szCs w:val="20"/>
        </w:rPr>
        <w:t>höz</w:t>
      </w:r>
      <w:r w:rsidRPr="0033378E">
        <w:rPr>
          <w:rFonts w:ascii="Times New Roman" w:hAnsi="Times New Roman" w:cs="Times New Roman"/>
          <w:sz w:val="20"/>
          <w:szCs w:val="20"/>
        </w:rPr>
        <w:t xml:space="preserve"> / Biztosított</w:t>
      </w:r>
      <w:r w:rsidR="00051954">
        <w:rPr>
          <w:rFonts w:ascii="Times New Roman" w:hAnsi="Times New Roman" w:cs="Times New Roman"/>
          <w:sz w:val="20"/>
          <w:szCs w:val="20"/>
        </w:rPr>
        <w:t>hoz</w:t>
      </w:r>
      <w:r w:rsidRPr="0033378E">
        <w:rPr>
          <w:rFonts w:ascii="Times New Roman" w:hAnsi="Times New Roman" w:cs="Times New Roman"/>
          <w:sz w:val="20"/>
          <w:szCs w:val="20"/>
        </w:rPr>
        <w:t xml:space="preserve"> be nem jelentett valamennyi káresemény tekintetében történő helytállásra, ahol jelen szerződés alapján a Biztosítónak fizetési kötelezettsége</w:t>
      </w:r>
      <w:r>
        <w:rPr>
          <w:rFonts w:ascii="Times New Roman" w:hAnsi="Times New Roman" w:cs="Times New Roman"/>
          <w:sz w:val="20"/>
          <w:szCs w:val="20"/>
        </w:rPr>
        <w:t xml:space="preserve"> keletkezett vagy keletkezne. A kiterjesztés kizárólag azon káreseményekre vonatkozik, ahol a </w:t>
      </w:r>
      <w:r w:rsidR="00051954">
        <w:rPr>
          <w:rFonts w:ascii="Times New Roman" w:hAnsi="Times New Roman" w:cs="Times New Roman"/>
          <w:sz w:val="20"/>
          <w:szCs w:val="20"/>
        </w:rPr>
        <w:t xml:space="preserve">Szerződőnek / Biztosítottnak </w:t>
      </w:r>
      <w:r>
        <w:rPr>
          <w:rFonts w:ascii="Times New Roman" w:hAnsi="Times New Roman" w:cs="Times New Roman"/>
          <w:sz w:val="20"/>
          <w:szCs w:val="20"/>
        </w:rPr>
        <w:t>nincs és nem is lehet tudomása azokról.</w:t>
      </w:r>
    </w:p>
    <w:p w14:paraId="556F3CA8" w14:textId="77777777" w:rsidR="00BF155E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 kombinált felelősségbiztosításra vonatkozó megkötések: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F155E" w14:paraId="36C6674D" w14:textId="77777777" w:rsidTr="000E4078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776E5D4" w14:textId="77777777" w:rsidR="00BF155E" w:rsidRDefault="00BF155E" w:rsidP="000E4078">
            <w:pPr>
              <w:spacing w:line="360" w:lineRule="auto"/>
            </w:pPr>
            <w:r>
              <w:t>Megnevezés</w:t>
            </w:r>
          </w:p>
        </w:tc>
        <w:tc>
          <w:tcPr>
            <w:tcW w:w="6232" w:type="dxa"/>
            <w:shd w:val="clear" w:color="auto" w:fill="F2F2F2" w:themeFill="background1" w:themeFillShade="F2"/>
            <w:vAlign w:val="center"/>
          </w:tcPr>
          <w:p w14:paraId="175BC5F8" w14:textId="77777777" w:rsidR="00BF155E" w:rsidRDefault="00BF155E" w:rsidP="000E4078">
            <w:pPr>
              <w:spacing w:line="360" w:lineRule="auto"/>
            </w:pPr>
            <w:r>
              <w:t>Meghatározás</w:t>
            </w:r>
          </w:p>
        </w:tc>
      </w:tr>
      <w:tr w:rsidR="00BF155E" w14:paraId="28DB10C9" w14:textId="77777777" w:rsidTr="000E4078">
        <w:tc>
          <w:tcPr>
            <w:tcW w:w="2830" w:type="dxa"/>
            <w:vAlign w:val="center"/>
          </w:tcPr>
          <w:p w14:paraId="7475D541" w14:textId="77777777" w:rsidR="00BF155E" w:rsidRDefault="00BF155E" w:rsidP="000E4078">
            <w:pPr>
              <w:spacing w:line="360" w:lineRule="auto"/>
            </w:pPr>
            <w:r>
              <w:t>Felelősségbiztosítás irányadó jog</w:t>
            </w:r>
          </w:p>
        </w:tc>
        <w:tc>
          <w:tcPr>
            <w:tcW w:w="6232" w:type="dxa"/>
            <w:vAlign w:val="center"/>
          </w:tcPr>
          <w:p w14:paraId="6783081C" w14:textId="77777777" w:rsidR="00BF155E" w:rsidRDefault="00BF155E" w:rsidP="000E4078">
            <w:pPr>
              <w:spacing w:line="360" w:lineRule="auto"/>
              <w:jc w:val="both"/>
            </w:pPr>
            <w:r>
              <w:t>A felelősségbiztosítások esetében az irányadó és az alkalmazandó jog: a magyar jog</w:t>
            </w:r>
          </w:p>
        </w:tc>
      </w:tr>
      <w:tr w:rsidR="00BF155E" w14:paraId="6607A598" w14:textId="77777777" w:rsidTr="000E4078">
        <w:tc>
          <w:tcPr>
            <w:tcW w:w="2830" w:type="dxa"/>
            <w:vAlign w:val="center"/>
          </w:tcPr>
          <w:p w14:paraId="771FB719" w14:textId="77777777" w:rsidR="00BF155E" w:rsidRDefault="00BF155E" w:rsidP="000E4078">
            <w:pPr>
              <w:spacing w:line="360" w:lineRule="auto"/>
            </w:pPr>
            <w:r>
              <w:t>Alkalmazottak kockázatainak a kezelése</w:t>
            </w:r>
          </w:p>
        </w:tc>
        <w:tc>
          <w:tcPr>
            <w:tcW w:w="6232" w:type="dxa"/>
            <w:vAlign w:val="center"/>
          </w:tcPr>
          <w:p w14:paraId="16C0303F" w14:textId="368056A2" w:rsidR="00BF155E" w:rsidRDefault="00BF155E" w:rsidP="008F42EC">
            <w:pPr>
              <w:spacing w:line="360" w:lineRule="auto"/>
              <w:jc w:val="both"/>
            </w:pPr>
            <w:r>
              <w:t xml:space="preserve">a </w:t>
            </w:r>
            <w:r w:rsidR="008F42EC">
              <w:t xml:space="preserve">Szerződő/Biztosított </w:t>
            </w:r>
            <w:r>
              <w:t xml:space="preserve">és a Biztosító megállapodnak, hogy </w:t>
            </w:r>
            <w:r w:rsidR="00434020">
              <w:t xml:space="preserve">munkavállalók azon </w:t>
            </w:r>
            <w:proofErr w:type="gramStart"/>
            <w:r w:rsidR="00434020">
              <w:t>kárai</w:t>
            </w:r>
            <w:proofErr w:type="gramEnd"/>
            <w:r w:rsidR="00434020">
              <w:t xml:space="preserve"> amelyek nem tartoznak a munkáltatói felelősségbiztosítás hatálya alá az általános felelősségbiztosítás hatálya alatt térülnek a Biztosító feltételei alapján.</w:t>
            </w:r>
          </w:p>
        </w:tc>
      </w:tr>
      <w:tr w:rsidR="00BF155E" w14:paraId="5B72D80D" w14:textId="77777777" w:rsidTr="000E4078">
        <w:tc>
          <w:tcPr>
            <w:tcW w:w="2830" w:type="dxa"/>
            <w:vAlign w:val="center"/>
          </w:tcPr>
          <w:p w14:paraId="4E68A7B6" w14:textId="77777777" w:rsidR="00BF155E" w:rsidRPr="005D0846" w:rsidRDefault="00BF155E" w:rsidP="000E4078">
            <w:pPr>
              <w:spacing w:line="360" w:lineRule="auto"/>
            </w:pPr>
            <w:r w:rsidRPr="005D0846">
              <w:t>Keresztfelelősségi záradék</w:t>
            </w:r>
          </w:p>
        </w:tc>
        <w:tc>
          <w:tcPr>
            <w:tcW w:w="6232" w:type="dxa"/>
            <w:vAlign w:val="center"/>
          </w:tcPr>
          <w:p w14:paraId="1FF6D5C0" w14:textId="38DF02CD" w:rsidR="00BF155E" w:rsidRDefault="00BF155E" w:rsidP="00051954">
            <w:pPr>
              <w:spacing w:line="360" w:lineRule="auto"/>
              <w:jc w:val="both"/>
            </w:pPr>
            <w:r w:rsidRPr="005D0846">
              <w:t>a Szerződő / Biztosított</w:t>
            </w:r>
            <w:r w:rsidR="00BD11A2">
              <w:t xml:space="preserve"> </w:t>
            </w:r>
            <w:r w:rsidRPr="005D0846">
              <w:t xml:space="preserve">és a Biztosító megállapodnak, hogy a Biztosítottak egymásnak okozott kárai tekintetében a Biztosító úgy tekinti, mintha minden </w:t>
            </w:r>
            <w:r w:rsidR="00051954">
              <w:t>B</w:t>
            </w:r>
            <w:r w:rsidRPr="005D0846">
              <w:t>iztosítottnak különálló kötvénye és/vagy fedezete lenne.</w:t>
            </w:r>
          </w:p>
        </w:tc>
      </w:tr>
      <w:tr w:rsidR="00BF155E" w14:paraId="1011B8DB" w14:textId="77777777" w:rsidTr="000E4078">
        <w:tc>
          <w:tcPr>
            <w:tcW w:w="2830" w:type="dxa"/>
            <w:vAlign w:val="center"/>
          </w:tcPr>
          <w:p w14:paraId="5FD7587E" w14:textId="77777777" w:rsidR="00BF155E" w:rsidRDefault="00BF155E" w:rsidP="000E4078">
            <w:pPr>
              <w:spacing w:line="360" w:lineRule="auto"/>
            </w:pPr>
            <w:r>
              <w:t>Tulajdoni hányad záradéka</w:t>
            </w:r>
          </w:p>
        </w:tc>
        <w:tc>
          <w:tcPr>
            <w:tcW w:w="6232" w:type="dxa"/>
            <w:vAlign w:val="center"/>
          </w:tcPr>
          <w:p w14:paraId="636AB795" w14:textId="77777777" w:rsidR="00BF155E" w:rsidRDefault="00BF155E" w:rsidP="000E4078">
            <w:pPr>
              <w:spacing w:line="360" w:lineRule="auto"/>
              <w:jc w:val="both"/>
            </w:pPr>
            <w:r>
              <w:t xml:space="preserve">a Biztosító adott kár tekintetében nem vizsgálja az okozó (Biztosított) és a Károsult közötti - illetve fordítva – tulajdoni hányad arányát. </w:t>
            </w:r>
          </w:p>
        </w:tc>
      </w:tr>
      <w:tr w:rsidR="00BF155E" w14:paraId="6CDD2935" w14:textId="77777777" w:rsidTr="000E4078">
        <w:tc>
          <w:tcPr>
            <w:tcW w:w="2830" w:type="dxa"/>
            <w:vAlign w:val="center"/>
          </w:tcPr>
          <w:p w14:paraId="31ED6365" w14:textId="77777777" w:rsidR="00BF155E" w:rsidRDefault="00BF155E" w:rsidP="000E4078">
            <w:pPr>
              <w:spacing w:line="360" w:lineRule="auto"/>
            </w:pPr>
            <w:r>
              <w:t>Általános felelősségbiztosítás (</w:t>
            </w:r>
            <w:proofErr w:type="spellStart"/>
            <w:r>
              <w:t>deliktuális</w:t>
            </w:r>
            <w:proofErr w:type="spellEnd"/>
            <w:r>
              <w:t xml:space="preserve"> felelősségi károk fedezete a biztosított tevékenységen belül)</w:t>
            </w:r>
          </w:p>
        </w:tc>
        <w:tc>
          <w:tcPr>
            <w:tcW w:w="6232" w:type="dxa"/>
            <w:vAlign w:val="center"/>
          </w:tcPr>
          <w:p w14:paraId="7B0AEAC3" w14:textId="71AC169B" w:rsidR="00BF155E" w:rsidRDefault="00BF155E" w:rsidP="00051954">
            <w:pPr>
              <w:spacing w:line="360" w:lineRule="auto"/>
              <w:jc w:val="both"/>
            </w:pPr>
            <w:r>
              <w:t xml:space="preserve">Az általános felelősségbiztosítás hatálya a </w:t>
            </w:r>
            <w:proofErr w:type="spellStart"/>
            <w:r>
              <w:t>deliktuális</w:t>
            </w:r>
            <w:proofErr w:type="spellEnd"/>
            <w:r>
              <w:t xml:space="preserve"> felelősségi jogviszony alatt okozott károk fedezetére kell kiterjedjen. Nem szűkíthető a fedezet az </w:t>
            </w:r>
            <w:proofErr w:type="spellStart"/>
            <w:r>
              <w:t>épülethasználói</w:t>
            </w:r>
            <w:proofErr w:type="spellEnd"/>
            <w:r>
              <w:t xml:space="preserve"> </w:t>
            </w:r>
            <w:proofErr w:type="spellStart"/>
            <w:r>
              <w:t>minősséggé</w:t>
            </w:r>
            <w:proofErr w:type="spellEnd"/>
            <w:r>
              <w:t>. A fedezet kiterjed a Szerződő /Biztosított</w:t>
            </w:r>
            <w:r w:rsidR="00BD11A2">
              <w:t xml:space="preserve"> </w:t>
            </w:r>
            <w:r>
              <w:t>alkalmazottjai</w:t>
            </w:r>
            <w:r w:rsidR="00C713EC">
              <w:t>n</w:t>
            </w:r>
            <w:r>
              <w:t xml:space="preserve"> és alvállalkozóin túl a közcélú program, közmunkaprogram, diákmunka program, nyári gyakorlatos foglalkoztatás, a 40 órás közfoglalkoztatás </w:t>
            </w:r>
            <w:proofErr w:type="spellStart"/>
            <w:r>
              <w:t>stb</w:t>
            </w:r>
            <w:proofErr w:type="spellEnd"/>
            <w:r>
              <w:t xml:space="preserve"> keretében teljesítők által okozott káresemények fedezetére is.</w:t>
            </w:r>
          </w:p>
        </w:tc>
      </w:tr>
      <w:tr w:rsidR="00BF155E" w14:paraId="5807B464" w14:textId="77777777" w:rsidTr="000E4078">
        <w:tc>
          <w:tcPr>
            <w:tcW w:w="2830" w:type="dxa"/>
            <w:shd w:val="clear" w:color="auto" w:fill="auto"/>
            <w:vAlign w:val="center"/>
          </w:tcPr>
          <w:p w14:paraId="7B82C585" w14:textId="77777777" w:rsidR="00BF155E" w:rsidRDefault="00BF155E" w:rsidP="000E4078">
            <w:pPr>
              <w:spacing w:line="360" w:lineRule="auto"/>
            </w:pPr>
            <w:r w:rsidRPr="002B6A40">
              <w:t>Bérlői felelősségbiztosítás</w:t>
            </w:r>
          </w:p>
        </w:tc>
        <w:tc>
          <w:tcPr>
            <w:tcW w:w="6232" w:type="dxa"/>
            <w:vAlign w:val="center"/>
          </w:tcPr>
          <w:p w14:paraId="62E0757A" w14:textId="3BBB2445" w:rsidR="00BF155E" w:rsidRDefault="00BF155E" w:rsidP="00051954">
            <w:pPr>
              <w:spacing w:line="360" w:lineRule="auto"/>
              <w:jc w:val="both"/>
            </w:pPr>
            <w:r>
              <w:t>A bérlői felelősségbiztosítás alatt okozott kár a Szerződő / Biztosított</w:t>
            </w:r>
            <w:r w:rsidR="00BD11A2">
              <w:t xml:space="preserve"> </w:t>
            </w:r>
            <w:r>
              <w:t>magyar jogszabályokon alapuló, ezen tevékenységre visszavezethető, jogellenes, felróható, károkozó magatartásának eredménye. A bérlői felelősségbiztosítás mind ingó és/vagy ingatlan bérbevételére vonatkozó tevékenység során okozott kárra kiterjed, a Biztosító helytállási kötelezettsége a Ptk.-n alapszik, azzal a megkötéssel, hogy a károsító hatás véletlen, váratlan, baleseti jelleggel előforduló esemény kell legyen.</w:t>
            </w:r>
          </w:p>
        </w:tc>
      </w:tr>
      <w:tr w:rsidR="00BF155E" w14:paraId="63268209" w14:textId="77777777" w:rsidTr="000E4078">
        <w:tc>
          <w:tcPr>
            <w:tcW w:w="2830" w:type="dxa"/>
            <w:shd w:val="clear" w:color="auto" w:fill="auto"/>
            <w:vAlign w:val="center"/>
          </w:tcPr>
          <w:p w14:paraId="3AA04FD2" w14:textId="77777777" w:rsidR="00BF155E" w:rsidRDefault="00BF155E" w:rsidP="000E4078">
            <w:pPr>
              <w:spacing w:line="360" w:lineRule="auto"/>
            </w:pPr>
            <w:r w:rsidRPr="002B6A40">
              <w:t>Bérbeadói felelősségbiztosítás</w:t>
            </w:r>
          </w:p>
        </w:tc>
        <w:tc>
          <w:tcPr>
            <w:tcW w:w="6232" w:type="dxa"/>
            <w:vAlign w:val="center"/>
          </w:tcPr>
          <w:p w14:paraId="33230FEB" w14:textId="156B3639" w:rsidR="00BF155E" w:rsidRDefault="00BF155E" w:rsidP="00051954">
            <w:pPr>
              <w:spacing w:line="360" w:lineRule="auto"/>
            </w:pPr>
            <w:r>
              <w:t>A bérbeadói felelősségbiztosítás alatt okozott kár a Szerződő / Biztosított</w:t>
            </w:r>
            <w:r w:rsidR="00BD11A2">
              <w:t xml:space="preserve"> </w:t>
            </w:r>
            <w:r>
              <w:t xml:space="preserve">magyar jogszabályokon alapuló, ezen tevékenységre visszavezethető, jogellenes, felróható, károkozó magatartásának eredménye. A bérbeadói felelősségbiztosítás mind ingó és/vagy ingatlan bérbeadására vonatkozó tevékenység során okozott kárra kiterjed, a Biztosító helytállási </w:t>
            </w:r>
            <w:r>
              <w:lastRenderedPageBreak/>
              <w:t>kötelezettsége a Ptk.-n alapszik.</w:t>
            </w:r>
          </w:p>
        </w:tc>
      </w:tr>
      <w:tr w:rsidR="00BF155E" w14:paraId="7E14EAC5" w14:textId="77777777" w:rsidTr="000E4078">
        <w:tc>
          <w:tcPr>
            <w:tcW w:w="2830" w:type="dxa"/>
            <w:vAlign w:val="center"/>
          </w:tcPr>
          <w:p w14:paraId="5757810A" w14:textId="77777777" w:rsidR="00BF155E" w:rsidRDefault="00BF155E" w:rsidP="000E4078">
            <w:pPr>
              <w:spacing w:line="360" w:lineRule="auto"/>
            </w:pPr>
            <w:r>
              <w:lastRenderedPageBreak/>
              <w:t>Út- és közút kezelői minőség</w:t>
            </w:r>
          </w:p>
        </w:tc>
        <w:tc>
          <w:tcPr>
            <w:tcW w:w="6232" w:type="dxa"/>
            <w:vAlign w:val="center"/>
          </w:tcPr>
          <w:p w14:paraId="52FE3A71" w14:textId="4D0BE34D" w:rsidR="00BF155E" w:rsidRDefault="00BF155E" w:rsidP="00051954">
            <w:pPr>
              <w:spacing w:line="360" w:lineRule="auto"/>
              <w:jc w:val="both"/>
            </w:pPr>
            <w:r>
              <w:t>A Szerződő / Biztosított</w:t>
            </w:r>
            <w:r w:rsidR="00BD11A2">
              <w:t xml:space="preserve"> </w:t>
            </w:r>
            <w:r>
              <w:t xml:space="preserve">tulajdonában és/vagy üzemeltetésében / felügyelete alatt álló út, közút és ezek minden része / eleme; járda, járdasziget és ezek minden része / eleme; buszmegálló, megálló, ideiglenes megálló és ezek minden része / eleme; terek, parkok, várók, sétányok, pályaudvarok, ideiglenes pályaudvarok és ezek minden eleme / része </w:t>
            </w:r>
            <w:proofErr w:type="spellStart"/>
            <w:r>
              <w:t>stb</w:t>
            </w:r>
            <w:proofErr w:type="spellEnd"/>
            <w:r>
              <w:t xml:space="preserve"> stb. vagyontárgyakhoz kapcsoltan okozott felelősségi károk fedezete. Különösen, de nem kizárólagosan: általános üzemeltetés, síkosságmentesítés, takarítás, tisztítás, karbantartás, átalakítás miatti károkozás stb.</w:t>
            </w:r>
          </w:p>
        </w:tc>
      </w:tr>
      <w:tr w:rsidR="00BF155E" w14:paraId="6CBBCCC7" w14:textId="77777777" w:rsidTr="000E4078">
        <w:tc>
          <w:tcPr>
            <w:tcW w:w="2830" w:type="dxa"/>
            <w:vAlign w:val="center"/>
          </w:tcPr>
          <w:p w14:paraId="037F9316" w14:textId="77777777" w:rsidR="00BF155E" w:rsidRDefault="00BF155E" w:rsidP="000E4078">
            <w:pPr>
              <w:spacing w:line="360" w:lineRule="auto"/>
            </w:pPr>
            <w:r w:rsidRPr="00CB4640">
              <w:t>Sorfa, park és zöldnövényzet kezelői minőség</w:t>
            </w:r>
          </w:p>
        </w:tc>
        <w:tc>
          <w:tcPr>
            <w:tcW w:w="6232" w:type="dxa"/>
            <w:vAlign w:val="center"/>
          </w:tcPr>
          <w:p w14:paraId="503A6EDC" w14:textId="5C1BDC75" w:rsidR="00BF155E" w:rsidRPr="00CB4640" w:rsidRDefault="00BF155E" w:rsidP="00051954">
            <w:pPr>
              <w:spacing w:line="360" w:lineRule="auto"/>
              <w:jc w:val="both"/>
            </w:pPr>
            <w:r>
              <w:t>A Szerződő / Biztosított</w:t>
            </w:r>
            <w:r w:rsidR="00BD11A2">
              <w:t xml:space="preserve"> </w:t>
            </w:r>
            <w:r>
              <w:t xml:space="preserve">tulajdonában és/vagy üzemeltetésében / felügyelete alatt álló zöldterületek, utak, járdák, terek, parkok, sétányok, játszóterek, pályaudvarok, buszmegállók </w:t>
            </w:r>
            <w:proofErr w:type="spellStart"/>
            <w:r>
              <w:t>stb</w:t>
            </w:r>
            <w:proofErr w:type="spellEnd"/>
            <w:r>
              <w:t xml:space="preserve"> stb. vagyontárgyakhoz kapcsoltan okozott felelősségi károk fedezete. Különösen, de nem kizárólagosan: fűkaszálás géppel, fűnyírás géppel, fűgyűjtés géppel, gallyazás, metszés, gyérítés géppel, fakivágás, faültetés géppel, komposztálás, aprítás géppel </w:t>
            </w:r>
            <w:proofErr w:type="spellStart"/>
            <w:r>
              <w:t>stb</w:t>
            </w:r>
            <w:proofErr w:type="spellEnd"/>
            <w:r>
              <w:t xml:space="preserve"> </w:t>
            </w:r>
            <w:proofErr w:type="spellStart"/>
            <w:r>
              <w:t>stb</w:t>
            </w:r>
            <w:proofErr w:type="spellEnd"/>
            <w:r>
              <w:t xml:space="preserve"> miatti károkozó magatartás.</w:t>
            </w:r>
          </w:p>
        </w:tc>
      </w:tr>
      <w:tr w:rsidR="00BF155E" w14:paraId="49226C35" w14:textId="77777777" w:rsidTr="000E4078">
        <w:tc>
          <w:tcPr>
            <w:tcW w:w="2830" w:type="dxa"/>
            <w:vAlign w:val="center"/>
          </w:tcPr>
          <w:p w14:paraId="3F438162" w14:textId="77777777" w:rsidR="00BF155E" w:rsidRPr="005D0846" w:rsidRDefault="00BF155E" w:rsidP="000E4078">
            <w:pPr>
              <w:spacing w:line="360" w:lineRule="auto"/>
            </w:pPr>
            <w:proofErr w:type="spellStart"/>
            <w:r w:rsidRPr="005D0846">
              <w:t>Szolgáltatói</w:t>
            </w:r>
            <w:proofErr w:type="spellEnd"/>
            <w:r w:rsidRPr="005D0846">
              <w:t xml:space="preserve"> felelősségbiztosítás (</w:t>
            </w:r>
            <w:proofErr w:type="spellStart"/>
            <w:r w:rsidRPr="005D0846">
              <w:t>kontraktuális</w:t>
            </w:r>
            <w:proofErr w:type="spellEnd"/>
            <w:r w:rsidRPr="005D0846">
              <w:t xml:space="preserve"> felelősségi károk fedezete a biztosított tevékenységen belül)</w:t>
            </w:r>
          </w:p>
        </w:tc>
        <w:tc>
          <w:tcPr>
            <w:tcW w:w="6232" w:type="dxa"/>
            <w:vAlign w:val="center"/>
          </w:tcPr>
          <w:p w14:paraId="1BC7555C" w14:textId="74884A28" w:rsidR="00BF155E" w:rsidRDefault="00BF155E" w:rsidP="00C713EC">
            <w:pPr>
              <w:spacing w:line="360" w:lineRule="auto"/>
              <w:jc w:val="both"/>
            </w:pPr>
            <w:r w:rsidRPr="005D0846">
              <w:t xml:space="preserve">A </w:t>
            </w:r>
            <w:proofErr w:type="spellStart"/>
            <w:r w:rsidRPr="005D0846">
              <w:t>kontraktuális</w:t>
            </w:r>
            <w:proofErr w:type="spellEnd"/>
            <w:r w:rsidRPr="005D0846">
              <w:t xml:space="preserve"> felelősségi jogviszony keretén belül, szerződésszegéssel okozott károk fedezet</w:t>
            </w:r>
            <w:r w:rsidR="0079160E" w:rsidRPr="005D0846">
              <w:t xml:space="preserve">, ahol a Biztosító a szolgáltatás nyújtása során vagy azzal összefüggésben a szerződéses partnernek, vagy a </w:t>
            </w:r>
            <w:r w:rsidR="00D83FBF">
              <w:t>Szerződő / Biztosított</w:t>
            </w:r>
            <w:r w:rsidR="0079160E" w:rsidRPr="005D0846">
              <w:t xml:space="preserve"> által nyújtott szolgáltatás igénybe vevőinek, vagy a szerződés teljesítésével, illetve szolgáltatás igénybevételével </w:t>
            </w:r>
            <w:proofErr w:type="spellStart"/>
            <w:r w:rsidR="0079160E" w:rsidRPr="005D0846">
              <w:t>összeffügésben</w:t>
            </w:r>
            <w:proofErr w:type="spellEnd"/>
            <w:r w:rsidR="0079160E" w:rsidRPr="005D0846">
              <w:t xml:space="preserve"> eljáró személyeknek, vagy szervezetnek okozott dologi, személyisérüléses károkra nyújt fedezetet</w:t>
            </w:r>
            <w:r w:rsidRPr="005D0846">
              <w:t>. A fedezet kiterjed a Szerződő /Biztosított</w:t>
            </w:r>
            <w:r w:rsidR="00C713EC">
              <w:t xml:space="preserve"> </w:t>
            </w:r>
            <w:r w:rsidRPr="005D0846">
              <w:t xml:space="preserve">alkalmazottjai és alvállalkozóin túl a közcélú program, közmunkaprogram, diákmunka program, nyári gyakorlatos foglalkoztatás, a 40 órás közfoglalkoztatás </w:t>
            </w:r>
            <w:proofErr w:type="spellStart"/>
            <w:r w:rsidRPr="005D0846">
              <w:t>stb</w:t>
            </w:r>
            <w:proofErr w:type="spellEnd"/>
            <w:r w:rsidRPr="005D0846">
              <w:t xml:space="preserve"> keretében teljesítők által okozott káresemények fedezetére is. A fedezet érvényes marad a járművek, gépjárművek üzemeltetése során a KGFB hatálya alá nem tartozó károk esetén </w:t>
            </w:r>
            <w:proofErr w:type="gramStart"/>
            <w:r w:rsidRPr="005D0846">
              <w:t>is..</w:t>
            </w:r>
            <w:proofErr w:type="gramEnd"/>
          </w:p>
        </w:tc>
      </w:tr>
      <w:tr w:rsidR="00BF155E" w14:paraId="006C8FB2" w14:textId="77777777" w:rsidTr="000E4078">
        <w:tc>
          <w:tcPr>
            <w:tcW w:w="2830" w:type="dxa"/>
            <w:vAlign w:val="center"/>
          </w:tcPr>
          <w:p w14:paraId="41BA2FCA" w14:textId="77777777" w:rsidR="00BF155E" w:rsidRPr="003311F4" w:rsidRDefault="00BF155E" w:rsidP="000E4078">
            <w:pPr>
              <w:spacing w:line="360" w:lineRule="auto"/>
            </w:pPr>
            <w:r>
              <w:t xml:space="preserve">Gépjármű </w:t>
            </w:r>
            <w:proofErr w:type="spellStart"/>
            <w:r>
              <w:t>parkolói</w:t>
            </w:r>
            <w:proofErr w:type="spellEnd"/>
            <w:r>
              <w:t xml:space="preserve"> kiterjesztés őrzés nélkül</w:t>
            </w:r>
          </w:p>
        </w:tc>
        <w:tc>
          <w:tcPr>
            <w:tcW w:w="6232" w:type="dxa"/>
            <w:vAlign w:val="center"/>
          </w:tcPr>
          <w:p w14:paraId="1EC82CD4" w14:textId="59918376" w:rsidR="00BF155E" w:rsidRDefault="00BF155E" w:rsidP="00D83FBF">
            <w:pPr>
              <w:spacing w:line="360" w:lineRule="auto"/>
              <w:jc w:val="both"/>
            </w:pPr>
            <w:r>
              <w:t>A Szerződő / Biztosított</w:t>
            </w:r>
            <w:r w:rsidR="00C713EC">
              <w:t xml:space="preserve"> </w:t>
            </w:r>
            <w:r>
              <w:t xml:space="preserve">azon tevékenységével összefüggő kárfelelősségi igények fedezetére szolgáló modul, ahol a tevékenység őrzés nélküli, díjköteles parkolási szolgáltatás. </w:t>
            </w:r>
          </w:p>
        </w:tc>
      </w:tr>
      <w:tr w:rsidR="00BF155E" w14:paraId="1E39CE68" w14:textId="77777777" w:rsidTr="000E4078">
        <w:tc>
          <w:tcPr>
            <w:tcW w:w="2830" w:type="dxa"/>
            <w:vAlign w:val="center"/>
          </w:tcPr>
          <w:p w14:paraId="2D238849" w14:textId="77777777" w:rsidR="00BF155E" w:rsidRDefault="00BF155E" w:rsidP="000E4078">
            <w:pPr>
              <w:spacing w:line="360" w:lineRule="auto"/>
              <w:jc w:val="both"/>
            </w:pPr>
            <w:r>
              <w:t>Rendezvényszervezői kiterjesztés</w:t>
            </w:r>
          </w:p>
        </w:tc>
        <w:tc>
          <w:tcPr>
            <w:tcW w:w="6232" w:type="dxa"/>
            <w:vAlign w:val="center"/>
          </w:tcPr>
          <w:p w14:paraId="47302CF7" w14:textId="2B91E169" w:rsidR="00BF155E" w:rsidRDefault="00BF155E" w:rsidP="00C713EC">
            <w:pPr>
              <w:spacing w:line="360" w:lineRule="auto"/>
              <w:jc w:val="both"/>
            </w:pPr>
            <w:r>
              <w:t xml:space="preserve">A Szerződő </w:t>
            </w:r>
            <w:r w:rsidR="00D83FBF">
              <w:t xml:space="preserve">/ </w:t>
            </w:r>
            <w:r>
              <w:t>Biztosított</w:t>
            </w:r>
            <w:r w:rsidR="00C713EC">
              <w:t xml:space="preserve"> </w:t>
            </w:r>
            <w:r>
              <w:t xml:space="preserve">által vagy rájuk visszaható azon károk fedezete ahol a tevékenység részben vagy egészben valamely rendezvény szervezése kapcsán </w:t>
            </w:r>
            <w:proofErr w:type="gramStart"/>
            <w:r>
              <w:t>felmerülő</w:t>
            </w:r>
            <w:r w:rsidR="00C713EC">
              <w:t xml:space="preserve">, </w:t>
            </w:r>
            <w:r>
              <w:t xml:space="preserve"> jogellenes</w:t>
            </w:r>
            <w:proofErr w:type="gramEnd"/>
            <w:r>
              <w:t>, felróható, károkozó magatartás illetve ennek eredménye maga a kár.</w:t>
            </w:r>
          </w:p>
        </w:tc>
      </w:tr>
      <w:tr w:rsidR="00BF155E" w14:paraId="5F33DD3D" w14:textId="77777777" w:rsidTr="000E4078">
        <w:tc>
          <w:tcPr>
            <w:tcW w:w="2830" w:type="dxa"/>
            <w:vAlign w:val="center"/>
          </w:tcPr>
          <w:p w14:paraId="2AB03AFB" w14:textId="77777777" w:rsidR="00BF155E" w:rsidRPr="005D0846" w:rsidRDefault="00BF155E" w:rsidP="000E4078">
            <w:pPr>
              <w:spacing w:line="360" w:lineRule="auto"/>
              <w:jc w:val="both"/>
            </w:pPr>
            <w:r w:rsidRPr="005D0846">
              <w:t>Munkáltatói felelősségbiztosítás 1</w:t>
            </w:r>
          </w:p>
        </w:tc>
        <w:tc>
          <w:tcPr>
            <w:tcW w:w="6232" w:type="dxa"/>
            <w:vAlign w:val="center"/>
          </w:tcPr>
          <w:p w14:paraId="45D388CC" w14:textId="265C9FE2" w:rsidR="00BF155E" w:rsidRDefault="00BF155E" w:rsidP="00D31940">
            <w:pPr>
              <w:spacing w:line="360" w:lineRule="auto"/>
              <w:jc w:val="both"/>
            </w:pPr>
            <w:r w:rsidRPr="005D0846">
              <w:t xml:space="preserve">A fedezetnek a hatóságok (ezen belül különösen, de nem kizárólagosan a </w:t>
            </w:r>
            <w:proofErr w:type="gramStart"/>
            <w:r w:rsidRPr="005D0846">
              <w:t>TB</w:t>
            </w:r>
            <w:proofErr w:type="gramEnd"/>
            <w:r w:rsidRPr="005D0846">
              <w:t xml:space="preserve"> valamint a NYUFI) által, valamint a munkavállaló és/vagy annak </w:t>
            </w:r>
            <w:r w:rsidRPr="005D0846">
              <w:lastRenderedPageBreak/>
              <w:t xml:space="preserve">örökösei, hozzátartozói részéről érkező követelésre is ki kell terjednie. A fedezetnek érvényesnek kell lennie a gépjármű üzemeltetése közben okozott, a munkavállalót ért károk fedezetére </w:t>
            </w:r>
            <w:proofErr w:type="spellStart"/>
            <w:proofErr w:type="gramStart"/>
            <w:r w:rsidRPr="005D0846">
              <w:t>is.A</w:t>
            </w:r>
            <w:proofErr w:type="spellEnd"/>
            <w:proofErr w:type="gramEnd"/>
            <w:r w:rsidRPr="005D0846">
              <w:t xml:space="preserve"> fedezet ki kell terjedjen a személyisérüléses és/vagy dologi károk területére irányuló követelésekre is</w:t>
            </w:r>
            <w:r w:rsidR="00D31940" w:rsidRPr="005D0846">
              <w:t xml:space="preserve">, valamint a sérelemdíjra. </w:t>
            </w:r>
            <w:r w:rsidR="007821A1" w:rsidRPr="005D0846">
              <w:t>A fedezet érvényben marad a munkahelyre jövet/menet a munkavállalókat ért káreseményekre vonatkoztatva, függetlenül attól, hogy volt-e szállítóeszköz és ha igen, akkor az kinek a tulajdonában volt.</w:t>
            </w:r>
            <w:r w:rsidR="0079160E" w:rsidRPr="005D0846">
              <w:t xml:space="preserve"> A fedezet érvényben marad a munkavállalóknak nem a munkavégzéssel összefüggésben okozott károkra és a biztosítottal megbízási jogviszonyban álló személyeknek okozott személyisérüléses károkra.</w:t>
            </w:r>
          </w:p>
        </w:tc>
      </w:tr>
      <w:tr w:rsidR="00BF155E" w14:paraId="5E06107D" w14:textId="77777777" w:rsidTr="000E4078">
        <w:tc>
          <w:tcPr>
            <w:tcW w:w="2830" w:type="dxa"/>
            <w:vAlign w:val="center"/>
          </w:tcPr>
          <w:p w14:paraId="63BB52E9" w14:textId="77777777" w:rsidR="00BF155E" w:rsidRPr="005D0846" w:rsidRDefault="00BF155E" w:rsidP="000E4078">
            <w:pPr>
              <w:spacing w:line="360" w:lineRule="auto"/>
            </w:pPr>
            <w:r w:rsidRPr="005D0846">
              <w:lastRenderedPageBreak/>
              <w:t>Munkáltatói felelősségbiztosítás 2</w:t>
            </w:r>
          </w:p>
        </w:tc>
        <w:tc>
          <w:tcPr>
            <w:tcW w:w="6232" w:type="dxa"/>
            <w:vAlign w:val="center"/>
          </w:tcPr>
          <w:p w14:paraId="2468A81C" w14:textId="77777777" w:rsidR="00BF155E" w:rsidRDefault="00BF155E" w:rsidP="000E4078">
            <w:pPr>
              <w:spacing w:line="360" w:lineRule="auto"/>
              <w:jc w:val="both"/>
            </w:pPr>
            <w:r w:rsidRPr="005D0846">
              <w:t xml:space="preserve">A fedezetnek az ahhoz tartozó feltétel(ek) adott munkabaleset ügyében eljáró hatóság által kiszabható vagy kiszabott büntetés vagy bármilyen szankció meg vagy meg nem létéhez, illetve mértékéhez képesti megkötöttsége, szűkítése, mentesülés vagy </w:t>
            </w:r>
            <w:proofErr w:type="spellStart"/>
            <w:r w:rsidRPr="005D0846">
              <w:t>kizáráskénti</w:t>
            </w:r>
            <w:proofErr w:type="spellEnd"/>
            <w:r w:rsidRPr="005D0846">
              <w:t xml:space="preserve"> definiálása érvényét veszti. A fedezetnek az ahhoz tartozó feltétel(ek)ben foglalt és </w:t>
            </w:r>
            <w:proofErr w:type="spellStart"/>
            <w:r w:rsidRPr="005D0846">
              <w:t>regressz</w:t>
            </w:r>
            <w:proofErr w:type="spellEnd"/>
            <w:r w:rsidRPr="005D0846">
              <w:t xml:space="preserve"> jogot a Biztosított(</w:t>
            </w:r>
            <w:proofErr w:type="spellStart"/>
            <w:r w:rsidRPr="005D0846">
              <w:t>ak</w:t>
            </w:r>
            <w:proofErr w:type="spellEnd"/>
            <w:r w:rsidRPr="005D0846">
              <w:t>)</w:t>
            </w:r>
            <w:proofErr w:type="spellStart"/>
            <w:r w:rsidRPr="005D0846">
              <w:t>kal</w:t>
            </w:r>
            <w:proofErr w:type="spellEnd"/>
            <w:r w:rsidRPr="005D0846">
              <w:t xml:space="preserve"> vagy a Károsulttal szemben megnyitó része jelen szerződésre nem érvényes, az itt nem alkalmazható.</w:t>
            </w:r>
          </w:p>
        </w:tc>
      </w:tr>
      <w:tr w:rsidR="00BF155E" w14:paraId="73643E20" w14:textId="77777777" w:rsidTr="000E4078">
        <w:tc>
          <w:tcPr>
            <w:tcW w:w="2830" w:type="dxa"/>
            <w:vAlign w:val="center"/>
          </w:tcPr>
          <w:p w14:paraId="29B36ED7" w14:textId="77777777" w:rsidR="00BF155E" w:rsidRDefault="00BF155E" w:rsidP="000E4078">
            <w:pPr>
              <w:spacing w:line="360" w:lineRule="auto"/>
            </w:pPr>
            <w:r>
              <w:t>Bérmunka kiterjesztés</w:t>
            </w:r>
          </w:p>
        </w:tc>
        <w:tc>
          <w:tcPr>
            <w:tcW w:w="6232" w:type="dxa"/>
            <w:vAlign w:val="center"/>
          </w:tcPr>
          <w:p w14:paraId="63B0095E" w14:textId="16813CCF" w:rsidR="00BF155E" w:rsidRDefault="00BF155E" w:rsidP="00C713EC">
            <w:pPr>
              <w:spacing w:line="360" w:lineRule="auto"/>
              <w:jc w:val="both"/>
            </w:pPr>
            <w:r>
              <w:t>A Szerződő / Biztosított</w:t>
            </w:r>
            <w:r w:rsidR="00796FEB">
              <w:t xml:space="preserve"> </w:t>
            </w:r>
            <w:r>
              <w:t xml:space="preserve">által bérbe vett </w:t>
            </w:r>
            <w:r w:rsidR="00C713EC">
              <w:t xml:space="preserve">munkavállalók </w:t>
            </w:r>
            <w:r>
              <w:t>foglalkoztatásából származó kockázatok lefedése</w:t>
            </w:r>
          </w:p>
        </w:tc>
      </w:tr>
      <w:tr w:rsidR="00BF155E" w14:paraId="7B6D2547" w14:textId="77777777" w:rsidTr="000E4078">
        <w:tc>
          <w:tcPr>
            <w:tcW w:w="2830" w:type="dxa"/>
            <w:vAlign w:val="center"/>
          </w:tcPr>
          <w:p w14:paraId="67B04FCD" w14:textId="77777777" w:rsidR="00BF155E" w:rsidRDefault="00BF155E" w:rsidP="000E4078">
            <w:pPr>
              <w:spacing w:line="360" w:lineRule="auto"/>
            </w:pPr>
            <w:r>
              <w:t>Távmunka kiterjesztés</w:t>
            </w:r>
          </w:p>
        </w:tc>
        <w:tc>
          <w:tcPr>
            <w:tcW w:w="6232" w:type="dxa"/>
            <w:vAlign w:val="center"/>
          </w:tcPr>
          <w:p w14:paraId="71F2672D" w14:textId="50739747" w:rsidR="00BF155E" w:rsidRDefault="00BF155E" w:rsidP="00D83FBF">
            <w:pPr>
              <w:spacing w:line="360" w:lineRule="auto"/>
              <w:jc w:val="both"/>
            </w:pPr>
            <w:r>
              <w:t>A Szerződő / Biztosított</w:t>
            </w:r>
            <w:r w:rsidR="00796FEB">
              <w:t xml:space="preserve"> </w:t>
            </w:r>
            <w:proofErr w:type="gramStart"/>
            <w:r>
              <w:t>által,  telephelyen</w:t>
            </w:r>
            <w:proofErr w:type="gramEnd"/>
            <w:r>
              <w:t xml:space="preserve"> kívüli, munkajellegű foglalkoztatásból származó kockázatok lefedése</w:t>
            </w:r>
          </w:p>
        </w:tc>
      </w:tr>
      <w:tr w:rsidR="00346FEB" w14:paraId="31CB2758" w14:textId="77777777" w:rsidTr="000E4078">
        <w:tc>
          <w:tcPr>
            <w:tcW w:w="2830" w:type="dxa"/>
            <w:vAlign w:val="center"/>
          </w:tcPr>
          <w:p w14:paraId="506D7669" w14:textId="1E71FB79" w:rsidR="00346FEB" w:rsidRDefault="00346FEB" w:rsidP="000E4078">
            <w:pPr>
              <w:spacing w:line="360" w:lineRule="auto"/>
            </w:pPr>
            <w:r>
              <w:t xml:space="preserve">A </w:t>
            </w:r>
            <w:proofErr w:type="spellStart"/>
            <w:r>
              <w:t>könyezetszennyezői</w:t>
            </w:r>
            <w:proofErr w:type="spellEnd"/>
            <w:r>
              <w:t xml:space="preserve">   felelősségbiztosítás hatályának </w:t>
            </w:r>
            <w:proofErr w:type="spellStart"/>
            <w:r>
              <w:t>kiterjeztése</w:t>
            </w:r>
            <w:proofErr w:type="spellEnd"/>
          </w:p>
        </w:tc>
        <w:tc>
          <w:tcPr>
            <w:tcW w:w="6232" w:type="dxa"/>
            <w:vAlign w:val="center"/>
          </w:tcPr>
          <w:p w14:paraId="0935C10C" w14:textId="355FBECC" w:rsidR="00346FEB" w:rsidRDefault="00346FEB" w:rsidP="00346FEB">
            <w:pPr>
              <w:spacing w:line="360" w:lineRule="auto"/>
              <w:jc w:val="both"/>
            </w:pPr>
            <w:r>
              <w:t xml:space="preserve">A Szerződő / Biztosított és a Biztosító megállapodnak, hogy a fedezet érvényben marad az alábbiak szerinti: vízszennyezési bírság és az ahhoz kapcsolódó vízterhelési díj leírása: </w:t>
            </w:r>
          </w:p>
          <w:p w14:paraId="6E3BAB98" w14:textId="77777777" w:rsidR="00346FEB" w:rsidRDefault="00346FEB" w:rsidP="00346FEB">
            <w:pPr>
              <w:spacing w:line="360" w:lineRule="auto"/>
              <w:jc w:val="both"/>
            </w:pPr>
            <w:r>
              <w:t xml:space="preserve">A nem megfelelő elfolyó szennyvízminőség esetén az illetékes hatóság szabhat ki vízszennyezési bírságot. A vízszennyezési bírság alapja az üzemeltetési engedélyben rögzített elfolyó határértékek túllépése, nagysága jogszabály alapján számított. A többlet vízterhelési díj ezen határérték feletti kibocsátásokhoz tartozó megemelt vízterhelési díjat jelenti. </w:t>
            </w:r>
          </w:p>
          <w:p w14:paraId="12646D8B" w14:textId="243D03CE" w:rsidR="00346FEB" w:rsidRDefault="00346FEB" w:rsidP="00E72E7A">
            <w:pPr>
              <w:spacing w:line="360" w:lineRule="auto"/>
              <w:jc w:val="both"/>
            </w:pPr>
            <w:r>
              <w:t>Vízszennyezési bírság és többlet vízterhelési díj keletkezhet abból is, ha valamilyen hibából az FV Zrt. nem t</w:t>
            </w:r>
            <w:r w:rsidR="00E72E7A">
              <w:t>ud szennyvizet fogadni és az így közvetlen a Dunába kerül bevezetésre</w:t>
            </w:r>
            <w:r>
              <w:t xml:space="preserve">. </w:t>
            </w:r>
          </w:p>
        </w:tc>
      </w:tr>
      <w:tr w:rsidR="00BF155E" w14:paraId="76A6B6D6" w14:textId="77777777" w:rsidTr="000E4078">
        <w:tc>
          <w:tcPr>
            <w:tcW w:w="2830" w:type="dxa"/>
            <w:vAlign w:val="center"/>
          </w:tcPr>
          <w:p w14:paraId="3737DA11" w14:textId="77777777" w:rsidR="00BF155E" w:rsidRDefault="00BF155E" w:rsidP="000E4078">
            <w:pPr>
              <w:spacing w:line="360" w:lineRule="auto"/>
            </w:pPr>
            <w:r>
              <w:t>Alvállalkozói kiterjesztés</w:t>
            </w:r>
          </w:p>
        </w:tc>
        <w:tc>
          <w:tcPr>
            <w:tcW w:w="6232" w:type="dxa"/>
            <w:vAlign w:val="center"/>
          </w:tcPr>
          <w:p w14:paraId="74B59F21" w14:textId="490B456F" w:rsidR="00BF155E" w:rsidRDefault="00BF155E" w:rsidP="001126FD">
            <w:pPr>
              <w:spacing w:line="360" w:lineRule="auto"/>
              <w:jc w:val="both"/>
            </w:pPr>
            <w:r>
              <w:t>A Szerződő / Biztosított</w:t>
            </w:r>
            <w:r w:rsidR="00796FEB">
              <w:t xml:space="preserve"> </w:t>
            </w:r>
            <w:r>
              <w:t>által közvetlenül vagy közvetett módon megbízott alvállalkozók, teljesítési segédek által okozott károk fedezete, ahol a kártérítési kötelezettség a Biztosított(</w:t>
            </w:r>
            <w:proofErr w:type="spellStart"/>
            <w:r>
              <w:t>ak</w:t>
            </w:r>
            <w:proofErr w:type="spellEnd"/>
            <w:r>
              <w:t>)</w:t>
            </w:r>
            <w:proofErr w:type="spellStart"/>
            <w:r>
              <w:t>ra</w:t>
            </w:r>
            <w:proofErr w:type="spellEnd"/>
            <w:r>
              <w:t xml:space="preserve"> visszaható, kártérítési kötelezettséget létesít vagy létesíthet.</w:t>
            </w:r>
          </w:p>
        </w:tc>
      </w:tr>
    </w:tbl>
    <w:p w14:paraId="74C127B3" w14:textId="77777777" w:rsidR="00BF155E" w:rsidRDefault="00BF155E" w:rsidP="00BF155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1CF6E3" w14:textId="77777777" w:rsidR="00BF155E" w:rsidRPr="00AC6A75" w:rsidRDefault="00BF155E" w:rsidP="00BF155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kárrendezés területére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megkötések / adatok: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BF155E" w:rsidRPr="006105A5" w14:paraId="6C0D00C5" w14:textId="77777777" w:rsidTr="000E4078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F383BDB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KÁRRENDEZÉS: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6B5D0EC8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</w:p>
        </w:tc>
      </w:tr>
      <w:tr w:rsidR="00BF155E" w:rsidRPr="006105A5" w14:paraId="494238F8" w14:textId="77777777" w:rsidTr="000E4078">
        <w:tc>
          <w:tcPr>
            <w:tcW w:w="4605" w:type="dxa"/>
            <w:vAlign w:val="center"/>
          </w:tcPr>
          <w:p w14:paraId="14EC8508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Elévülés</w:t>
            </w:r>
          </w:p>
        </w:tc>
        <w:tc>
          <w:tcPr>
            <w:tcW w:w="4467" w:type="dxa"/>
            <w:vAlign w:val="center"/>
          </w:tcPr>
          <w:p w14:paraId="50B84BD6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szerződésből eredő igények a biztosítási esemény bekövetkeztétől számított 3 év letelte után évülnek el.</w:t>
            </w:r>
          </w:p>
        </w:tc>
      </w:tr>
      <w:tr w:rsidR="00BF155E" w:rsidRPr="006105A5" w14:paraId="40DB5E74" w14:textId="77777777" w:rsidTr="000E4078">
        <w:tc>
          <w:tcPr>
            <w:tcW w:w="4605" w:type="dxa"/>
            <w:vAlign w:val="center"/>
          </w:tcPr>
          <w:p w14:paraId="1C3C8C31" w14:textId="5B09CCF8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Regressz</w:t>
            </w:r>
            <w:proofErr w:type="spellEnd"/>
            <w:r w:rsidR="00C82A3E">
              <w:rPr>
                <w:rStyle w:val="Lbjegyzet-hivatkozs"/>
                <w:bCs/>
                <w:lang w:eastAsia="ar-SA"/>
              </w:rPr>
              <w:footnoteReference w:id="6"/>
            </w:r>
          </w:p>
        </w:tc>
        <w:tc>
          <w:tcPr>
            <w:tcW w:w="4467" w:type="dxa"/>
            <w:vAlign w:val="center"/>
          </w:tcPr>
          <w:p w14:paraId="59DAFAFB" w14:textId="1A71464E" w:rsidR="00BF155E" w:rsidRDefault="00BF155E" w:rsidP="00BD42B4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szerződésből eredő, a Biztosító szolgáltatással megszerzett </w:t>
            </w:r>
            <w:proofErr w:type="spellStart"/>
            <w:r>
              <w:rPr>
                <w:bCs/>
                <w:lang w:eastAsia="ar-SA"/>
              </w:rPr>
              <w:t>regressz</w:t>
            </w:r>
            <w:proofErr w:type="spellEnd"/>
            <w:r>
              <w:rPr>
                <w:bCs/>
                <w:lang w:eastAsia="ar-SA"/>
              </w:rPr>
              <w:t xml:space="preserve"> jogainak érvényesítése előtt a Szerződő</w:t>
            </w:r>
            <w:r w:rsidR="00BD42B4">
              <w:rPr>
                <w:bCs/>
                <w:lang w:eastAsia="ar-SA"/>
              </w:rPr>
              <w:t>vel /</w:t>
            </w:r>
            <w:r>
              <w:rPr>
                <w:bCs/>
                <w:lang w:eastAsia="ar-SA"/>
              </w:rPr>
              <w:t xml:space="preserve"> Biztosított</w:t>
            </w:r>
            <w:r w:rsidR="00BD42B4">
              <w:rPr>
                <w:bCs/>
                <w:lang w:eastAsia="ar-SA"/>
              </w:rPr>
              <w:t>al</w:t>
            </w:r>
            <w:r>
              <w:rPr>
                <w:bCs/>
                <w:lang w:eastAsia="ar-SA"/>
              </w:rPr>
              <w:t xml:space="preserve"> írásban és személyesen is egyeztet.</w:t>
            </w:r>
            <w:r w:rsidR="00D114AC">
              <w:rPr>
                <w:bCs/>
                <w:lang w:eastAsia="ar-SA"/>
              </w:rPr>
              <w:t xml:space="preserve"> Az </w:t>
            </w:r>
            <w:r w:rsidR="00556084">
              <w:rPr>
                <w:bCs/>
                <w:lang w:eastAsia="ar-SA"/>
              </w:rPr>
              <w:t xml:space="preserve">egyeztetést sikeres befejezését követően - amely befejezésről a Szerződő / Biztosított nyilatkozatot bocsájt - ki a Biztosító </w:t>
            </w:r>
            <w:proofErr w:type="spellStart"/>
            <w:r w:rsidR="00556084">
              <w:rPr>
                <w:bCs/>
                <w:lang w:eastAsia="ar-SA"/>
              </w:rPr>
              <w:t>regresszjogát</w:t>
            </w:r>
            <w:proofErr w:type="spellEnd"/>
            <w:r w:rsidR="00556084">
              <w:rPr>
                <w:bCs/>
                <w:lang w:eastAsia="ar-SA"/>
              </w:rPr>
              <w:t xml:space="preserve"> érvényesítheti.</w:t>
            </w:r>
          </w:p>
        </w:tc>
      </w:tr>
      <w:tr w:rsidR="00BF155E" w:rsidRPr="006105A5" w14:paraId="6AAC5A4C" w14:textId="77777777" w:rsidTr="000E4078">
        <w:tc>
          <w:tcPr>
            <w:tcW w:w="4605" w:type="dxa"/>
            <w:vAlign w:val="center"/>
          </w:tcPr>
          <w:p w14:paraId="07483092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káresemény bejelentésének menete:</w:t>
            </w:r>
          </w:p>
        </w:tc>
        <w:tc>
          <w:tcPr>
            <w:tcW w:w="4467" w:type="dxa"/>
            <w:vAlign w:val="center"/>
          </w:tcPr>
          <w:p w14:paraId="777BFD2B" w14:textId="7706857F" w:rsidR="00BF155E" w:rsidRPr="00C338D3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Szerződő/Biztosított</w:t>
            </w:r>
            <w:r w:rsidRPr="00C338D3">
              <w:rPr>
                <w:bCs/>
                <w:lang w:eastAsia="ar-SA"/>
              </w:rPr>
              <w:t xml:space="preserve"> és/vagy az</w:t>
            </w:r>
            <w:r>
              <w:rPr>
                <w:bCs/>
                <w:lang w:eastAsia="ar-SA"/>
              </w:rPr>
              <w:t xml:space="preserve"> Alkusz által elektronikus levélben megírt bejelentővel</w:t>
            </w:r>
            <w:r w:rsidRPr="00C338D3">
              <w:rPr>
                <w:bCs/>
                <w:lang w:eastAsia="ar-SA"/>
              </w:rPr>
              <w:t xml:space="preserve"> a Biztosító meghatározott e-mail címére és/vagy fax számára történő lejelentéssel</w:t>
            </w:r>
          </w:p>
        </w:tc>
      </w:tr>
      <w:tr w:rsidR="00BF155E" w:rsidRPr="006105A5" w14:paraId="3B52A874" w14:textId="77777777" w:rsidTr="000E4078">
        <w:tc>
          <w:tcPr>
            <w:tcW w:w="4605" w:type="dxa"/>
            <w:vAlign w:val="center"/>
          </w:tcPr>
          <w:p w14:paraId="7111033A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káresemény bejelentésének elvárható (és nem jogvesztő) időkorlátja:</w:t>
            </w:r>
          </w:p>
        </w:tc>
        <w:tc>
          <w:tcPr>
            <w:tcW w:w="4467" w:type="dxa"/>
            <w:vAlign w:val="center"/>
          </w:tcPr>
          <w:p w14:paraId="34B5BE4F" w14:textId="503C5119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Szerződő/Biztosított adott káresemény tudomására jutását </w:t>
            </w:r>
            <w:r w:rsidRPr="00486426">
              <w:rPr>
                <w:bCs/>
                <w:lang w:eastAsia="ar-SA"/>
              </w:rPr>
              <w:t xml:space="preserve">követő </w:t>
            </w:r>
            <w:r>
              <w:rPr>
                <w:bCs/>
                <w:lang w:eastAsia="ar-SA"/>
              </w:rPr>
              <w:t>40</w:t>
            </w:r>
            <w:r w:rsidRPr="00486426">
              <w:rPr>
                <w:bCs/>
                <w:lang w:eastAsia="ar-SA"/>
              </w:rPr>
              <w:t xml:space="preserve"> munkaórán</w:t>
            </w:r>
            <w:r>
              <w:rPr>
                <w:bCs/>
                <w:lang w:eastAsia="ar-SA"/>
              </w:rPr>
              <w:t xml:space="preserve"> belül</w:t>
            </w:r>
          </w:p>
        </w:tc>
      </w:tr>
      <w:tr w:rsidR="00BF155E" w:rsidRPr="006105A5" w14:paraId="1D19B641" w14:textId="77777777" w:rsidTr="000E4078">
        <w:tc>
          <w:tcPr>
            <w:tcW w:w="4605" w:type="dxa"/>
            <w:vAlign w:val="center"/>
          </w:tcPr>
          <w:p w14:paraId="6D15361E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kárszemle megkezdésének időkorlátja Magyarországon:</w:t>
            </w:r>
          </w:p>
        </w:tc>
        <w:tc>
          <w:tcPr>
            <w:tcW w:w="4467" w:type="dxa"/>
            <w:vAlign w:val="center"/>
          </w:tcPr>
          <w:p w14:paraId="61C9FDC7" w14:textId="4757E5E3" w:rsidR="00BF155E" w:rsidRPr="00486426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486426">
              <w:rPr>
                <w:bCs/>
                <w:lang w:eastAsia="ar-SA"/>
              </w:rPr>
              <w:t>a Biztosító a bejelentéstől számított 16 munkaórán belül megkezdi az adott kár szemléjét</w:t>
            </w:r>
            <w:r w:rsidR="00A650F2">
              <w:rPr>
                <w:bCs/>
                <w:lang w:eastAsia="ar-SA"/>
              </w:rPr>
              <w:t xml:space="preserve"> (munkaóra munkanapokon 8-16 óráig)</w:t>
            </w:r>
            <w:r w:rsidRPr="00486426">
              <w:rPr>
                <w:bCs/>
                <w:lang w:eastAsia="ar-SA"/>
              </w:rPr>
              <w:t xml:space="preserve">. A kárszemle megkezdése: a delegált Szakértő a </w:t>
            </w:r>
            <w:r w:rsidR="00D10259">
              <w:rPr>
                <w:bCs/>
                <w:lang w:eastAsia="ar-SA"/>
              </w:rPr>
              <w:t>Károsulttal</w:t>
            </w:r>
            <w:r w:rsidRPr="00486426">
              <w:rPr>
                <w:bCs/>
                <w:lang w:eastAsia="ar-SA"/>
              </w:rPr>
              <w:t xml:space="preserve"> vagy annak Képviselőjével történt időpontegyeztetést követően, azt betartva a károsodott vagyontárgy tárolásának helyére való megérkezését jelenti</w:t>
            </w:r>
          </w:p>
        </w:tc>
      </w:tr>
      <w:tr w:rsidR="00190D19" w:rsidRPr="006105A5" w14:paraId="184B6137" w14:textId="77777777" w:rsidTr="00190D19">
        <w:tc>
          <w:tcPr>
            <w:tcW w:w="4605" w:type="dxa"/>
            <w:vAlign w:val="center"/>
          </w:tcPr>
          <w:p w14:paraId="06254BB0" w14:textId="4887AE7A" w:rsidR="00190D19" w:rsidRDefault="00190D19" w:rsidP="00190D1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kárszemle telepítésének joga</w:t>
            </w:r>
          </w:p>
        </w:tc>
        <w:tc>
          <w:tcPr>
            <w:tcW w:w="4467" w:type="dxa"/>
            <w:vAlign w:val="center"/>
          </w:tcPr>
          <w:p w14:paraId="5FD56332" w14:textId="121B0557" w:rsidR="00190D19" w:rsidRPr="00486426" w:rsidRDefault="00190D19" w:rsidP="00190D19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Szerződő</w:t>
            </w:r>
            <w:r w:rsidR="00796FEB">
              <w:rPr>
                <w:bCs/>
                <w:lang w:eastAsia="ar-SA"/>
              </w:rPr>
              <w:t>/Biztosított</w:t>
            </w:r>
            <w:r>
              <w:rPr>
                <w:bCs/>
                <w:lang w:eastAsia="ar-SA"/>
              </w:rPr>
              <w:t xml:space="preserve"> és a Biztosító megállapodnak, hogy a Biztosított, vagy annak megbízott szakértői a káresemény helyszínén a kárkori állapotot szakszerűen dokumentálhatják. A kárkori állapotot a kárenyhít</w:t>
            </w:r>
            <w:r w:rsidR="009505AA">
              <w:rPr>
                <w:bCs/>
                <w:lang w:eastAsia="ar-SA"/>
              </w:rPr>
              <w:t>é</w:t>
            </w:r>
            <w:r>
              <w:rPr>
                <w:bCs/>
                <w:lang w:eastAsia="ar-SA"/>
              </w:rPr>
              <w:t xml:space="preserve">si kötelezettség mértékéig megváltoztathatják. A készített szakszerű, a kárkori állapotot rögzítő dokumentációt a Biztosító </w:t>
            </w:r>
            <w:proofErr w:type="spellStart"/>
            <w:r>
              <w:rPr>
                <w:bCs/>
                <w:lang w:eastAsia="ar-SA"/>
              </w:rPr>
              <w:t>bizonyítóerejű</w:t>
            </w:r>
            <w:proofErr w:type="spellEnd"/>
            <w:r>
              <w:rPr>
                <w:bCs/>
                <w:lang w:eastAsia="ar-SA"/>
              </w:rPr>
              <w:t xml:space="preserve"> dokumentumként elfogadja.</w:t>
            </w:r>
          </w:p>
        </w:tc>
      </w:tr>
      <w:tr w:rsidR="00BF155E" w:rsidRPr="006105A5" w14:paraId="18F82EF7" w14:textId="77777777" w:rsidTr="000E4078">
        <w:tc>
          <w:tcPr>
            <w:tcW w:w="4605" w:type="dxa"/>
            <w:vAlign w:val="center"/>
          </w:tcPr>
          <w:p w14:paraId="7E7191DC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kárszemle megkezdésének időkorlátja </w:t>
            </w:r>
            <w:r>
              <w:rPr>
                <w:bCs/>
                <w:lang w:eastAsia="ar-SA"/>
              </w:rPr>
              <w:lastRenderedPageBreak/>
              <w:t>Magyarországon kívül:</w:t>
            </w:r>
          </w:p>
        </w:tc>
        <w:tc>
          <w:tcPr>
            <w:tcW w:w="4467" w:type="dxa"/>
          </w:tcPr>
          <w:p w14:paraId="65F5923E" w14:textId="634DCD27" w:rsidR="00BF155E" w:rsidRPr="00486426" w:rsidRDefault="00BF155E" w:rsidP="000E4078">
            <w:pPr>
              <w:spacing w:line="360" w:lineRule="auto"/>
              <w:jc w:val="both"/>
            </w:pPr>
            <w:r w:rsidRPr="00486426">
              <w:rPr>
                <w:bCs/>
                <w:lang w:eastAsia="ar-SA"/>
              </w:rPr>
              <w:lastRenderedPageBreak/>
              <w:t xml:space="preserve">a Biztosító a bejelentéstől számított </w:t>
            </w:r>
            <w:r>
              <w:rPr>
                <w:bCs/>
                <w:lang w:eastAsia="ar-SA"/>
              </w:rPr>
              <w:t>40</w:t>
            </w:r>
            <w:r w:rsidRPr="00486426">
              <w:rPr>
                <w:bCs/>
                <w:lang w:eastAsia="ar-SA"/>
              </w:rPr>
              <w:t xml:space="preserve"> munkaórán </w:t>
            </w:r>
            <w:r w:rsidRPr="00486426">
              <w:rPr>
                <w:bCs/>
                <w:lang w:eastAsia="ar-SA"/>
              </w:rPr>
              <w:lastRenderedPageBreak/>
              <w:t xml:space="preserve">belül megkezdi az adott kár szemléjét. A kárszemle megkezdése: a delegált Szakértő a </w:t>
            </w:r>
            <w:r w:rsidR="003802A8">
              <w:rPr>
                <w:bCs/>
                <w:lang w:eastAsia="ar-SA"/>
              </w:rPr>
              <w:t xml:space="preserve">Károsulttal </w:t>
            </w:r>
            <w:r w:rsidRPr="00486426">
              <w:rPr>
                <w:bCs/>
                <w:lang w:eastAsia="ar-SA"/>
              </w:rPr>
              <w:t>vagy annak Képviselőjével történt időpontegyeztetést követően, azt betartva a károsodott vagyontárgy tárolásának helyére való megérkezését jelenti</w:t>
            </w:r>
          </w:p>
        </w:tc>
      </w:tr>
      <w:tr w:rsidR="00BF155E" w:rsidRPr="006105A5" w14:paraId="64484D09" w14:textId="77777777" w:rsidTr="000E4078">
        <w:tc>
          <w:tcPr>
            <w:tcW w:w="4605" w:type="dxa"/>
            <w:vAlign w:val="center"/>
          </w:tcPr>
          <w:p w14:paraId="042E766D" w14:textId="77777777" w:rsidR="00BF155E" w:rsidRPr="00EA5DD3" w:rsidRDefault="00BF155E" w:rsidP="000E4078">
            <w:pPr>
              <w:spacing w:line="360" w:lineRule="auto"/>
            </w:pPr>
            <w:r>
              <w:rPr>
                <w:bCs/>
                <w:lang w:eastAsia="ar-SA"/>
              </w:rPr>
              <w:lastRenderedPageBreak/>
              <w:t xml:space="preserve">kárszemle </w:t>
            </w:r>
            <w:r w:rsidRPr="00EA5DD3">
              <w:t xml:space="preserve">teljesítésének </w:t>
            </w:r>
            <w:r>
              <w:t xml:space="preserve">térbeli </w:t>
            </w:r>
            <w:r w:rsidRPr="00EA5DD3">
              <w:t>hatálya:</w:t>
            </w:r>
          </w:p>
        </w:tc>
        <w:tc>
          <w:tcPr>
            <w:tcW w:w="4467" w:type="dxa"/>
          </w:tcPr>
          <w:p w14:paraId="0581EC06" w14:textId="77777777" w:rsidR="00BF155E" w:rsidRDefault="00BF155E" w:rsidP="000E4078">
            <w:pPr>
              <w:spacing w:line="360" w:lineRule="auto"/>
              <w:jc w:val="both"/>
            </w:pPr>
            <w:r>
              <w:t xml:space="preserve">a szerződés területi hatályán belül </w:t>
            </w:r>
            <w:r w:rsidRPr="00EA5DD3">
              <w:t>bárhol</w:t>
            </w:r>
          </w:p>
        </w:tc>
      </w:tr>
      <w:tr w:rsidR="00BF155E" w:rsidRPr="006105A5" w14:paraId="4CB22090" w14:textId="77777777" w:rsidTr="000E4078">
        <w:tc>
          <w:tcPr>
            <w:tcW w:w="4605" w:type="dxa"/>
            <w:vAlign w:val="center"/>
          </w:tcPr>
          <w:p w14:paraId="44C04E93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kárszemle jegyzőkönyv elkészítésének időkorlátja:</w:t>
            </w:r>
          </w:p>
        </w:tc>
        <w:tc>
          <w:tcPr>
            <w:tcW w:w="4467" w:type="dxa"/>
            <w:vAlign w:val="center"/>
          </w:tcPr>
          <w:p w14:paraId="2093445B" w14:textId="16A51253" w:rsidR="00BF155E" w:rsidRDefault="00BF155E" w:rsidP="009505A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megkezdett kárszemle során minden esetben (akkor is, ha egy adott kár tekintetében egy vagy több pótszemlére kerülne sor) a Biztosító által delegált Szakértő köteles szemlejegyzőkönyvet olvasható formában készíteni és azt a Szerződő/Biztosított vagy annak képviselője részére kérés nélkül átadni a szemlét </w:t>
            </w:r>
            <w:r w:rsidR="009505AA">
              <w:rPr>
                <w:bCs/>
                <w:lang w:eastAsia="ar-SA"/>
              </w:rPr>
              <w:t>követő 24 munkaórán belül papír és digitális (e-mail) formában.</w:t>
            </w:r>
          </w:p>
        </w:tc>
      </w:tr>
      <w:tr w:rsidR="00BF155E" w:rsidRPr="006105A5" w14:paraId="527193E3" w14:textId="77777777" w:rsidTr="000E4078">
        <w:tc>
          <w:tcPr>
            <w:tcW w:w="4605" w:type="dxa"/>
            <w:vAlign w:val="center"/>
          </w:tcPr>
          <w:p w14:paraId="6898156B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kárszemle jegyzőkönyv tartalmi követelményei:</w:t>
            </w:r>
          </w:p>
        </w:tc>
        <w:tc>
          <w:tcPr>
            <w:tcW w:w="4467" w:type="dxa"/>
            <w:vAlign w:val="center"/>
          </w:tcPr>
          <w:p w14:paraId="2D7A934C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szemle jegyzőkönyvnek minden esetben tartalmaznia kell az adott kár számát, a Szakértő (olvasható) nevét, telefonszámát, elektronikus elérhetőségét. A jegyzőkönyvön rögzíteni kell a szemle alá vont vagyontárgyon vagy annak részein látható sérülés mértékét, nagyságát, behatását. A jegyzőkönyvön rögzíteni kell valamennyi, a szemlén elhangzott lényeges információt a felek részéről.</w:t>
            </w:r>
          </w:p>
        </w:tc>
      </w:tr>
      <w:tr w:rsidR="00BF155E" w:rsidRPr="006105A5" w14:paraId="50C70D09" w14:textId="77777777" w:rsidTr="000E4078">
        <w:tc>
          <w:tcPr>
            <w:tcW w:w="4605" w:type="dxa"/>
            <w:vAlign w:val="center"/>
          </w:tcPr>
          <w:p w14:paraId="6A435E07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kárszámítás elkészítésének időkorlátja:</w:t>
            </w:r>
          </w:p>
        </w:tc>
        <w:tc>
          <w:tcPr>
            <w:tcW w:w="4467" w:type="dxa"/>
            <w:vAlign w:val="center"/>
          </w:tcPr>
          <w:p w14:paraId="357B2855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kárszemlén készített jegyzőkönyv(ek) és fotódokumentumok alapján elkészíti az adott vagyontárgy kárszámítását a szemle lefolytatását </w:t>
            </w:r>
            <w:r w:rsidRPr="00486426">
              <w:rPr>
                <w:bCs/>
                <w:lang w:eastAsia="ar-SA"/>
              </w:rPr>
              <w:t xml:space="preserve">követő </w:t>
            </w:r>
            <w:r>
              <w:rPr>
                <w:bCs/>
                <w:lang w:eastAsia="ar-SA"/>
              </w:rPr>
              <w:t>40</w:t>
            </w:r>
            <w:r w:rsidRPr="00486426">
              <w:rPr>
                <w:bCs/>
                <w:lang w:eastAsia="ar-SA"/>
              </w:rPr>
              <w:t xml:space="preserve"> munkaórán</w:t>
            </w:r>
            <w:r>
              <w:rPr>
                <w:bCs/>
                <w:lang w:eastAsia="ar-SA"/>
              </w:rPr>
              <w:t xml:space="preserve"> belül. A számításnak minimum az alábbiakat kell tartalmaznia: a cserére felvett valamennyi anyag beszerzésre számolt nettó értékét, a szerelésre és a javításra számolt nettó rezsi óradíjat és óraszámot, a kár mellett megjelenő egyéb költségek (mint mentés, mentesítés, szállítás) számított kárösszegét, a javíthatóság felső értékhatárát, a számolt önrészt, valamint a kifizethető összeg konkrét mértékét.</w:t>
            </w:r>
          </w:p>
        </w:tc>
      </w:tr>
      <w:tr w:rsidR="003903EE" w:rsidRPr="006105A5" w14:paraId="6916454B" w14:textId="77777777" w:rsidTr="000E4078">
        <w:tc>
          <w:tcPr>
            <w:tcW w:w="4605" w:type="dxa"/>
            <w:vAlign w:val="center"/>
          </w:tcPr>
          <w:p w14:paraId="5E8BEAF3" w14:textId="031D6E70" w:rsidR="003903EE" w:rsidRPr="005D0846" w:rsidRDefault="003903EE" w:rsidP="003903EE">
            <w:pPr>
              <w:suppressAutoHyphens/>
              <w:spacing w:after="120" w:line="360" w:lineRule="auto"/>
              <w:ind w:right="481"/>
              <w:rPr>
                <w:bCs/>
                <w:lang w:eastAsia="ar-SA"/>
              </w:rPr>
            </w:pPr>
            <w:r w:rsidRPr="005D0846">
              <w:rPr>
                <w:bCs/>
                <w:lang w:eastAsia="ar-SA"/>
              </w:rPr>
              <w:t>kárelőleg telepítése:</w:t>
            </w:r>
          </w:p>
        </w:tc>
        <w:tc>
          <w:tcPr>
            <w:tcW w:w="4467" w:type="dxa"/>
            <w:vAlign w:val="center"/>
          </w:tcPr>
          <w:p w14:paraId="38C14239" w14:textId="5CC1644F" w:rsidR="003903EE" w:rsidRDefault="003903EE" w:rsidP="003903E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5D0846">
              <w:rPr>
                <w:bCs/>
                <w:lang w:eastAsia="ar-SA"/>
              </w:rPr>
              <w:t xml:space="preserve">A Biztosító </w:t>
            </w:r>
            <w:r w:rsidR="002D37E0">
              <w:rPr>
                <w:bCs/>
                <w:lang w:eastAsia="ar-SA"/>
              </w:rPr>
              <w:t xml:space="preserve">a Szerződő / Biztosított hozzájárulását követően, </w:t>
            </w:r>
            <w:r w:rsidRPr="005D0846">
              <w:rPr>
                <w:bCs/>
                <w:lang w:eastAsia="ar-SA"/>
              </w:rPr>
              <w:t xml:space="preserve">a jogalap tisztázása után a saját szakértője által készített kárbecslés és/vagy kárszámítás nettó értékű végösszegének az 50%-át kárelőleg címén 40 </w:t>
            </w:r>
            <w:r w:rsidRPr="005D0846">
              <w:rPr>
                <w:bCs/>
                <w:lang w:eastAsia="ar-SA"/>
              </w:rPr>
              <w:lastRenderedPageBreak/>
              <w:t>munkaórán belül folyósítja.</w:t>
            </w:r>
          </w:p>
        </w:tc>
      </w:tr>
      <w:tr w:rsidR="00BF155E" w:rsidRPr="006105A5" w14:paraId="615EA56A" w14:textId="77777777" w:rsidTr="000E4078">
        <w:tc>
          <w:tcPr>
            <w:tcW w:w="4605" w:type="dxa"/>
            <w:vAlign w:val="center"/>
          </w:tcPr>
          <w:p w14:paraId="7F4BE908" w14:textId="77777777" w:rsidR="00BF155E" w:rsidRDefault="00BF155E" w:rsidP="000E4078">
            <w:pPr>
              <w:suppressAutoHyphens/>
              <w:spacing w:after="120" w:line="360" w:lineRule="auto"/>
              <w:ind w:right="481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a kárkifizetésből származó kártérítés felhasználásának rendje:</w:t>
            </w:r>
          </w:p>
        </w:tc>
        <w:tc>
          <w:tcPr>
            <w:tcW w:w="4467" w:type="dxa"/>
            <w:vAlign w:val="center"/>
          </w:tcPr>
          <w:p w14:paraId="1E37E526" w14:textId="7613E287" w:rsidR="00BF155E" w:rsidRPr="00096D0C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</w:t>
            </w:r>
            <w:r w:rsidR="00950CCF">
              <w:rPr>
                <w:bCs/>
                <w:lang w:eastAsia="ar-SA"/>
              </w:rPr>
              <w:t xml:space="preserve">Károsult </w:t>
            </w:r>
            <w:r w:rsidRPr="00742113">
              <w:rPr>
                <w:bCs/>
                <w:lang w:eastAsia="ar-SA"/>
              </w:rPr>
              <w:t>nem kö</w:t>
            </w:r>
            <w:r>
              <w:rPr>
                <w:bCs/>
                <w:lang w:eastAsia="ar-SA"/>
              </w:rPr>
              <w:t>teles a biztosítás által megfizetett összeget a vagyontárgy</w:t>
            </w:r>
            <w:r w:rsidRPr="00742113">
              <w:rPr>
                <w:bCs/>
                <w:lang w:eastAsia="ar-SA"/>
              </w:rPr>
              <w:t xml:space="preserve"> helyreállí</w:t>
            </w:r>
            <w:r>
              <w:rPr>
                <w:bCs/>
                <w:lang w:eastAsia="ar-SA"/>
              </w:rPr>
              <w:t>tására vagy pótlására fordítani</w:t>
            </w:r>
          </w:p>
        </w:tc>
      </w:tr>
      <w:tr w:rsidR="00BF155E" w:rsidRPr="006105A5" w14:paraId="71A22380" w14:textId="77777777" w:rsidTr="000E4078">
        <w:tc>
          <w:tcPr>
            <w:tcW w:w="4605" w:type="dxa"/>
            <w:vAlign w:val="center"/>
          </w:tcPr>
          <w:p w14:paraId="1DE2CE01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kárkifizetés irányának rögzítése:</w:t>
            </w:r>
          </w:p>
        </w:tc>
        <w:tc>
          <w:tcPr>
            <w:tcW w:w="4467" w:type="dxa"/>
            <w:vAlign w:val="center"/>
          </w:tcPr>
          <w:p w14:paraId="2105ABF2" w14:textId="1DCC63A0" w:rsidR="00BF155E" w:rsidRDefault="00DB373C" w:rsidP="0082258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felek rögzítik, hogy a kárkifizetés iránya a </w:t>
            </w:r>
            <w:r w:rsidR="00950CCF">
              <w:rPr>
                <w:bCs/>
                <w:lang w:eastAsia="ar-SA"/>
              </w:rPr>
              <w:t xml:space="preserve">Károsult </w:t>
            </w:r>
            <w:r>
              <w:rPr>
                <w:bCs/>
                <w:lang w:eastAsia="ar-SA"/>
              </w:rPr>
              <w:t>felé történik meg, kivétel, ha ellenkező érvényű nyilatkozat azt másképp rendeli.</w:t>
            </w:r>
          </w:p>
        </w:tc>
      </w:tr>
      <w:tr w:rsidR="00BF155E" w:rsidRPr="006105A5" w14:paraId="156F7EFC" w14:textId="77777777" w:rsidTr="000E4078">
        <w:tc>
          <w:tcPr>
            <w:tcW w:w="4605" w:type="dxa"/>
            <w:vAlign w:val="center"/>
          </w:tcPr>
          <w:p w14:paraId="7438D55D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telepítése:</w:t>
            </w:r>
          </w:p>
        </w:tc>
        <w:tc>
          <w:tcPr>
            <w:tcW w:w="4467" w:type="dxa"/>
            <w:vAlign w:val="center"/>
          </w:tcPr>
          <w:p w14:paraId="435E5855" w14:textId="4516A56D" w:rsidR="00BF155E" w:rsidRPr="00F50674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</w:t>
            </w:r>
            <w:r w:rsidRPr="00CE20C8">
              <w:rPr>
                <w:bCs/>
                <w:lang w:eastAsia="ar-SA"/>
              </w:rPr>
              <w:t xml:space="preserve"> Biztosító</w:t>
            </w:r>
            <w:r>
              <w:rPr>
                <w:bCs/>
                <w:lang w:eastAsia="ar-SA"/>
              </w:rPr>
              <w:t xml:space="preserve"> a teljes futamidő alatt a Szerződő/Biztosított adott káreseményre vonatkozó </w:t>
            </w:r>
            <w:r w:rsidRPr="00CE20C8">
              <w:rPr>
                <w:bCs/>
                <w:lang w:eastAsia="ar-SA"/>
              </w:rPr>
              <w:t>kérése esetén szíves</w:t>
            </w:r>
            <w:r>
              <w:rPr>
                <w:bCs/>
                <w:lang w:eastAsia="ar-SA"/>
              </w:rPr>
              <w:t xml:space="preserve">ségi vagyonkárfelvételt is (!) végez. A szívességi kárfelvételnek nem függvénye az adott kárhoz rendelt és </w:t>
            </w:r>
            <w:r w:rsidRPr="00CE20C8">
              <w:rPr>
                <w:bCs/>
                <w:lang w:eastAsia="ar-SA"/>
              </w:rPr>
              <w:t xml:space="preserve">rendezett jogalap. </w:t>
            </w:r>
          </w:p>
        </w:tc>
      </w:tr>
      <w:tr w:rsidR="00BF155E" w:rsidRPr="006105A5" w14:paraId="75E8FAAF" w14:textId="77777777" w:rsidTr="000E4078">
        <w:tc>
          <w:tcPr>
            <w:tcW w:w="4605" w:type="dxa"/>
            <w:vAlign w:val="center"/>
          </w:tcPr>
          <w:p w14:paraId="716755AC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megrendelésének módja:</w:t>
            </w:r>
          </w:p>
        </w:tc>
        <w:tc>
          <w:tcPr>
            <w:tcW w:w="4467" w:type="dxa"/>
            <w:vAlign w:val="center"/>
          </w:tcPr>
          <w:p w14:paraId="244E964E" w14:textId="10D51833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Szerződő/Biztosított és/vagy az azt képviselő Alkusz által a Biztosító által meghatározott e-mail címre vagy faxszámra történő írásos megrendelő továbbításával</w:t>
            </w:r>
          </w:p>
        </w:tc>
      </w:tr>
      <w:tr w:rsidR="00BF155E" w:rsidRPr="006105A5" w14:paraId="3991E7B9" w14:textId="77777777" w:rsidTr="000E4078">
        <w:tc>
          <w:tcPr>
            <w:tcW w:w="4605" w:type="dxa"/>
            <w:vAlign w:val="center"/>
          </w:tcPr>
          <w:p w14:paraId="05E60F4D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mennyisége:</w:t>
            </w:r>
          </w:p>
        </w:tc>
        <w:tc>
          <w:tcPr>
            <w:tcW w:w="4467" w:type="dxa"/>
            <w:vAlign w:val="center"/>
          </w:tcPr>
          <w:p w14:paraId="65E5BD09" w14:textId="5A0E0895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Szerződő/Biztosított és a Biztosító évente </w:t>
            </w:r>
            <w:r w:rsidR="00135254">
              <w:rPr>
                <w:bCs/>
                <w:lang w:eastAsia="ar-SA"/>
              </w:rPr>
              <w:t>3</w:t>
            </w:r>
            <w:r>
              <w:rPr>
                <w:bCs/>
                <w:lang w:eastAsia="ar-SA"/>
              </w:rPr>
              <w:t xml:space="preserve"> db szívességi alapon megrendelt mennyiségben állapodnak meg.</w:t>
            </w:r>
          </w:p>
        </w:tc>
      </w:tr>
      <w:tr w:rsidR="00BF155E" w:rsidRPr="006105A5" w14:paraId="2444F794" w14:textId="77777777" w:rsidTr="000E4078">
        <w:tc>
          <w:tcPr>
            <w:tcW w:w="4605" w:type="dxa"/>
            <w:vAlign w:val="center"/>
          </w:tcPr>
          <w:p w14:paraId="2D737BCD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teljesítésének határideje:</w:t>
            </w:r>
          </w:p>
        </w:tc>
        <w:tc>
          <w:tcPr>
            <w:tcW w:w="4467" w:type="dxa"/>
            <w:vAlign w:val="center"/>
          </w:tcPr>
          <w:p w14:paraId="426127E9" w14:textId="77777777" w:rsidR="00BF155E" w:rsidRPr="00486426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486426">
              <w:rPr>
                <w:bCs/>
                <w:lang w:eastAsia="ar-SA"/>
              </w:rPr>
              <w:t>a szívességi kárfelvétel beérkezését követő 16 munkaórán belül</w:t>
            </w:r>
          </w:p>
        </w:tc>
      </w:tr>
      <w:tr w:rsidR="00BF155E" w:rsidRPr="006105A5" w14:paraId="7E049EEB" w14:textId="77777777" w:rsidTr="000E4078">
        <w:tc>
          <w:tcPr>
            <w:tcW w:w="4605" w:type="dxa"/>
            <w:vAlign w:val="center"/>
          </w:tcPr>
          <w:p w14:paraId="04DAABC1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teljesítésének térbeli hatálya:</w:t>
            </w:r>
          </w:p>
        </w:tc>
        <w:tc>
          <w:tcPr>
            <w:tcW w:w="4467" w:type="dxa"/>
            <w:vAlign w:val="center"/>
          </w:tcPr>
          <w:p w14:paraId="53FBCD6D" w14:textId="77777777" w:rsidR="00BF155E" w:rsidRPr="00486426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t xml:space="preserve">a szerződés területi hatályán belül </w:t>
            </w:r>
            <w:r w:rsidRPr="00EA5DD3">
              <w:t>bárhol</w:t>
            </w:r>
          </w:p>
        </w:tc>
      </w:tr>
      <w:tr w:rsidR="00BF155E" w:rsidRPr="006105A5" w14:paraId="61531BE8" w14:textId="77777777" w:rsidTr="000E4078">
        <w:tc>
          <w:tcPr>
            <w:tcW w:w="4605" w:type="dxa"/>
            <w:vAlign w:val="center"/>
          </w:tcPr>
          <w:p w14:paraId="125192C9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szívességi kárfelvétel során készített kárszámítás:</w:t>
            </w:r>
          </w:p>
        </w:tc>
        <w:tc>
          <w:tcPr>
            <w:tcW w:w="4467" w:type="dxa"/>
            <w:vAlign w:val="center"/>
          </w:tcPr>
          <w:p w14:paraId="5E78F4C5" w14:textId="676C34D6" w:rsidR="00BF155E" w:rsidRPr="00486426" w:rsidRDefault="00BF155E" w:rsidP="009505A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486426">
              <w:rPr>
                <w:bCs/>
                <w:lang w:eastAsia="ar-SA"/>
              </w:rPr>
              <w:t>a szívességi kárfelvételt követően a Biztosító elkészíti az adott káreseményre vonatkozó kárszámítást, amelyet a szemlét követő 4</w:t>
            </w:r>
            <w:r>
              <w:rPr>
                <w:bCs/>
                <w:lang w:eastAsia="ar-SA"/>
              </w:rPr>
              <w:t>0</w:t>
            </w:r>
            <w:r w:rsidRPr="00486426">
              <w:rPr>
                <w:bCs/>
                <w:lang w:eastAsia="ar-SA"/>
              </w:rPr>
              <w:t xml:space="preserve"> munkaórán belül megküld a Szerződő/</w:t>
            </w:r>
            <w:r w:rsidR="009505AA">
              <w:rPr>
                <w:bCs/>
                <w:lang w:eastAsia="ar-SA"/>
              </w:rPr>
              <w:t xml:space="preserve">Biztosított </w:t>
            </w:r>
            <w:r w:rsidRPr="00486426">
              <w:rPr>
                <w:bCs/>
                <w:lang w:eastAsia="ar-SA"/>
              </w:rPr>
              <w:t>és az Alkusz e-mail címére</w:t>
            </w:r>
          </w:p>
        </w:tc>
      </w:tr>
      <w:tr w:rsidR="00BF155E" w:rsidRPr="006105A5" w14:paraId="7CA7FEEF" w14:textId="77777777" w:rsidTr="000E4078">
        <w:tc>
          <w:tcPr>
            <w:tcW w:w="4605" w:type="dxa"/>
            <w:vAlign w:val="center"/>
          </w:tcPr>
          <w:p w14:paraId="4C62742A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nyilvántartása:</w:t>
            </w:r>
          </w:p>
        </w:tc>
        <w:tc>
          <w:tcPr>
            <w:tcW w:w="4467" w:type="dxa"/>
            <w:vAlign w:val="center"/>
          </w:tcPr>
          <w:p w14:paraId="780F43C6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saját rendszerében kárstatisztikai adatokat tart nyilván a biztosítási szerződés teljes </w:t>
            </w:r>
            <w:proofErr w:type="spellStart"/>
            <w:r>
              <w:rPr>
                <w:bCs/>
                <w:lang w:eastAsia="ar-SA"/>
              </w:rPr>
              <w:t>futamideje</w:t>
            </w:r>
            <w:proofErr w:type="spellEnd"/>
            <w:r>
              <w:rPr>
                <w:bCs/>
                <w:lang w:eastAsia="ar-SA"/>
              </w:rPr>
              <w:t xml:space="preserve"> alatt. A nyilvántartott adatok tekintetében a minimum adatszolgáltatási követelmény: káresemény dátuma, károsult fél neve és címe, káresemény jellege: dologi kár / személyisérüléses kár, függő kártartalék, kifizetett kár összege, kárkifizetés dátuma, kár státusza, kárlezárás dátuma, adott kár elévülésének ideje</w:t>
            </w:r>
          </w:p>
        </w:tc>
      </w:tr>
      <w:tr w:rsidR="00BF155E" w:rsidRPr="006105A5" w14:paraId="6A8599AB" w14:textId="77777777" w:rsidTr="000E4078">
        <w:tc>
          <w:tcPr>
            <w:tcW w:w="4605" w:type="dxa"/>
            <w:vAlign w:val="center"/>
          </w:tcPr>
          <w:p w14:paraId="53EC0857" w14:textId="77777777" w:rsidR="00BF155E" w:rsidRDefault="00BF155E" w:rsidP="000E4078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kiadása:</w:t>
            </w:r>
          </w:p>
        </w:tc>
        <w:tc>
          <w:tcPr>
            <w:tcW w:w="4467" w:type="dxa"/>
            <w:vAlign w:val="center"/>
          </w:tcPr>
          <w:p w14:paraId="2014D6B7" w14:textId="3D33E77C" w:rsidR="00BF155E" w:rsidRDefault="00BF155E" w:rsidP="003445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kárstatisztika nyilvántartása c. fejezet alatt meghatározott minimális adatszolgáltatással </w:t>
            </w:r>
            <w:r>
              <w:rPr>
                <w:bCs/>
                <w:lang w:eastAsia="ar-SA"/>
              </w:rPr>
              <w:lastRenderedPageBreak/>
              <w:t>elkészített táblázatot aláírva bélyegezve és szerkeszthető formában is (xls.xlsx) minden évforduló előtt 60 naptári nappal valamint a biztosítási szerződés megszűnését követő 60 naptári napon</w:t>
            </w:r>
            <w:r w:rsidR="009505AA">
              <w:rPr>
                <w:bCs/>
                <w:lang w:eastAsia="ar-SA"/>
              </w:rPr>
              <w:t xml:space="preserve">, valamint a biztosítás hatálya alatt bármikor a Szerződő/Biztosított vagy az Alkusz erre irányuló kérésére, annak kézhezvételét követő 60 napon belül </w:t>
            </w:r>
            <w:r w:rsidR="003445F1">
              <w:rPr>
                <w:bCs/>
                <w:lang w:eastAsia="ar-SA"/>
              </w:rPr>
              <w:t>a Szerződő/</w:t>
            </w:r>
            <w:proofErr w:type="spellStart"/>
            <w:r w:rsidR="003445F1">
              <w:rPr>
                <w:bCs/>
                <w:lang w:eastAsia="ar-SA"/>
              </w:rPr>
              <w:t>Biztosítottés</w:t>
            </w:r>
            <w:proofErr w:type="spellEnd"/>
            <w:r>
              <w:rPr>
                <w:bCs/>
                <w:lang w:eastAsia="ar-SA"/>
              </w:rPr>
              <w:t xml:space="preserve"> az Alkusz rendelkezésére bocsátja</w:t>
            </w:r>
          </w:p>
          <w:p w14:paraId="2108D2A4" w14:textId="6E1866CA" w:rsidR="005771AF" w:rsidRDefault="0036020A" w:rsidP="0036020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</w:t>
            </w:r>
            <w:proofErr w:type="spellStart"/>
            <w:r>
              <w:rPr>
                <w:bCs/>
                <w:lang w:eastAsia="ar-SA"/>
              </w:rPr>
              <w:t>Bitosító</w:t>
            </w:r>
            <w:proofErr w:type="spellEnd"/>
            <w:r>
              <w:rPr>
                <w:bCs/>
                <w:lang w:eastAsia="ar-SA"/>
              </w:rPr>
              <w:t xml:space="preserve"> által rendel</w:t>
            </w:r>
            <w:r w:rsidR="005771AF">
              <w:rPr>
                <w:bCs/>
                <w:lang w:eastAsia="ar-SA"/>
              </w:rPr>
              <w:t>kezésre bocsátott kárstatisztikát a Szerz</w:t>
            </w:r>
            <w:r>
              <w:rPr>
                <w:bCs/>
                <w:lang w:eastAsia="ar-SA"/>
              </w:rPr>
              <w:t>ő</w:t>
            </w:r>
            <w:r w:rsidR="005771AF">
              <w:rPr>
                <w:bCs/>
                <w:lang w:eastAsia="ar-SA"/>
              </w:rPr>
              <w:t>dő/Biztosított jogosult korlátozás nélkül felhasználni.</w:t>
            </w:r>
          </w:p>
        </w:tc>
      </w:tr>
    </w:tbl>
    <w:p w14:paraId="226528E3" w14:textId="77777777" w:rsidR="00BF155E" w:rsidRDefault="00BF155E" w:rsidP="00BF155E">
      <w:pPr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FELHÍVJUK AZ AJÁNLATTEVŐ(K) / BIZTOSÍTÓ(K) FIGYELMÉT, HOGY 8 MUNKAÓRA TEKINTENDŐ 1 MUNKANAPNAK.</w:t>
      </w:r>
    </w:p>
    <w:p w14:paraId="050A9942" w14:textId="02A62C75" w:rsidR="00FB1F7F" w:rsidRDefault="00FB1F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80C6D5D" w14:textId="6BDB4201" w:rsidR="00FB1F7F" w:rsidRDefault="00FB1F7F" w:rsidP="00FB1F7F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2</w:t>
      </w:r>
      <w:r w:rsidRPr="009F24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, részajánlati elem: </w:t>
      </w:r>
      <w:r w:rsidRPr="00655518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Csoportos </w:t>
      </w:r>
      <w:r w:rsidR="00987F12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személy</w:t>
      </w:r>
      <w:r w:rsidRPr="00655518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biztosítás</w:t>
      </w:r>
    </w:p>
    <w:p w14:paraId="1FCC6027" w14:textId="77777777" w:rsidR="00FB1F7F" w:rsidRDefault="00FB1F7F" w:rsidP="00FB1F7F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7E918A10" w14:textId="77777777" w:rsidR="00FB1F7F" w:rsidRDefault="00FB1F7F" w:rsidP="00FB1F7F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9F2483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Mennyiségre vonatkozó paramétere:</w:t>
      </w:r>
    </w:p>
    <w:p w14:paraId="306A761C" w14:textId="0C31096D" w:rsidR="00FB1F7F" w:rsidRPr="00084E80" w:rsidRDefault="00FB1F7F" w:rsidP="00FB1F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tárgyi </w:t>
      </w:r>
      <w:r w:rsidRPr="00073EA9">
        <w:rPr>
          <w:rFonts w:ascii="Times New Roman" w:hAnsi="Times New Roman" w:cs="Times New Roman"/>
          <w:sz w:val="20"/>
          <w:szCs w:val="20"/>
        </w:rPr>
        <w:t xml:space="preserve">közbeszerzési eljárás megindításakor a teljes mennyiség </w:t>
      </w:r>
      <w:r w:rsidR="002E3070">
        <w:rPr>
          <w:rFonts w:ascii="Times New Roman" w:hAnsi="Times New Roman" w:cs="Times New Roman"/>
          <w:sz w:val="20"/>
          <w:szCs w:val="20"/>
        </w:rPr>
        <w:t>1.733</w:t>
      </w:r>
      <w:r>
        <w:rPr>
          <w:rFonts w:ascii="Times New Roman" w:hAnsi="Times New Roman" w:cs="Times New Roman"/>
          <w:sz w:val="20"/>
          <w:szCs w:val="20"/>
        </w:rPr>
        <w:t xml:space="preserve"> fő </w:t>
      </w:r>
      <w:r w:rsidRPr="00073EA9">
        <w:rPr>
          <w:rFonts w:ascii="Times New Roman" w:hAnsi="Times New Roman" w:cs="Times New Roman"/>
          <w:sz w:val="20"/>
          <w:szCs w:val="20"/>
        </w:rPr>
        <w:t xml:space="preserve">az </w:t>
      </w:r>
      <w:r>
        <w:rPr>
          <w:rFonts w:ascii="Times New Roman" w:hAnsi="Times New Roman" w:cs="Times New Roman"/>
          <w:sz w:val="20"/>
          <w:szCs w:val="20"/>
        </w:rPr>
        <w:t>adatközlő</w:t>
      </w:r>
      <w:r w:rsidRPr="00073EA9">
        <w:rPr>
          <w:rFonts w:ascii="Times New Roman" w:hAnsi="Times New Roman" w:cs="Times New Roman"/>
          <w:sz w:val="20"/>
          <w:szCs w:val="20"/>
        </w:rPr>
        <w:t xml:space="preserve"> táblázat szerint, amelytől a Szerződő/</w:t>
      </w:r>
      <w:r>
        <w:rPr>
          <w:rFonts w:ascii="Times New Roman" w:hAnsi="Times New Roman" w:cs="Times New Roman"/>
          <w:sz w:val="20"/>
          <w:szCs w:val="20"/>
        </w:rPr>
        <w:t>Biztosított</w:t>
      </w:r>
      <w:r w:rsidR="00DD3BCA">
        <w:rPr>
          <w:rFonts w:ascii="Times New Roman" w:hAnsi="Times New Roman" w:cs="Times New Roman"/>
          <w:sz w:val="20"/>
          <w:szCs w:val="20"/>
        </w:rPr>
        <w:t xml:space="preserve"> </w:t>
      </w:r>
      <w:r w:rsidRPr="00073EA9">
        <w:rPr>
          <w:rFonts w:ascii="Times New Roman" w:hAnsi="Times New Roman" w:cs="Times New Roman"/>
          <w:sz w:val="20"/>
          <w:szCs w:val="20"/>
        </w:rPr>
        <w:t>eltérhet</w:t>
      </w:r>
      <w:r w:rsidR="00DD3B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+ 30 %-os növekedésig</w:t>
      </w:r>
      <w:r w:rsidRPr="00073EA9">
        <w:rPr>
          <w:rFonts w:ascii="Times New Roman" w:hAnsi="Times New Roman" w:cs="Times New Roman"/>
          <w:sz w:val="20"/>
          <w:szCs w:val="20"/>
        </w:rPr>
        <w:t xml:space="preserve">, amely a Kbt. 141. § (4) bekezdés a) pontja alapján nem minősül szerződésmódosításnak. A + %-os opció: a Szerződő / </w:t>
      </w:r>
      <w:r>
        <w:rPr>
          <w:rFonts w:ascii="Times New Roman" w:hAnsi="Times New Roman" w:cs="Times New Roman"/>
          <w:sz w:val="20"/>
          <w:szCs w:val="20"/>
        </w:rPr>
        <w:t>Biztosított</w:t>
      </w:r>
      <w:r w:rsidR="00DD3BCA">
        <w:rPr>
          <w:rFonts w:ascii="Times New Roman" w:hAnsi="Times New Roman" w:cs="Times New Roman"/>
          <w:sz w:val="20"/>
          <w:szCs w:val="20"/>
        </w:rPr>
        <w:t xml:space="preserve"> </w:t>
      </w:r>
      <w:r w:rsidRPr="00073EA9">
        <w:rPr>
          <w:rFonts w:ascii="Times New Roman" w:hAnsi="Times New Roman" w:cs="Times New Roman"/>
          <w:sz w:val="20"/>
          <w:szCs w:val="20"/>
        </w:rPr>
        <w:t xml:space="preserve">által az adatközlő táblázatban megadott teljes </w:t>
      </w:r>
      <w:r>
        <w:rPr>
          <w:rFonts w:ascii="Times New Roman" w:hAnsi="Times New Roman" w:cs="Times New Roman"/>
          <w:sz w:val="20"/>
          <w:szCs w:val="20"/>
        </w:rPr>
        <w:t>létszámadatának (fő)</w:t>
      </w:r>
      <w:r w:rsidRPr="00073EA9">
        <w:rPr>
          <w:rFonts w:ascii="Times New Roman" w:hAnsi="Times New Roman" w:cs="Times New Roman"/>
          <w:sz w:val="20"/>
          <w:szCs w:val="20"/>
        </w:rPr>
        <w:t xml:space="preserve">, valamint a + %-os rátának a szorzata, ahol az eredményt minden esetben felfelé kell kerekíteni.  Az opció indokolása: a szerződés hatálya alatt a Szerződő / </w:t>
      </w:r>
      <w:r>
        <w:rPr>
          <w:rFonts w:ascii="Times New Roman" w:hAnsi="Times New Roman" w:cs="Times New Roman"/>
          <w:sz w:val="20"/>
          <w:szCs w:val="20"/>
        </w:rPr>
        <w:t>Biztosított</w:t>
      </w:r>
      <w:r w:rsidR="00DD3BCA">
        <w:rPr>
          <w:rFonts w:ascii="Times New Roman" w:hAnsi="Times New Roman" w:cs="Times New Roman"/>
          <w:sz w:val="20"/>
          <w:szCs w:val="20"/>
        </w:rPr>
        <w:t xml:space="preserve"> </w:t>
      </w:r>
      <w:r w:rsidRPr="00073EA9">
        <w:rPr>
          <w:rFonts w:ascii="Times New Roman" w:hAnsi="Times New Roman" w:cs="Times New Roman"/>
          <w:sz w:val="20"/>
          <w:szCs w:val="20"/>
        </w:rPr>
        <w:t xml:space="preserve">részéről felmerülő, a szerződés létrejötte utáni </w:t>
      </w:r>
      <w:r>
        <w:rPr>
          <w:rFonts w:ascii="Times New Roman" w:hAnsi="Times New Roman" w:cs="Times New Roman"/>
          <w:sz w:val="20"/>
          <w:szCs w:val="20"/>
        </w:rPr>
        <w:t xml:space="preserve">létszámváltozás miatti </w:t>
      </w:r>
      <w:r w:rsidRPr="00073EA9">
        <w:rPr>
          <w:rFonts w:ascii="Times New Roman" w:hAnsi="Times New Roman" w:cs="Times New Roman"/>
          <w:sz w:val="20"/>
          <w:szCs w:val="20"/>
        </w:rPr>
        <w:t>biztosítási igény</w:t>
      </w:r>
      <w:r>
        <w:rPr>
          <w:rFonts w:ascii="Times New Roman" w:hAnsi="Times New Roman" w:cs="Times New Roman"/>
          <w:sz w:val="20"/>
          <w:szCs w:val="20"/>
        </w:rPr>
        <w:t>ének a</w:t>
      </w:r>
      <w:r w:rsidRPr="00073EA9">
        <w:rPr>
          <w:rFonts w:ascii="Times New Roman" w:hAnsi="Times New Roman" w:cs="Times New Roman"/>
          <w:sz w:val="20"/>
          <w:szCs w:val="20"/>
        </w:rPr>
        <w:t xml:space="preserve"> lefedése. Az opció kezelése: a Szerződő / </w:t>
      </w:r>
      <w:r>
        <w:rPr>
          <w:rFonts w:ascii="Times New Roman" w:hAnsi="Times New Roman" w:cs="Times New Roman"/>
          <w:sz w:val="20"/>
          <w:szCs w:val="20"/>
        </w:rPr>
        <w:t>Biztosított</w:t>
      </w:r>
      <w:r w:rsidR="00DD3BCA">
        <w:rPr>
          <w:rFonts w:ascii="Times New Roman" w:hAnsi="Times New Roman" w:cs="Times New Roman"/>
          <w:sz w:val="20"/>
          <w:szCs w:val="20"/>
        </w:rPr>
        <w:t xml:space="preserve"> </w:t>
      </w:r>
      <w:r w:rsidRPr="00073EA9">
        <w:rPr>
          <w:rFonts w:ascii="Times New Roman" w:hAnsi="Times New Roman" w:cs="Times New Roman"/>
          <w:sz w:val="20"/>
          <w:szCs w:val="20"/>
        </w:rPr>
        <w:t>a biztosítási igény megjelenését követően azonos adattartalommal</w:t>
      </w:r>
      <w:r w:rsidRPr="00BA1863">
        <w:rPr>
          <w:rFonts w:ascii="Times New Roman" w:hAnsi="Times New Roman" w:cs="Times New Roman"/>
          <w:sz w:val="20"/>
          <w:szCs w:val="20"/>
        </w:rPr>
        <w:t xml:space="preserve"> a biztosítani kívánt </w:t>
      </w:r>
      <w:r>
        <w:rPr>
          <w:rFonts w:ascii="Times New Roman" w:hAnsi="Times New Roman" w:cs="Times New Roman"/>
          <w:sz w:val="20"/>
          <w:szCs w:val="20"/>
        </w:rPr>
        <w:t xml:space="preserve">újonnani létszámot </w:t>
      </w:r>
      <w:r w:rsidRPr="00BA1863">
        <w:rPr>
          <w:rFonts w:ascii="Times New Roman" w:hAnsi="Times New Roman" w:cs="Times New Roman"/>
          <w:sz w:val="20"/>
          <w:szCs w:val="20"/>
        </w:rPr>
        <w:t>a Biztosító felé bejelentik. A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BA18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opció </w:t>
      </w:r>
      <w:r w:rsidRPr="00BA1863">
        <w:rPr>
          <w:rFonts w:ascii="Times New Roman" w:hAnsi="Times New Roman" w:cs="Times New Roman"/>
          <w:sz w:val="20"/>
          <w:szCs w:val="20"/>
        </w:rPr>
        <w:t>díjazása: a Biztosító a</w:t>
      </w:r>
      <w:r>
        <w:rPr>
          <w:rFonts w:ascii="Times New Roman" w:hAnsi="Times New Roman" w:cs="Times New Roman"/>
          <w:sz w:val="20"/>
          <w:szCs w:val="20"/>
        </w:rPr>
        <w:t xml:space="preserve">z újonnani létszámot a lejelentésnek megfelelően a </w:t>
      </w:r>
      <w:r w:rsidRPr="00BA1863">
        <w:rPr>
          <w:rFonts w:ascii="Times New Roman" w:hAnsi="Times New Roman" w:cs="Times New Roman"/>
          <w:sz w:val="20"/>
          <w:szCs w:val="20"/>
        </w:rPr>
        <w:t>szerződés létrejöttekor rögzített csoportba sorolja és az adott csoporthoz tartozó éves díjjal a szerződés teljes díját megnöveli.</w:t>
      </w:r>
    </w:p>
    <w:p w14:paraId="1D1C7D97" w14:textId="77777777" w:rsidR="00FB1F7F" w:rsidRDefault="00FB1F7F" w:rsidP="00FB1F7F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76644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r w:rsidRPr="0076644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Pr="00766448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B1F7F" w:rsidRPr="006105A5" w14:paraId="606C653E" w14:textId="77777777" w:rsidTr="00D121BD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0ADA7A" w14:textId="77777777" w:rsidR="00FB1F7F" w:rsidRDefault="00FB1F7F" w:rsidP="00D121BD">
            <w:pPr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</w:tr>
      <w:tr w:rsidR="00FB1F7F" w:rsidRPr="006105A5" w14:paraId="53523523" w14:textId="77777777" w:rsidTr="00D121BD">
        <w:tc>
          <w:tcPr>
            <w:tcW w:w="9067" w:type="dxa"/>
            <w:vAlign w:val="center"/>
          </w:tcPr>
          <w:p w14:paraId="3974DD15" w14:textId="67B2190D" w:rsidR="00FB1F7F" w:rsidRPr="00D93639" w:rsidRDefault="00FB1F7F" w:rsidP="00717510">
            <w:pPr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D93639">
              <w:rPr>
                <w:bCs/>
                <w:lang w:eastAsia="ar-SA"/>
              </w:rPr>
              <w:t xml:space="preserve">A </w:t>
            </w:r>
            <w:r w:rsidR="00717510">
              <w:rPr>
                <w:bCs/>
                <w:lang w:eastAsia="ar-SA"/>
              </w:rPr>
              <w:t xml:space="preserve">Szerződő / </w:t>
            </w:r>
            <w:proofErr w:type="gramStart"/>
            <w:r w:rsidR="00717510">
              <w:rPr>
                <w:bCs/>
                <w:lang w:eastAsia="ar-SA"/>
              </w:rPr>
              <w:t>Biztosított</w:t>
            </w:r>
            <w:r>
              <w:rPr>
                <w:bCs/>
                <w:lang w:eastAsia="ar-SA"/>
              </w:rPr>
              <w:t xml:space="preserve"> </w:t>
            </w:r>
            <w:r w:rsidRPr="00D93639">
              <w:rPr>
                <w:bCs/>
                <w:lang w:eastAsia="ar-SA"/>
              </w:rPr>
              <w:t xml:space="preserve"> valamennyi</w:t>
            </w:r>
            <w:proofErr w:type="gramEnd"/>
            <w:r w:rsidRPr="00D93639">
              <w:rPr>
                <w:bCs/>
                <w:lang w:eastAsia="ar-SA"/>
              </w:rPr>
              <w:t xml:space="preserve"> </w:t>
            </w:r>
            <w:r w:rsidRPr="00DA331A">
              <w:rPr>
                <w:b/>
                <w:bCs/>
                <w:lang w:eastAsia="ar-SA"/>
              </w:rPr>
              <w:t>alkalmazottja</w:t>
            </w:r>
            <w:r w:rsidRPr="00D93639">
              <w:rPr>
                <w:bCs/>
                <w:lang w:eastAsia="ar-SA"/>
              </w:rPr>
              <w:t xml:space="preserve"> és/vagy </w:t>
            </w:r>
            <w:r w:rsidRPr="00DA331A">
              <w:rPr>
                <w:b/>
                <w:bCs/>
                <w:lang w:eastAsia="ar-SA"/>
              </w:rPr>
              <w:t>alvállalkozója, illetve bármely tetszőleges</w:t>
            </w:r>
            <w:r>
              <w:rPr>
                <w:bCs/>
                <w:lang w:eastAsia="ar-SA"/>
              </w:rPr>
              <w:t xml:space="preserve"> </w:t>
            </w:r>
            <w:r w:rsidRPr="00D93639">
              <w:rPr>
                <w:bCs/>
                <w:lang w:eastAsia="ar-SA"/>
              </w:rPr>
              <w:t>természetes személy</w:t>
            </w:r>
            <w:r>
              <w:rPr>
                <w:bCs/>
                <w:lang w:eastAsia="ar-SA"/>
              </w:rPr>
              <w:t>.</w:t>
            </w:r>
          </w:p>
        </w:tc>
      </w:tr>
    </w:tbl>
    <w:p w14:paraId="13CD56A2" w14:textId="77777777" w:rsidR="00FB1F7F" w:rsidRDefault="00FB1F7F" w:rsidP="00FB1F7F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76C5BC0D" w14:textId="77777777" w:rsidR="00FB1F7F" w:rsidRPr="005C6A76" w:rsidRDefault="00FB1F7F" w:rsidP="00FB1F7F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proofErr w:type="spellStart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Kötvényesítésre</w:t>
      </w:r>
      <w:proofErr w:type="spell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megállapodás:</w:t>
      </w:r>
    </w:p>
    <w:p w14:paraId="17648C51" w14:textId="3677ED1A" w:rsidR="00FB1F7F" w:rsidRDefault="00FB1F7F" w:rsidP="00FB1F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Egyéb: a Szerződő/Biztosított</w:t>
      </w:r>
      <w:r w:rsidR="006F5E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és a Biztosító megállapodnak, hogy a Biztosító a műszaki specifikáció és a saját feltételei alapján készít egy rövid tájékoztatást, kivonatolást a balesetbiztosítási fedezet műszaki tartalmáról, amely a</w:t>
      </w:r>
      <w:r w:rsidR="00C52E27">
        <w:rPr>
          <w:rFonts w:ascii="Times New Roman" w:hAnsi="Times New Roman" w:cs="Times New Roman"/>
          <w:sz w:val="20"/>
          <w:szCs w:val="20"/>
        </w:rPr>
        <w:t>kár a</w:t>
      </w:r>
      <w:r>
        <w:rPr>
          <w:rFonts w:ascii="Times New Roman" w:hAnsi="Times New Roman" w:cs="Times New Roman"/>
          <w:sz w:val="20"/>
          <w:szCs w:val="20"/>
        </w:rPr>
        <w:t xml:space="preserve"> Szerződő/Biztosított</w:t>
      </w:r>
      <w:r w:rsidR="00CE013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honlapján</w:t>
      </w:r>
      <w:r w:rsidR="00F95045">
        <w:rPr>
          <w:rFonts w:ascii="Times New Roman" w:hAnsi="Times New Roman" w:cs="Times New Roman"/>
          <w:sz w:val="20"/>
          <w:szCs w:val="20"/>
        </w:rPr>
        <w:t>, a biztosít</w:t>
      </w:r>
      <w:r w:rsidR="001300EA">
        <w:rPr>
          <w:rFonts w:ascii="Times New Roman" w:hAnsi="Times New Roman" w:cs="Times New Roman"/>
          <w:sz w:val="20"/>
          <w:szCs w:val="20"/>
        </w:rPr>
        <w:t>otti kör által bármi</w:t>
      </w:r>
      <w:r w:rsidR="00F23BF8">
        <w:rPr>
          <w:rFonts w:ascii="Times New Roman" w:hAnsi="Times New Roman" w:cs="Times New Roman"/>
          <w:sz w:val="20"/>
          <w:szCs w:val="20"/>
        </w:rPr>
        <w:t xml:space="preserve">lyen formátumban elérhető belső </w:t>
      </w:r>
      <w:proofErr w:type="spellStart"/>
      <w:r w:rsidR="00F23BF8">
        <w:rPr>
          <w:rFonts w:ascii="Times New Roman" w:hAnsi="Times New Roman" w:cs="Times New Roman"/>
          <w:sz w:val="20"/>
          <w:szCs w:val="20"/>
        </w:rPr>
        <w:t>anyagaiban</w:t>
      </w:r>
      <w:proofErr w:type="spellEnd"/>
      <w:r w:rsidR="00F23BF8">
        <w:rPr>
          <w:rFonts w:ascii="Times New Roman" w:hAnsi="Times New Roman" w:cs="Times New Roman"/>
          <w:sz w:val="20"/>
          <w:szCs w:val="20"/>
        </w:rPr>
        <w:t>, felületein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közzétéve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megjelenik.</w:t>
      </w:r>
    </w:p>
    <w:p w14:paraId="0251B2F6" w14:textId="410B2800" w:rsidR="0071016B" w:rsidRDefault="0071016B" w:rsidP="00FB1F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Egyéb</w:t>
      </w:r>
      <w:r w:rsidR="00C40C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2: a Szerződő/Biztosított</w:t>
      </w:r>
      <w:r w:rsidR="006F5E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és a Biztosító megállapodnak, hogy a Biztosító a műszaki specifikáció és a saját feltételei alapján készít egy kárbejelentő nyomtatványt jelen rész</w:t>
      </w:r>
      <w:r w:rsidR="009260C7">
        <w:rPr>
          <w:rFonts w:ascii="Times New Roman" w:hAnsi="Times New Roman" w:cs="Times New Roman"/>
          <w:sz w:val="20"/>
          <w:szCs w:val="20"/>
        </w:rPr>
        <w:t xml:space="preserve">ajánlatban érdekelt </w:t>
      </w:r>
      <w:proofErr w:type="spellStart"/>
      <w:r w:rsidR="009260C7">
        <w:rPr>
          <w:rFonts w:ascii="Times New Roman" w:hAnsi="Times New Roman" w:cs="Times New Roman"/>
          <w:sz w:val="20"/>
          <w:szCs w:val="20"/>
        </w:rPr>
        <w:t>Ajánl</w:t>
      </w:r>
      <w:r w:rsidR="00CE013B">
        <w:rPr>
          <w:rFonts w:ascii="Times New Roman" w:hAnsi="Times New Roman" w:cs="Times New Roman"/>
          <w:sz w:val="20"/>
          <w:szCs w:val="20"/>
        </w:rPr>
        <w:t>a</w:t>
      </w:r>
      <w:r w:rsidR="009260C7">
        <w:rPr>
          <w:rFonts w:ascii="Times New Roman" w:hAnsi="Times New Roman" w:cs="Times New Roman"/>
          <w:sz w:val="20"/>
          <w:szCs w:val="20"/>
        </w:rPr>
        <w:t>kérőkre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értve, ahol a nyomtatványon a szerződés állandónak tekinthető adatai előre feltüntetésre kerülnek.</w:t>
      </w:r>
    </w:p>
    <w:p w14:paraId="3B5BAC5F" w14:textId="6771552A" w:rsidR="00F7065D" w:rsidRDefault="00F7065D" w:rsidP="00FB1F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Egyéb</w:t>
      </w:r>
      <w:r w:rsidR="00C40C43">
        <w:rPr>
          <w:rFonts w:ascii="Times New Roman" w:hAnsi="Times New Roman" w:cs="Times New Roman"/>
          <w:sz w:val="20"/>
          <w:szCs w:val="20"/>
        </w:rPr>
        <w:t xml:space="preserve"> </w:t>
      </w:r>
      <w:r w:rsidR="0071016B">
        <w:rPr>
          <w:rFonts w:ascii="Times New Roman" w:hAnsi="Times New Roman" w:cs="Times New Roman"/>
          <w:sz w:val="20"/>
          <w:szCs w:val="20"/>
        </w:rPr>
        <w:t>3</w:t>
      </w:r>
      <w:proofErr w:type="gramStart"/>
      <w:r>
        <w:rPr>
          <w:rFonts w:ascii="Times New Roman" w:hAnsi="Times New Roman" w:cs="Times New Roman"/>
          <w:sz w:val="20"/>
          <w:szCs w:val="20"/>
        </w:rPr>
        <w:t>:</w:t>
      </w:r>
      <w:r w:rsidR="0025296D">
        <w:rPr>
          <w:rFonts w:ascii="Times New Roman" w:hAnsi="Times New Roman" w:cs="Times New Roman"/>
          <w:sz w:val="20"/>
          <w:szCs w:val="20"/>
        </w:rPr>
        <w:t xml:space="preserve"> </w:t>
      </w:r>
      <w:r w:rsidR="0001106D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01106D">
        <w:rPr>
          <w:rFonts w:ascii="Times New Roman" w:hAnsi="Times New Roman" w:cs="Times New Roman"/>
          <w:sz w:val="20"/>
          <w:szCs w:val="20"/>
        </w:rPr>
        <w:t xml:space="preserve"> a Szerződő/Biztosított</w:t>
      </w:r>
      <w:r w:rsidR="006F5ED1">
        <w:rPr>
          <w:rFonts w:ascii="Times New Roman" w:hAnsi="Times New Roman" w:cs="Times New Roman"/>
          <w:sz w:val="20"/>
          <w:szCs w:val="20"/>
        </w:rPr>
        <w:t xml:space="preserve"> </w:t>
      </w:r>
      <w:r w:rsidR="0001106D">
        <w:rPr>
          <w:rFonts w:ascii="Times New Roman" w:hAnsi="Times New Roman" w:cs="Times New Roman"/>
          <w:sz w:val="20"/>
          <w:szCs w:val="20"/>
        </w:rPr>
        <w:t>és a Biztosító megállapodnak, hogy a Biztosító a biztosítottak részére esztétikus, bankkártya méretű, a Biztosító az Alkusz logójával ellátott, a kötvényszámot tartalmazó kártyát állít ki. A kártya egyedi sorszámmal ellátott, így alkalmas a biztosítotti jogviszony igazolására.</w:t>
      </w:r>
    </w:p>
    <w:p w14:paraId="35C64AB6" w14:textId="4CA54037" w:rsidR="007E6A10" w:rsidRDefault="007E6A10" w:rsidP="007E6A1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Egyéb</w:t>
      </w:r>
      <w:r w:rsidR="00C40C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4: a baleset- és egészségbiztosítási fedezet tekintetében nem kérhető egészségi nyilatkozat kitöltése vagy orvosi vizsgálat lefolytatása a biztosítottak részéről a díjajánlat elkészítéséhez, valamint ez nem kérhető a szolgáltatás teljesítése alatt sem.</w:t>
      </w:r>
    </w:p>
    <w:p w14:paraId="527B885C" w14:textId="020BF79B" w:rsidR="00C40C43" w:rsidRDefault="00C40C43" w:rsidP="00C40C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Egyéb 5: a baleset- és egészségbiztosítási fedezet tekintetében a Biztosító az előzménybetegségek vizsgálatáról lemond a szolgáltatás te</w:t>
      </w:r>
      <w:r w:rsidR="00F23BF8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jes időtartama alatt.</w:t>
      </w:r>
    </w:p>
    <w:p w14:paraId="70451E30" w14:textId="6F7F8684" w:rsidR="00C40C43" w:rsidRDefault="00C40C43" w:rsidP="00C40C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Egyéb 6: a baleset- és egészségbiztosítási fedezet tekintetében a kedvezményezett maga a biztosított, illetve annak halála esetén a törvényes örökös. Kivétel ez alól, ha a biztosított a kockázatviselés hatálya alatt, de adott biztosítási esemény bejelentése előtt a halálának esetére más kedvezményezettet jelöl meg. A biztosítottak általi kedvezményezetti jelölés</w:t>
      </w:r>
      <w:r w:rsidR="001300EA">
        <w:rPr>
          <w:rFonts w:ascii="Times New Roman" w:hAnsi="Times New Roman" w:cs="Times New Roman"/>
          <w:sz w:val="20"/>
          <w:szCs w:val="20"/>
        </w:rPr>
        <w:t>, illetve nemleges nyilatkozattétel</w:t>
      </w:r>
      <w:r>
        <w:rPr>
          <w:rFonts w:ascii="Times New Roman" w:hAnsi="Times New Roman" w:cs="Times New Roman"/>
          <w:sz w:val="20"/>
          <w:szCs w:val="20"/>
        </w:rPr>
        <w:t xml:space="preserve"> opcionális lehetőség, nyilatkozattételre a Biztosító a </w:t>
      </w:r>
      <w:proofErr w:type="spellStart"/>
      <w:r>
        <w:rPr>
          <w:rFonts w:ascii="Times New Roman" w:hAnsi="Times New Roman" w:cs="Times New Roman"/>
          <w:sz w:val="20"/>
          <w:szCs w:val="20"/>
        </w:rPr>
        <w:t>biztosítottat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ezen tekintetben nem kötelezheti.</w:t>
      </w:r>
      <w:r w:rsidR="001300EA" w:rsidDel="001300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DACDDF" w14:textId="06DF3564" w:rsidR="00F041AD" w:rsidRDefault="00F041AD" w:rsidP="00F041A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Egyéb 7: kárhányadtól függő díjvisszatérítés: lásd a műszaki specifikáció elején.</w:t>
      </w:r>
    </w:p>
    <w:p w14:paraId="4543807E" w14:textId="77777777" w:rsidR="005F3540" w:rsidRDefault="005F3540" w:rsidP="005F354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Egyéb 8: a biztosítottak életkorhatára: 16 – 76 év között</w:t>
      </w:r>
    </w:p>
    <w:p w14:paraId="0767CD21" w14:textId="2AEADBAD" w:rsidR="00FB1F7F" w:rsidRPr="005C6A76" w:rsidRDefault="00C52E27" w:rsidP="00FB1F7F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V</w:t>
      </w:r>
      <w:r w:rsidR="00FB1F7F"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áltozás, lejelentés szabályai:</w:t>
      </w:r>
    </w:p>
    <w:p w14:paraId="34352C54" w14:textId="30C80A3E" w:rsidR="00FB1F7F" w:rsidRDefault="00FB1F7F" w:rsidP="00FB1F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B61E4B">
        <w:rPr>
          <w:rFonts w:ascii="Times New Roman" w:hAnsi="Times New Roman" w:cs="Times New Roman"/>
          <w:i/>
          <w:sz w:val="20"/>
          <w:szCs w:val="20"/>
        </w:rPr>
        <w:t>A fedezet igazolására vonatkozó megkötések / adatok</w:t>
      </w:r>
      <w:r w:rsidRPr="005D6977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c. </w:t>
      </w:r>
      <w:r w:rsidRPr="005D6977">
        <w:rPr>
          <w:rFonts w:ascii="Times New Roman" w:hAnsi="Times New Roman" w:cs="Times New Roman"/>
          <w:sz w:val="20"/>
          <w:szCs w:val="20"/>
        </w:rPr>
        <w:t>részben meghatározottak figyelembevétele mellett a Szerződő/Biztosított</w:t>
      </w:r>
      <w:r w:rsidR="00CE013B">
        <w:rPr>
          <w:rFonts w:ascii="Times New Roman" w:hAnsi="Times New Roman" w:cs="Times New Roman"/>
          <w:sz w:val="20"/>
          <w:szCs w:val="20"/>
        </w:rPr>
        <w:t xml:space="preserve"> </w:t>
      </w:r>
      <w:r w:rsidRPr="005D6977">
        <w:rPr>
          <w:rFonts w:ascii="Times New Roman" w:hAnsi="Times New Roman" w:cs="Times New Roman"/>
          <w:sz w:val="20"/>
          <w:szCs w:val="20"/>
        </w:rPr>
        <w:t xml:space="preserve">és a Biztosító megállapodnak, hogy a </w:t>
      </w:r>
      <w:r>
        <w:rPr>
          <w:rFonts w:ascii="Times New Roman" w:hAnsi="Times New Roman" w:cs="Times New Roman"/>
          <w:sz w:val="20"/>
          <w:szCs w:val="20"/>
        </w:rPr>
        <w:t xml:space="preserve">létszámadatok és egyéb adatok, </w:t>
      </w:r>
      <w:r w:rsidRPr="005D6977">
        <w:rPr>
          <w:rFonts w:ascii="Times New Roman" w:hAnsi="Times New Roman" w:cs="Times New Roman"/>
          <w:sz w:val="20"/>
          <w:szCs w:val="20"/>
        </w:rPr>
        <w:t>vál</w:t>
      </w:r>
      <w:r>
        <w:rPr>
          <w:rFonts w:ascii="Times New Roman" w:hAnsi="Times New Roman" w:cs="Times New Roman"/>
          <w:sz w:val="20"/>
          <w:szCs w:val="20"/>
        </w:rPr>
        <w:t xml:space="preserve">tozások </w:t>
      </w:r>
      <w:r w:rsidRPr="00084E80">
        <w:rPr>
          <w:rFonts w:ascii="Times New Roman" w:hAnsi="Times New Roman" w:cs="Times New Roman"/>
          <w:sz w:val="20"/>
          <w:szCs w:val="20"/>
        </w:rPr>
        <w:t>tekintetében egymással</w:t>
      </w:r>
      <w:r>
        <w:rPr>
          <w:rFonts w:ascii="Times New Roman" w:hAnsi="Times New Roman" w:cs="Times New Roman"/>
          <w:sz w:val="20"/>
          <w:szCs w:val="20"/>
        </w:rPr>
        <w:t xml:space="preserve">, alkalmazott esetében 12 hónapos </w:t>
      </w:r>
      <w:r w:rsidRPr="00084E80">
        <w:rPr>
          <w:rFonts w:ascii="Times New Roman" w:hAnsi="Times New Roman" w:cs="Times New Roman"/>
          <w:sz w:val="20"/>
          <w:szCs w:val="20"/>
        </w:rPr>
        <w:t>bejelentési etapokat állítanak be</w:t>
      </w:r>
      <w:r>
        <w:rPr>
          <w:rFonts w:ascii="Times New Roman" w:hAnsi="Times New Roman" w:cs="Times New Roman"/>
          <w:sz w:val="20"/>
          <w:szCs w:val="20"/>
        </w:rPr>
        <w:t xml:space="preserve">, bármely más személy esetében </w:t>
      </w:r>
      <w:r w:rsidR="00657488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napos bejelentési etapokat állítanak be. A lejelentés egyéb szabályai</w:t>
      </w:r>
      <w:r w:rsidRPr="00084E80">
        <w:rPr>
          <w:rFonts w:ascii="Times New Roman" w:hAnsi="Times New Roman" w:cs="Times New Roman"/>
          <w:sz w:val="20"/>
          <w:szCs w:val="20"/>
        </w:rPr>
        <w:t xml:space="preserve"> </w:t>
      </w:r>
      <w:r w:rsidRPr="00084E80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A fedezet igazolására vonatkozó megkötések / adatok </w:t>
      </w:r>
      <w:r w:rsidRPr="00084E8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c. rész</w:t>
      </w:r>
      <w:r w:rsidRPr="00084E80">
        <w:rPr>
          <w:rFonts w:ascii="Times New Roman" w:hAnsi="Times New Roman" w:cs="Times New Roman"/>
          <w:sz w:val="20"/>
          <w:szCs w:val="20"/>
        </w:rPr>
        <w:t xml:space="preserve"> szerint marad érvényben. A időszak alatt bekövetkező változás, legyen az a </w:t>
      </w:r>
      <w:r>
        <w:rPr>
          <w:rFonts w:ascii="Times New Roman" w:hAnsi="Times New Roman" w:cs="Times New Roman"/>
          <w:sz w:val="20"/>
          <w:szCs w:val="20"/>
        </w:rPr>
        <w:t xml:space="preserve">létszámadatok </w:t>
      </w:r>
      <w:r w:rsidRPr="00084E80">
        <w:rPr>
          <w:rFonts w:ascii="Times New Roman" w:hAnsi="Times New Roman" w:cs="Times New Roman"/>
          <w:sz w:val="20"/>
          <w:szCs w:val="20"/>
        </w:rPr>
        <w:t>növekedése</w:t>
      </w:r>
      <w:r>
        <w:rPr>
          <w:rFonts w:ascii="Times New Roman" w:hAnsi="Times New Roman" w:cs="Times New Roman"/>
          <w:sz w:val="20"/>
          <w:szCs w:val="20"/>
        </w:rPr>
        <w:t xml:space="preserve">, vagy annak csökkenése automatikusan fedezetet kap és/vagy a fedezetből törlésre kerül visszamenőlegesen a következő lejelentéssel. Igaz ez akkor is, ha a lejelentéssel fedezetbe emelt létszámadat tárgya (fő) időközben biztosítási esemény részese volt. </w:t>
      </w:r>
      <w:r w:rsidR="001339B0">
        <w:rPr>
          <w:rFonts w:ascii="Times New Roman" w:hAnsi="Times New Roman" w:cs="Times New Roman"/>
          <w:sz w:val="20"/>
          <w:szCs w:val="20"/>
        </w:rPr>
        <w:t xml:space="preserve">Az elszámolás nem eredményez </w:t>
      </w:r>
      <w:proofErr w:type="spellStart"/>
      <w:r w:rsidR="001339B0">
        <w:rPr>
          <w:rFonts w:ascii="Times New Roman" w:hAnsi="Times New Roman" w:cs="Times New Roman"/>
          <w:sz w:val="20"/>
          <w:szCs w:val="20"/>
        </w:rPr>
        <w:t>díjbeli</w:t>
      </w:r>
      <w:proofErr w:type="spellEnd"/>
      <w:r w:rsidR="001339B0">
        <w:rPr>
          <w:rFonts w:ascii="Times New Roman" w:hAnsi="Times New Roman" w:cs="Times New Roman"/>
          <w:sz w:val="20"/>
          <w:szCs w:val="20"/>
        </w:rPr>
        <w:t xml:space="preserve"> mozgást, ha annak eredménye + - 10%-on belüli a nyitó állapothoz képest.</w:t>
      </w:r>
      <w:r w:rsidR="007471EF">
        <w:rPr>
          <w:rFonts w:ascii="Times New Roman" w:hAnsi="Times New Roman" w:cs="Times New Roman"/>
          <w:sz w:val="20"/>
          <w:szCs w:val="20"/>
        </w:rPr>
        <w:t xml:space="preserve"> Ezen tűréshatár </w:t>
      </w:r>
      <w:r w:rsidR="00047A50">
        <w:rPr>
          <w:rFonts w:ascii="Times New Roman" w:hAnsi="Times New Roman" w:cs="Times New Roman"/>
          <w:sz w:val="20"/>
          <w:szCs w:val="20"/>
        </w:rPr>
        <w:t xml:space="preserve">alatt / </w:t>
      </w:r>
      <w:r w:rsidR="007471EF">
        <w:rPr>
          <w:rFonts w:ascii="Times New Roman" w:hAnsi="Times New Roman" w:cs="Times New Roman"/>
          <w:sz w:val="20"/>
          <w:szCs w:val="20"/>
        </w:rPr>
        <w:t xml:space="preserve">felett a teljes %-os változás </w:t>
      </w:r>
      <w:proofErr w:type="spellStart"/>
      <w:r w:rsidR="007471EF">
        <w:rPr>
          <w:rFonts w:ascii="Times New Roman" w:hAnsi="Times New Roman" w:cs="Times New Roman"/>
          <w:sz w:val="20"/>
          <w:szCs w:val="20"/>
        </w:rPr>
        <w:t>érvényesítendő</w:t>
      </w:r>
      <w:r w:rsidR="0051054B">
        <w:rPr>
          <w:rFonts w:ascii="Times New Roman" w:hAnsi="Times New Roman" w:cs="Times New Roman"/>
          <w:sz w:val="20"/>
          <w:szCs w:val="20"/>
        </w:rPr>
        <w:t>mind</w:t>
      </w:r>
      <w:proofErr w:type="spellEnd"/>
      <w:r w:rsidR="0051054B">
        <w:rPr>
          <w:rFonts w:ascii="Times New Roman" w:hAnsi="Times New Roman" w:cs="Times New Roman"/>
          <w:sz w:val="20"/>
          <w:szCs w:val="20"/>
        </w:rPr>
        <w:t xml:space="preserve"> a Szerződő/Biztosított, mind a Biztos</w:t>
      </w:r>
      <w:r w:rsidR="005F72FB">
        <w:rPr>
          <w:rFonts w:ascii="Times New Roman" w:hAnsi="Times New Roman" w:cs="Times New Roman"/>
          <w:sz w:val="20"/>
          <w:szCs w:val="20"/>
        </w:rPr>
        <w:t xml:space="preserve">ító </w:t>
      </w:r>
      <w:r w:rsidR="0051054B">
        <w:rPr>
          <w:rFonts w:ascii="Times New Roman" w:hAnsi="Times New Roman" w:cs="Times New Roman"/>
          <w:sz w:val="20"/>
          <w:szCs w:val="20"/>
        </w:rPr>
        <w:t>részéről</w:t>
      </w:r>
      <w:r w:rsidR="007471EF">
        <w:rPr>
          <w:rFonts w:ascii="Times New Roman" w:hAnsi="Times New Roman" w:cs="Times New Roman"/>
          <w:sz w:val="20"/>
          <w:szCs w:val="20"/>
        </w:rPr>
        <w:t>.</w:t>
      </w:r>
    </w:p>
    <w:p w14:paraId="76F254F9" w14:textId="77777777" w:rsidR="00FB1F7F" w:rsidRPr="005C6A76" w:rsidRDefault="00FB1F7F" w:rsidP="00FB1F7F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Balesetbiztosítás</w:t>
      </w: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típusa, elszámolás rendje:</w:t>
      </w:r>
    </w:p>
    <w:p w14:paraId="49B2D914" w14:textId="588B0898" w:rsidR="00FB1F7F" w:rsidRDefault="00FB1F7F" w:rsidP="00FB1F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balesetbiztosítás</w:t>
      </w:r>
      <w:r w:rsidRPr="00BB3B32">
        <w:rPr>
          <w:rFonts w:ascii="Times New Roman" w:hAnsi="Times New Roman" w:cs="Times New Roman"/>
          <w:sz w:val="20"/>
          <w:szCs w:val="20"/>
        </w:rPr>
        <w:t xml:space="preserve"> elszámolásos jellegű, a Szerződő / Biztosított</w:t>
      </w:r>
      <w:r w:rsidR="005771AF">
        <w:rPr>
          <w:rFonts w:ascii="Times New Roman" w:hAnsi="Times New Roman" w:cs="Times New Roman"/>
          <w:sz w:val="20"/>
          <w:szCs w:val="20"/>
        </w:rPr>
        <w:t xml:space="preserve"> </w:t>
      </w:r>
      <w:r w:rsidRPr="00BB3B32">
        <w:rPr>
          <w:rFonts w:ascii="Times New Roman" w:hAnsi="Times New Roman" w:cs="Times New Roman"/>
          <w:sz w:val="20"/>
          <w:szCs w:val="20"/>
        </w:rPr>
        <w:t>részéről szükséges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létszámadatok</w:t>
      </w:r>
      <w:r w:rsidRPr="00BB3B32">
        <w:rPr>
          <w:rFonts w:ascii="Times New Roman" w:hAnsi="Times New Roman" w:cs="Times New Roman"/>
          <w:sz w:val="20"/>
          <w:szCs w:val="20"/>
        </w:rPr>
        <w:t xml:space="preserve">  évfordulóra</w:t>
      </w:r>
      <w:proofErr w:type="gramEnd"/>
      <w:r w:rsidRPr="00BB3B32">
        <w:rPr>
          <w:rFonts w:ascii="Times New Roman" w:hAnsi="Times New Roman" w:cs="Times New Roman"/>
          <w:sz w:val="20"/>
          <w:szCs w:val="20"/>
        </w:rPr>
        <w:t xml:space="preserve"> történő megadása, </w:t>
      </w:r>
      <w:r w:rsidR="00C41954">
        <w:rPr>
          <w:rFonts w:ascii="Times New Roman" w:hAnsi="Times New Roman" w:cs="Times New Roman"/>
          <w:sz w:val="20"/>
          <w:szCs w:val="20"/>
        </w:rPr>
        <w:t>amennyiben a</w:t>
      </w:r>
      <w:r w:rsidRPr="00BB3B32">
        <w:rPr>
          <w:rFonts w:ascii="Times New Roman" w:hAnsi="Times New Roman" w:cs="Times New Roman"/>
          <w:sz w:val="20"/>
          <w:szCs w:val="20"/>
        </w:rPr>
        <w:t xml:space="preserve"> Biztosító </w:t>
      </w:r>
      <w:r w:rsidR="00C41954">
        <w:rPr>
          <w:rFonts w:ascii="Times New Roman" w:hAnsi="Times New Roman" w:cs="Times New Roman"/>
          <w:sz w:val="20"/>
          <w:szCs w:val="20"/>
        </w:rPr>
        <w:t>kéri azt.</w:t>
      </w:r>
      <w:r w:rsidRPr="00BB3B32">
        <w:rPr>
          <w:rFonts w:ascii="Times New Roman" w:hAnsi="Times New Roman" w:cs="Times New Roman"/>
          <w:sz w:val="20"/>
          <w:szCs w:val="20"/>
        </w:rPr>
        <w:t xml:space="preserve"> A szerződő felek a biztosítási fedezet kidolgozásakor megadott adatok alapján számolják, kalkulálják a</w:t>
      </w:r>
      <w:r w:rsidR="00D7260B">
        <w:rPr>
          <w:rFonts w:ascii="Times New Roman" w:hAnsi="Times New Roman" w:cs="Times New Roman"/>
          <w:sz w:val="20"/>
          <w:szCs w:val="20"/>
        </w:rPr>
        <w:t>z adott</w:t>
      </w:r>
      <w:r>
        <w:rPr>
          <w:rFonts w:ascii="Times New Roman" w:hAnsi="Times New Roman" w:cs="Times New Roman"/>
          <w:sz w:val="20"/>
          <w:szCs w:val="20"/>
        </w:rPr>
        <w:t xml:space="preserve"> biztosítási időszakra</w:t>
      </w:r>
      <w:r w:rsidRPr="00BB3B32">
        <w:rPr>
          <w:rFonts w:ascii="Times New Roman" w:hAnsi="Times New Roman" w:cs="Times New Roman"/>
          <w:sz w:val="20"/>
          <w:szCs w:val="20"/>
        </w:rPr>
        <w:t xml:space="preserve"> szóló díjat gyakoriság szerinti bontásban. </w:t>
      </w:r>
    </w:p>
    <w:p w14:paraId="6D3EC195" w14:textId="77777777" w:rsidR="00FB1F7F" w:rsidRDefault="00FB1F7F" w:rsidP="00FB1F7F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 műszaki fedezetre vonatkozó megkötések / adatok:</w:t>
      </w:r>
    </w:p>
    <w:p w14:paraId="0C04A13C" w14:textId="5779F40C" w:rsidR="000F6309" w:rsidRPr="000F6309" w:rsidRDefault="000F6309" w:rsidP="00FB1F7F">
      <w:pPr>
        <w:jc w:val="both"/>
        <w:rPr>
          <w:rFonts w:ascii="Times New Roman" w:hAnsi="Times New Roman" w:cs="Times New Roman"/>
          <w:sz w:val="20"/>
          <w:szCs w:val="20"/>
        </w:rPr>
      </w:pPr>
      <w:r w:rsidRPr="000F6309">
        <w:rPr>
          <w:rFonts w:ascii="Times New Roman" w:hAnsi="Times New Roman" w:cs="Times New Roman"/>
          <w:sz w:val="20"/>
          <w:szCs w:val="20"/>
        </w:rPr>
        <w:t>csoportok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F6309" w:rsidRPr="000F6309" w14:paraId="45A81F58" w14:textId="77777777" w:rsidTr="000F6309">
        <w:tc>
          <w:tcPr>
            <w:tcW w:w="2265" w:type="dxa"/>
          </w:tcPr>
          <w:p w14:paraId="1DF019C3" w14:textId="044910C3" w:rsidR="000F6309" w:rsidRPr="000F6309" w:rsidRDefault="00A04052" w:rsidP="000F6309">
            <w:pPr>
              <w:jc w:val="center"/>
            </w:pPr>
            <w:r>
              <w:t xml:space="preserve">1, </w:t>
            </w:r>
            <w:r w:rsidR="000F6309" w:rsidRPr="000F6309">
              <w:t>Igazgatók</w:t>
            </w:r>
            <w:r w:rsidR="00D2338F">
              <w:t xml:space="preserve"> / fő</w:t>
            </w:r>
          </w:p>
        </w:tc>
        <w:tc>
          <w:tcPr>
            <w:tcW w:w="2265" w:type="dxa"/>
          </w:tcPr>
          <w:p w14:paraId="1F1920CA" w14:textId="0214C2B0" w:rsidR="000F6309" w:rsidRPr="000F6309" w:rsidRDefault="00A04052" w:rsidP="000F6309">
            <w:pPr>
              <w:jc w:val="center"/>
            </w:pPr>
            <w:r>
              <w:t xml:space="preserve">2, </w:t>
            </w:r>
            <w:r w:rsidR="000F6309" w:rsidRPr="000F6309">
              <w:t>Osztályvezetők</w:t>
            </w:r>
            <w:r w:rsidR="00D2338F">
              <w:t xml:space="preserve"> / fő</w:t>
            </w:r>
          </w:p>
        </w:tc>
        <w:tc>
          <w:tcPr>
            <w:tcW w:w="2266" w:type="dxa"/>
          </w:tcPr>
          <w:p w14:paraId="220B9BC8" w14:textId="717D961A" w:rsidR="000F6309" w:rsidRPr="000F6309" w:rsidRDefault="00A04052" w:rsidP="000F6309">
            <w:pPr>
              <w:jc w:val="center"/>
            </w:pPr>
            <w:r>
              <w:t xml:space="preserve">3, </w:t>
            </w:r>
            <w:r w:rsidR="000F6309" w:rsidRPr="000F6309">
              <w:t>Szellemi dolgozók</w:t>
            </w:r>
            <w:r w:rsidR="00D2338F">
              <w:t xml:space="preserve"> / fő</w:t>
            </w:r>
          </w:p>
        </w:tc>
        <w:tc>
          <w:tcPr>
            <w:tcW w:w="2266" w:type="dxa"/>
          </w:tcPr>
          <w:p w14:paraId="32641C8D" w14:textId="79F45E2D" w:rsidR="000F6309" w:rsidRPr="000F6309" w:rsidRDefault="00A04052" w:rsidP="000F6309">
            <w:pPr>
              <w:jc w:val="center"/>
            </w:pPr>
            <w:r>
              <w:t xml:space="preserve">4, </w:t>
            </w:r>
            <w:r w:rsidR="000F6309" w:rsidRPr="000F6309">
              <w:t>Fizikai dolgozók</w:t>
            </w:r>
            <w:r w:rsidR="00D2338F">
              <w:t xml:space="preserve"> / fő</w:t>
            </w:r>
          </w:p>
        </w:tc>
      </w:tr>
      <w:tr w:rsidR="00D2338F" w:rsidRPr="00FD1907" w14:paraId="5272F374" w14:textId="77777777" w:rsidTr="000F6309">
        <w:tc>
          <w:tcPr>
            <w:tcW w:w="2265" w:type="dxa"/>
          </w:tcPr>
          <w:p w14:paraId="5DC74FCE" w14:textId="2A29EE23" w:rsidR="000F6309" w:rsidRPr="00D2338F" w:rsidRDefault="00D2338F" w:rsidP="00D2338F">
            <w:pPr>
              <w:jc w:val="center"/>
            </w:pPr>
            <w:r w:rsidRPr="00D2338F">
              <w:t>6</w:t>
            </w:r>
          </w:p>
        </w:tc>
        <w:tc>
          <w:tcPr>
            <w:tcW w:w="2265" w:type="dxa"/>
          </w:tcPr>
          <w:p w14:paraId="424D6DB3" w14:textId="25A1844A" w:rsidR="000F6309" w:rsidRPr="00D2338F" w:rsidRDefault="00D2338F" w:rsidP="00D2338F">
            <w:pPr>
              <w:jc w:val="center"/>
            </w:pPr>
            <w:r w:rsidRPr="00D2338F">
              <w:t>27</w:t>
            </w:r>
          </w:p>
        </w:tc>
        <w:tc>
          <w:tcPr>
            <w:tcW w:w="2266" w:type="dxa"/>
          </w:tcPr>
          <w:p w14:paraId="2F763A07" w14:textId="01DD0919" w:rsidR="000F6309" w:rsidRPr="00D2338F" w:rsidRDefault="00D2338F" w:rsidP="00D2338F">
            <w:pPr>
              <w:jc w:val="center"/>
            </w:pPr>
            <w:r w:rsidRPr="00D2338F">
              <w:t>81</w:t>
            </w:r>
            <w:r w:rsidR="00F35789">
              <w:t>0</w:t>
            </w:r>
          </w:p>
        </w:tc>
        <w:tc>
          <w:tcPr>
            <w:tcW w:w="2266" w:type="dxa"/>
          </w:tcPr>
          <w:p w14:paraId="659CFBC0" w14:textId="17B2B995" w:rsidR="000F6309" w:rsidRPr="00D2338F" w:rsidRDefault="00D2338F" w:rsidP="00D2338F">
            <w:pPr>
              <w:jc w:val="center"/>
            </w:pPr>
            <w:r w:rsidRPr="00D2338F">
              <w:t>89</w:t>
            </w:r>
            <w:r w:rsidR="00F35789">
              <w:t>0</w:t>
            </w:r>
          </w:p>
        </w:tc>
      </w:tr>
    </w:tbl>
    <w:p w14:paraId="45567BAE" w14:textId="3B32C014" w:rsidR="00FF2A6A" w:rsidRPr="00FF2A6A" w:rsidRDefault="00FF2A6A" w:rsidP="00FB1F7F">
      <w:pPr>
        <w:jc w:val="both"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tbl>
      <w:tblPr>
        <w:tblStyle w:val="Rcsostblzat"/>
        <w:tblW w:w="8959" w:type="dxa"/>
        <w:tblInd w:w="108" w:type="dxa"/>
        <w:tblLook w:val="04A0" w:firstRow="1" w:lastRow="0" w:firstColumn="1" w:lastColumn="0" w:noHBand="0" w:noVBand="1"/>
      </w:tblPr>
      <w:tblGrid>
        <w:gridCol w:w="2808"/>
        <w:gridCol w:w="2836"/>
        <w:gridCol w:w="3315"/>
      </w:tblGrid>
      <w:tr w:rsidR="00FB1F7F" w:rsidRPr="006105A5" w14:paraId="7954DF75" w14:textId="77777777" w:rsidTr="00C41473">
        <w:tc>
          <w:tcPr>
            <w:tcW w:w="2808" w:type="dxa"/>
            <w:shd w:val="clear" w:color="auto" w:fill="F2F2F2" w:themeFill="background1" w:themeFillShade="F2"/>
          </w:tcPr>
          <w:p w14:paraId="1B9571DC" w14:textId="24FFA46C" w:rsidR="00FB1F7F" w:rsidRDefault="00A04052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Csoportok érintettsége: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F3DBACB" w14:textId="77777777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Megnevezés:</w:t>
            </w:r>
          </w:p>
        </w:tc>
        <w:tc>
          <w:tcPr>
            <w:tcW w:w="3315" w:type="dxa"/>
            <w:shd w:val="clear" w:color="auto" w:fill="F2F2F2" w:themeFill="background1" w:themeFillShade="F2"/>
            <w:vAlign w:val="center"/>
          </w:tcPr>
          <w:p w14:paraId="0E33EE97" w14:textId="77777777" w:rsidR="00FB1F7F" w:rsidRPr="00F50674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Műszaki meghatározás adott Biztosítottra:</w:t>
            </w:r>
          </w:p>
        </w:tc>
      </w:tr>
      <w:tr w:rsidR="00FB1F7F" w:rsidRPr="006105A5" w14:paraId="0642EF27" w14:textId="77777777" w:rsidTr="00C41473">
        <w:tc>
          <w:tcPr>
            <w:tcW w:w="2808" w:type="dxa"/>
            <w:vAlign w:val="center"/>
          </w:tcPr>
          <w:p w14:paraId="480D8C15" w14:textId="2ECDE97F" w:rsidR="00FB1F7F" w:rsidRDefault="00A04052" w:rsidP="00A0405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1-2-3-4 csoport</w:t>
            </w:r>
          </w:p>
        </w:tc>
        <w:tc>
          <w:tcPr>
            <w:tcW w:w="2836" w:type="dxa"/>
            <w:vAlign w:val="center"/>
          </w:tcPr>
          <w:p w14:paraId="4AC3CFC7" w14:textId="77777777" w:rsidR="00FB1F7F" w:rsidRPr="006105A5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 időbeli érvényessége:</w:t>
            </w:r>
          </w:p>
        </w:tc>
        <w:tc>
          <w:tcPr>
            <w:tcW w:w="3315" w:type="dxa"/>
            <w:vAlign w:val="center"/>
          </w:tcPr>
          <w:p w14:paraId="5506F071" w14:textId="643A2790" w:rsidR="00FB1F7F" w:rsidRPr="006105A5" w:rsidRDefault="00FB1F7F" w:rsidP="00EA764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center"/>
              <w:rPr>
                <w:bCs/>
                <w:lang w:eastAsia="ar-SA"/>
              </w:rPr>
            </w:pPr>
            <w:r>
              <w:rPr>
                <w:iCs/>
                <w:lang w:eastAsia="ar-SA"/>
              </w:rPr>
              <w:t>0-24 ór</w:t>
            </w:r>
            <w:r w:rsidR="00EA7643">
              <w:rPr>
                <w:iCs/>
                <w:lang w:eastAsia="ar-SA"/>
              </w:rPr>
              <w:t>a</w:t>
            </w:r>
          </w:p>
        </w:tc>
      </w:tr>
      <w:tr w:rsidR="00FB1F7F" w:rsidRPr="006105A5" w14:paraId="3FF7DEDF" w14:textId="77777777" w:rsidTr="00C41473">
        <w:tc>
          <w:tcPr>
            <w:tcW w:w="2808" w:type="dxa"/>
            <w:vAlign w:val="center"/>
          </w:tcPr>
          <w:p w14:paraId="50DD6550" w14:textId="706B46E2" w:rsidR="00FB1F7F" w:rsidRDefault="00EA7643" w:rsidP="00EA764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1-2-3-4 csoport</w:t>
            </w:r>
          </w:p>
        </w:tc>
        <w:tc>
          <w:tcPr>
            <w:tcW w:w="2836" w:type="dxa"/>
            <w:vAlign w:val="center"/>
          </w:tcPr>
          <w:p w14:paraId="5884861A" w14:textId="77777777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 földrajzi érvényessége:</w:t>
            </w:r>
          </w:p>
        </w:tc>
        <w:tc>
          <w:tcPr>
            <w:tcW w:w="3315" w:type="dxa"/>
            <w:vAlign w:val="center"/>
          </w:tcPr>
          <w:p w14:paraId="6F197DB1" w14:textId="260C9FBF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egész világ</w:t>
            </w:r>
          </w:p>
        </w:tc>
      </w:tr>
    </w:tbl>
    <w:p w14:paraId="446F72EC" w14:textId="77777777" w:rsidR="00FB1F7F" w:rsidRDefault="00FB1F7F" w:rsidP="00FB1F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9896DD" w14:textId="77777777" w:rsidR="00FB1F7F" w:rsidRPr="00AC6A75" w:rsidRDefault="00FB1F7F" w:rsidP="00FB1F7F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 balesetbiztosítás területére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megkötések / adatok: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050"/>
        <w:gridCol w:w="935"/>
        <w:gridCol w:w="993"/>
        <w:gridCol w:w="992"/>
        <w:gridCol w:w="1559"/>
      </w:tblGrid>
      <w:tr w:rsidR="00ED0EAD" w:rsidRPr="00DB4B89" w14:paraId="3B6C873E" w14:textId="77777777" w:rsidTr="00C604C3">
        <w:trPr>
          <w:trHeight w:val="509"/>
        </w:trPr>
        <w:tc>
          <w:tcPr>
            <w:tcW w:w="3431" w:type="dxa"/>
            <w:shd w:val="clear" w:color="auto" w:fill="F2F2F2" w:themeFill="background1" w:themeFillShade="F2"/>
            <w:vAlign w:val="center"/>
          </w:tcPr>
          <w:p w14:paraId="32E04892" w14:textId="77777777" w:rsidR="00FD1907" w:rsidRPr="00876C84" w:rsidRDefault="00FD1907" w:rsidP="00C604C3">
            <w:pPr>
              <w:suppressAutoHyphens/>
              <w:spacing w:before="120" w:after="240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76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Biztosítási esemény:</w:t>
            </w:r>
          </w:p>
        </w:tc>
        <w:tc>
          <w:tcPr>
            <w:tcW w:w="1050" w:type="dxa"/>
            <w:shd w:val="clear" w:color="auto" w:fill="F2F2F2" w:themeFill="background1" w:themeFillShade="F2"/>
            <w:vAlign w:val="center"/>
          </w:tcPr>
          <w:p w14:paraId="614CC9ED" w14:textId="03B92C13" w:rsidR="00FD1907" w:rsidRPr="00876C84" w:rsidRDefault="00FD1907" w:rsidP="005F2666">
            <w:pPr>
              <w:suppressAutoHyphens/>
              <w:spacing w:before="120" w:after="240"/>
              <w:ind w:left="-8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1, </w:t>
            </w:r>
            <w:r w:rsidRPr="00876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Biztosítási összeg/fő: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14:paraId="23FE8204" w14:textId="4AD2C10F" w:rsidR="00FD1907" w:rsidRPr="00876C84" w:rsidRDefault="00FD1907" w:rsidP="00C604C3">
            <w:pPr>
              <w:suppressAutoHyphens/>
              <w:spacing w:before="120" w:after="240"/>
              <w:ind w:left="-8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  <w:r w:rsidRPr="003F3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Biztosítási összeg/fő: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48EFBE" w14:textId="380CBD38" w:rsidR="00FD1907" w:rsidRPr="00876C84" w:rsidRDefault="00FD1907" w:rsidP="00C604C3">
            <w:pPr>
              <w:suppressAutoHyphens/>
              <w:spacing w:before="120" w:after="240"/>
              <w:ind w:left="-8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  <w:r w:rsidRPr="003F3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Biztosítási összeg/fő: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C5167AE" w14:textId="396C0B87" w:rsidR="00FD1907" w:rsidRPr="00876C84" w:rsidRDefault="00FD1907" w:rsidP="00C604C3">
            <w:pPr>
              <w:suppressAutoHyphens/>
              <w:spacing w:before="120" w:after="240"/>
              <w:ind w:left="-8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</w:t>
            </w:r>
            <w:r w:rsidRPr="003F37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Biztosítási összeg/fő: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EB857A" w14:textId="7576DEE2" w:rsidR="00FD1907" w:rsidRPr="00876C84" w:rsidRDefault="00FD1907" w:rsidP="00F81AA9">
            <w:pPr>
              <w:suppressAutoHyphens/>
              <w:spacing w:before="120" w:after="240"/>
              <w:ind w:left="-8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76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Önrész:</w:t>
            </w:r>
          </w:p>
        </w:tc>
      </w:tr>
      <w:tr w:rsidR="00FD1907" w:rsidRPr="009137F3" w14:paraId="08354911" w14:textId="77777777" w:rsidTr="00C604C3">
        <w:tc>
          <w:tcPr>
            <w:tcW w:w="3431" w:type="dxa"/>
            <w:shd w:val="clear" w:color="auto" w:fill="auto"/>
            <w:vAlign w:val="center"/>
          </w:tcPr>
          <w:p w14:paraId="4D8D1AE8" w14:textId="77777777" w:rsidR="00FD1907" w:rsidRPr="009137F3" w:rsidRDefault="00FD1907" w:rsidP="00C604C3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137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Baleseti halál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94E17C4" w14:textId="77777777" w:rsidR="00FD1907" w:rsidRPr="009137F3" w:rsidRDefault="00FD1907" w:rsidP="005F2666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vAlign w:val="center"/>
          </w:tcPr>
          <w:p w14:paraId="1342BA49" w14:textId="77777777" w:rsidR="00FD1907" w:rsidRPr="009137F3" w:rsidRDefault="00FD1907" w:rsidP="00C604C3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4D6BCF0F" w14:textId="77777777" w:rsidR="00FD1907" w:rsidRPr="009137F3" w:rsidRDefault="00FD1907" w:rsidP="00C604C3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FA5E1D4" w14:textId="502242DC" w:rsidR="00FD1907" w:rsidRPr="009137F3" w:rsidRDefault="00FD1907" w:rsidP="00C604C3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279BF" w14:textId="0A03677D" w:rsidR="00FD1907" w:rsidRPr="009137F3" w:rsidRDefault="00FD1907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C604C3" w:rsidRPr="009137F3" w14:paraId="4FEE3AF9" w14:textId="77777777" w:rsidTr="00C604C3">
        <w:tc>
          <w:tcPr>
            <w:tcW w:w="3431" w:type="dxa"/>
            <w:shd w:val="clear" w:color="auto" w:fill="auto"/>
            <w:vAlign w:val="center"/>
          </w:tcPr>
          <w:p w14:paraId="7F40B8E2" w14:textId="77777777" w:rsidR="00272553" w:rsidRPr="009137F3" w:rsidRDefault="00272553" w:rsidP="00C604C3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9137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Baleseti rokkantság (100%-50%)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101C0A4" w14:textId="36FEE412" w:rsidR="00272553" w:rsidRPr="009137F3" w:rsidRDefault="005F2666" w:rsidP="005F2666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12,1 M Ft</w:t>
            </w:r>
          </w:p>
        </w:tc>
        <w:tc>
          <w:tcPr>
            <w:tcW w:w="935" w:type="dxa"/>
            <w:vAlign w:val="center"/>
          </w:tcPr>
          <w:p w14:paraId="1F15B946" w14:textId="5BF17E51" w:rsidR="00272553" w:rsidRPr="009137F3" w:rsidRDefault="004F0199" w:rsidP="004F0199">
            <w:pPr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3,8 M Ft</w:t>
            </w:r>
          </w:p>
        </w:tc>
        <w:tc>
          <w:tcPr>
            <w:tcW w:w="993" w:type="dxa"/>
            <w:vAlign w:val="center"/>
          </w:tcPr>
          <w:p w14:paraId="7E7DB32A" w14:textId="162AF319" w:rsidR="00272553" w:rsidRPr="009137F3" w:rsidRDefault="00272553" w:rsidP="00C604C3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1,25 M Ft</w:t>
            </w:r>
          </w:p>
        </w:tc>
        <w:tc>
          <w:tcPr>
            <w:tcW w:w="992" w:type="dxa"/>
            <w:vAlign w:val="center"/>
          </w:tcPr>
          <w:p w14:paraId="696E0F83" w14:textId="576D17B0" w:rsidR="00272553" w:rsidRPr="009137F3" w:rsidRDefault="00272553" w:rsidP="00C604C3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1,25 M Ft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84E3C" w14:textId="3A4754E9" w:rsidR="00272553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 Ft</w:t>
            </w:r>
          </w:p>
        </w:tc>
      </w:tr>
      <w:tr w:rsidR="00F81AA9" w:rsidRPr="009137F3" w14:paraId="2326411F" w14:textId="77777777" w:rsidTr="005F2666">
        <w:tc>
          <w:tcPr>
            <w:tcW w:w="3431" w:type="dxa"/>
            <w:shd w:val="clear" w:color="auto" w:fill="auto"/>
            <w:vAlign w:val="center"/>
          </w:tcPr>
          <w:p w14:paraId="015940F2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9137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Baleseti rokkantság (49%-11%), a rokkantsági fokkal megegyező %-os mértékben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81D3943" w14:textId="028361C1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31A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12,1 M Ft</w:t>
            </w:r>
          </w:p>
        </w:tc>
        <w:tc>
          <w:tcPr>
            <w:tcW w:w="935" w:type="dxa"/>
            <w:vAlign w:val="center"/>
          </w:tcPr>
          <w:p w14:paraId="603671BA" w14:textId="11F7A1EC" w:rsidR="00F81AA9" w:rsidRPr="009137F3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E312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3,8 M Ft</w:t>
            </w:r>
          </w:p>
        </w:tc>
        <w:tc>
          <w:tcPr>
            <w:tcW w:w="993" w:type="dxa"/>
            <w:vAlign w:val="center"/>
          </w:tcPr>
          <w:p w14:paraId="79D62221" w14:textId="33567363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1,25 M Ft</w:t>
            </w:r>
          </w:p>
        </w:tc>
        <w:tc>
          <w:tcPr>
            <w:tcW w:w="992" w:type="dxa"/>
            <w:vAlign w:val="center"/>
          </w:tcPr>
          <w:p w14:paraId="05DEB324" w14:textId="169568A5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1,25 M Ft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AA5C4" w14:textId="757C911E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 Ft</w:t>
            </w:r>
          </w:p>
        </w:tc>
      </w:tr>
      <w:tr w:rsidR="00F81AA9" w:rsidRPr="009137F3" w14:paraId="79167C87" w14:textId="77777777" w:rsidTr="00DA3CB2">
        <w:tc>
          <w:tcPr>
            <w:tcW w:w="3431" w:type="dxa"/>
            <w:shd w:val="clear" w:color="auto" w:fill="auto"/>
            <w:vAlign w:val="center"/>
          </w:tcPr>
          <w:p w14:paraId="0D9D11EA" w14:textId="354F6248" w:rsidR="00F81AA9" w:rsidRPr="009137F3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9137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Baleseti rokkantság (10%-1%), </w:t>
            </w:r>
            <w:r w:rsidR="002E3070" w:rsidRPr="009137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a rokkantsági fokkal megegyező %-os mértékben</w:t>
            </w:r>
            <w:r w:rsidR="002E307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DC4F4B4" w14:textId="0549DA6C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631AE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12,1 M Ft</w:t>
            </w:r>
          </w:p>
        </w:tc>
        <w:tc>
          <w:tcPr>
            <w:tcW w:w="935" w:type="dxa"/>
            <w:vAlign w:val="center"/>
          </w:tcPr>
          <w:p w14:paraId="0F9D9AEA" w14:textId="640BA643" w:rsidR="00F81AA9" w:rsidRPr="009137F3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AE312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3,8 M Ft</w:t>
            </w:r>
          </w:p>
        </w:tc>
        <w:tc>
          <w:tcPr>
            <w:tcW w:w="993" w:type="dxa"/>
            <w:vAlign w:val="center"/>
          </w:tcPr>
          <w:p w14:paraId="38C8653C" w14:textId="58D44E12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1,25 M Ft</w:t>
            </w:r>
          </w:p>
        </w:tc>
        <w:tc>
          <w:tcPr>
            <w:tcW w:w="992" w:type="dxa"/>
            <w:vAlign w:val="center"/>
          </w:tcPr>
          <w:p w14:paraId="31944FCA" w14:textId="63C3EFA3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1,25 M Ft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C8E28" w14:textId="232A449B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 Ft</w:t>
            </w:r>
          </w:p>
        </w:tc>
      </w:tr>
      <w:tr w:rsidR="00F81AA9" w:rsidRPr="009137F3" w14:paraId="3874EDC2" w14:textId="77777777" w:rsidTr="00DA3CB2">
        <w:tc>
          <w:tcPr>
            <w:tcW w:w="3431" w:type="dxa"/>
            <w:shd w:val="clear" w:color="auto" w:fill="auto"/>
            <w:vAlign w:val="center"/>
          </w:tcPr>
          <w:p w14:paraId="6EB44BBD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Baleseti eredetű rehabilitációs ellátás: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CA85E0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vAlign w:val="center"/>
          </w:tcPr>
          <w:p w14:paraId="175D5513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1311C4F3" w14:textId="231F872F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0,93 M Ft</w:t>
            </w:r>
          </w:p>
        </w:tc>
        <w:tc>
          <w:tcPr>
            <w:tcW w:w="992" w:type="dxa"/>
            <w:vAlign w:val="center"/>
          </w:tcPr>
          <w:p w14:paraId="38927AC2" w14:textId="1F752A26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0,93 M Ft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7EB1BA" w14:textId="536B2F6F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 Ft</w:t>
            </w:r>
          </w:p>
        </w:tc>
      </w:tr>
      <w:tr w:rsidR="00F81AA9" w:rsidRPr="009137F3" w14:paraId="225E0106" w14:textId="77777777" w:rsidTr="00DA3CB2">
        <w:tc>
          <w:tcPr>
            <w:tcW w:w="3431" w:type="dxa"/>
            <w:shd w:val="clear" w:color="auto" w:fill="auto"/>
            <w:vAlign w:val="center"/>
          </w:tcPr>
          <w:p w14:paraId="78D2065D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9137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Baleseti műtéti térítés, a műtét súlyosságtól függően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4B044A" w14:textId="6E6FDD45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1,6 M Ft</w:t>
            </w:r>
          </w:p>
        </w:tc>
        <w:tc>
          <w:tcPr>
            <w:tcW w:w="935" w:type="dxa"/>
            <w:vAlign w:val="center"/>
          </w:tcPr>
          <w:p w14:paraId="6983948E" w14:textId="716CEAC1" w:rsidR="00F81AA9" w:rsidRPr="009137F3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1,4 M Ft</w:t>
            </w:r>
          </w:p>
        </w:tc>
        <w:tc>
          <w:tcPr>
            <w:tcW w:w="993" w:type="dxa"/>
            <w:vAlign w:val="center"/>
          </w:tcPr>
          <w:p w14:paraId="1B23D1B3" w14:textId="7F7F1593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0,25 M Ft</w:t>
            </w:r>
          </w:p>
        </w:tc>
        <w:tc>
          <w:tcPr>
            <w:tcW w:w="992" w:type="dxa"/>
            <w:vAlign w:val="center"/>
          </w:tcPr>
          <w:p w14:paraId="4486FC98" w14:textId="5656888C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0,25 M Ft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050F1" w14:textId="58419E61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 Ft</w:t>
            </w:r>
          </w:p>
        </w:tc>
      </w:tr>
      <w:tr w:rsidR="00F81AA9" w:rsidRPr="009137F3" w14:paraId="4F2A10F9" w14:textId="77777777" w:rsidTr="00C604C3">
        <w:tc>
          <w:tcPr>
            <w:tcW w:w="3431" w:type="dxa"/>
            <w:shd w:val="clear" w:color="auto" w:fill="auto"/>
            <w:vAlign w:val="center"/>
          </w:tcPr>
          <w:p w14:paraId="0B5A03FF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Égési sérülés: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75805B0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vAlign w:val="center"/>
          </w:tcPr>
          <w:p w14:paraId="73047559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06A663B6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9D796AB" w14:textId="48307933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DEDF52" w14:textId="099525CB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F81AA9" w:rsidRPr="009137F3" w14:paraId="78557D7F" w14:textId="77777777" w:rsidTr="00C604C3">
        <w:tc>
          <w:tcPr>
            <w:tcW w:w="3431" w:type="dxa"/>
            <w:shd w:val="clear" w:color="auto" w:fill="auto"/>
            <w:vAlign w:val="center"/>
          </w:tcPr>
          <w:p w14:paraId="1BDA058A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Csonttörés, egyszeri: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161333E3" w14:textId="61130D5C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0,08 M Ft</w:t>
            </w:r>
          </w:p>
        </w:tc>
        <w:tc>
          <w:tcPr>
            <w:tcW w:w="935" w:type="dxa"/>
            <w:vMerge w:val="restart"/>
            <w:vAlign w:val="center"/>
          </w:tcPr>
          <w:p w14:paraId="4040758D" w14:textId="3BDD4B7E" w:rsidR="00F81AA9" w:rsidRPr="009137F3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0,08 M Ft</w:t>
            </w:r>
          </w:p>
        </w:tc>
        <w:tc>
          <w:tcPr>
            <w:tcW w:w="993" w:type="dxa"/>
            <w:vMerge w:val="restart"/>
            <w:vAlign w:val="center"/>
          </w:tcPr>
          <w:p w14:paraId="53571487" w14:textId="58080F5A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0,04 M Ft</w:t>
            </w:r>
          </w:p>
        </w:tc>
        <w:tc>
          <w:tcPr>
            <w:tcW w:w="992" w:type="dxa"/>
            <w:vMerge w:val="restart"/>
            <w:vAlign w:val="center"/>
          </w:tcPr>
          <w:p w14:paraId="28BD713A" w14:textId="2A28F32F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0,025 M Ft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BA3A24" w14:textId="5D783B46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 Ft</w:t>
            </w:r>
          </w:p>
        </w:tc>
      </w:tr>
      <w:tr w:rsidR="00F81AA9" w:rsidRPr="009137F3" w14:paraId="291D9D68" w14:textId="77777777" w:rsidTr="00C604C3">
        <w:trPr>
          <w:trHeight w:val="504"/>
        </w:trPr>
        <w:tc>
          <w:tcPr>
            <w:tcW w:w="3431" w:type="dxa"/>
            <w:shd w:val="clear" w:color="auto" w:fill="auto"/>
            <w:vAlign w:val="center"/>
          </w:tcPr>
          <w:p w14:paraId="02BC6C3F" w14:textId="77777777" w:rsidR="00F81AA9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VAGY</w:t>
            </w: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11917126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vMerge/>
            <w:vAlign w:val="center"/>
          </w:tcPr>
          <w:p w14:paraId="55D1618B" w14:textId="77777777" w:rsidR="00F81AA9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08137C53" w14:textId="77777777" w:rsidR="00F81AA9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4A0055F7" w14:textId="4EBB720F" w:rsidR="00F81AA9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AE847E" w14:textId="06AD8628" w:rsidR="00F81AA9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F81AA9" w:rsidRPr="009137F3" w14:paraId="52B22A06" w14:textId="77777777" w:rsidTr="00C604C3">
        <w:tc>
          <w:tcPr>
            <w:tcW w:w="3431" w:type="dxa"/>
            <w:shd w:val="clear" w:color="auto" w:fill="auto"/>
            <w:vAlign w:val="center"/>
          </w:tcPr>
          <w:p w14:paraId="702C6B21" w14:textId="77777777" w:rsidR="00F81AA9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28 napon túl gyógyuló baleseti sérülés esetén egyszeri:</w:t>
            </w: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7316D4B6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vMerge/>
            <w:vAlign w:val="center"/>
          </w:tcPr>
          <w:p w14:paraId="4D56DAF4" w14:textId="77777777" w:rsidR="00F81AA9" w:rsidRPr="004B6B07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6BB5CC24" w14:textId="77777777" w:rsidR="00F81AA9" w:rsidRPr="004B6B07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vAlign w:val="center"/>
          </w:tcPr>
          <w:p w14:paraId="29A3FB19" w14:textId="6E952B94" w:rsidR="00F81AA9" w:rsidRPr="004B6B07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EB308B" w14:textId="09EECFBB" w:rsidR="00F81AA9" w:rsidRPr="004B6B07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F81AA9" w:rsidRPr="009137F3" w14:paraId="5DB6EA78" w14:textId="77777777" w:rsidTr="00C604C3">
        <w:tc>
          <w:tcPr>
            <w:tcW w:w="3431" w:type="dxa"/>
            <w:shd w:val="clear" w:color="auto" w:fill="auto"/>
            <w:vAlign w:val="center"/>
          </w:tcPr>
          <w:p w14:paraId="180306BE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28 napon belül gyógyuló baleseti sérülés esetén egyszeri (múlékony sérülések):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266357" w14:textId="77777777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vAlign w:val="center"/>
          </w:tcPr>
          <w:p w14:paraId="516A7B6A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7E706DF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6A52C2E2" w14:textId="38657930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BDE2EA" w14:textId="12E4B079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F81AA9" w:rsidRPr="009137F3" w14:paraId="082A70FA" w14:textId="77777777" w:rsidTr="00C604C3">
        <w:tc>
          <w:tcPr>
            <w:tcW w:w="3431" w:type="dxa"/>
            <w:shd w:val="clear" w:color="auto" w:fill="auto"/>
            <w:vAlign w:val="center"/>
          </w:tcPr>
          <w:p w14:paraId="4D4DF807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9137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Baleseti költségtérítés, egyszeri: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330F6BD" w14:textId="77777777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vAlign w:val="center"/>
          </w:tcPr>
          <w:p w14:paraId="06606C92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35959600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00B73BE" w14:textId="64FF6A15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769477" w14:textId="040B4966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F81AA9" w:rsidRPr="009137F3" w14:paraId="40F0F010" w14:textId="77777777" w:rsidTr="00C41473">
        <w:trPr>
          <w:trHeight w:val="71"/>
        </w:trPr>
        <w:tc>
          <w:tcPr>
            <w:tcW w:w="3431" w:type="dxa"/>
            <w:shd w:val="clear" w:color="auto" w:fill="auto"/>
            <w:vAlign w:val="center"/>
          </w:tcPr>
          <w:p w14:paraId="5F3CCED5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Balesetből eredő iratpótlás költsége egyszeri: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AD79B12" w14:textId="77777777" w:rsidR="00F81AA9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vAlign w:val="center"/>
          </w:tcPr>
          <w:p w14:paraId="5BDA437D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40B22222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275A8CC6" w14:textId="46A846D5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64C545" w14:textId="126427E1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F81AA9" w:rsidRPr="009137F3" w14:paraId="6A3F4059" w14:textId="77777777" w:rsidTr="00C604C3">
        <w:tc>
          <w:tcPr>
            <w:tcW w:w="3431" w:type="dxa"/>
            <w:shd w:val="clear" w:color="auto" w:fill="auto"/>
            <w:vAlign w:val="center"/>
          </w:tcPr>
          <w:p w14:paraId="7636635C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9137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Baleseti kórházi napi térítés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.: 30 napra maximum 180 napra: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8EC08D" w14:textId="77777777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vAlign w:val="center"/>
          </w:tcPr>
          <w:p w14:paraId="673AC59F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49A0CCC5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C3BFAD5" w14:textId="0CD45A81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7DAC14" w14:textId="57D75DF2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F81AA9" w:rsidRPr="009137F3" w14:paraId="661D9D87" w14:textId="77777777" w:rsidTr="00C604C3">
        <w:tc>
          <w:tcPr>
            <w:tcW w:w="3431" w:type="dxa"/>
            <w:shd w:val="clear" w:color="auto" w:fill="auto"/>
            <w:vAlign w:val="center"/>
          </w:tcPr>
          <w:p w14:paraId="1794824E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Poggyász, viselt vagy magánál tartott egyéb vagyontárgy pótlási költsége egyszeri: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757BA5C" w14:textId="77777777" w:rsidR="00F81AA9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vAlign w:val="center"/>
          </w:tcPr>
          <w:p w14:paraId="5A6EA9EB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002BD74A" w14:textId="77777777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7AEF1241" w14:textId="38DC8D77" w:rsidR="00F81AA9" w:rsidRPr="009137F3" w:rsidRDefault="00F81AA9" w:rsidP="00F81AA9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9534F6" w14:textId="2412A921" w:rsidR="00F81AA9" w:rsidRPr="009137F3" w:rsidRDefault="00F81AA9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</w:tbl>
    <w:p w14:paraId="19312DEB" w14:textId="77777777" w:rsidR="00FB1F7F" w:rsidRDefault="00FB1F7F" w:rsidP="00FB1F7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B5D1A" w14:textId="77777777" w:rsidR="00FB1F7F" w:rsidRDefault="00FB1F7F" w:rsidP="00FB1F7F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Egészségbiztosítás területére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megkötések / adatok: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050"/>
        <w:gridCol w:w="935"/>
        <w:gridCol w:w="993"/>
        <w:gridCol w:w="992"/>
        <w:gridCol w:w="1559"/>
      </w:tblGrid>
      <w:tr w:rsidR="002B4503" w:rsidRPr="00DB4B89" w14:paraId="2B18B995" w14:textId="77777777" w:rsidTr="002B4503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CAE7" w14:textId="77777777" w:rsidR="002B4503" w:rsidRPr="00876C84" w:rsidRDefault="002B4503" w:rsidP="002B4503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876C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Biztosítási esemény: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CFB8" w14:textId="77777777" w:rsidR="002B4503" w:rsidRPr="00272553" w:rsidRDefault="002B4503" w:rsidP="005F2666">
            <w:pPr>
              <w:suppressAutoHyphens/>
              <w:spacing w:before="120" w:after="240"/>
              <w:ind w:left="-8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725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1, Biztosítási összeg/fő: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78A7A" w14:textId="77777777" w:rsidR="002B4503" w:rsidRPr="00272553" w:rsidRDefault="002B4503" w:rsidP="00C55275">
            <w:pPr>
              <w:suppressAutoHyphens/>
              <w:spacing w:before="120" w:after="240"/>
              <w:ind w:left="-8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725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2, Biztosítási összeg/fő: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852D9" w14:textId="77777777" w:rsidR="002B4503" w:rsidRPr="00272553" w:rsidRDefault="002B4503" w:rsidP="00C55275">
            <w:pPr>
              <w:tabs>
                <w:tab w:val="left" w:pos="720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725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3, Biztosítási összeg/fő: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F114B" w14:textId="77777777" w:rsidR="002B4503" w:rsidRPr="00272553" w:rsidRDefault="002B4503" w:rsidP="00C55275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725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4, Biztosítási összeg/fő: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4882" w14:textId="77777777" w:rsidR="002B4503" w:rsidRPr="00272553" w:rsidRDefault="002B4503" w:rsidP="00C55275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2725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Önrész:</w:t>
            </w:r>
          </w:p>
        </w:tc>
      </w:tr>
      <w:tr w:rsidR="00033059" w:rsidRPr="009137F3" w14:paraId="74B979BC" w14:textId="77777777" w:rsidTr="00F9284A">
        <w:tc>
          <w:tcPr>
            <w:tcW w:w="3431" w:type="dxa"/>
            <w:shd w:val="clear" w:color="auto" w:fill="auto"/>
            <w:vAlign w:val="center"/>
          </w:tcPr>
          <w:p w14:paraId="2CD6EA38" w14:textId="02FF48D6" w:rsidR="00033059" w:rsidRDefault="00033059" w:rsidP="002153C7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Bármely okú halál: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E427FB" w14:textId="43B48305" w:rsidR="00033059" w:rsidRDefault="00AB0920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14 M Ft</w:t>
            </w:r>
          </w:p>
        </w:tc>
        <w:tc>
          <w:tcPr>
            <w:tcW w:w="935" w:type="dxa"/>
            <w:vAlign w:val="center"/>
          </w:tcPr>
          <w:p w14:paraId="0ADEA686" w14:textId="2850F88B" w:rsidR="00033059" w:rsidRPr="009137F3" w:rsidRDefault="00AB0920" w:rsidP="00033059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7 M Ft</w:t>
            </w:r>
          </w:p>
        </w:tc>
        <w:tc>
          <w:tcPr>
            <w:tcW w:w="993" w:type="dxa"/>
            <w:vAlign w:val="center"/>
          </w:tcPr>
          <w:p w14:paraId="1AA70A18" w14:textId="15AB7BB7" w:rsidR="00033059" w:rsidRPr="009137F3" w:rsidRDefault="00AB0920" w:rsidP="00C55275">
            <w:pPr>
              <w:tabs>
                <w:tab w:val="left" w:pos="720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1,8 M Ft</w:t>
            </w:r>
          </w:p>
        </w:tc>
        <w:tc>
          <w:tcPr>
            <w:tcW w:w="992" w:type="dxa"/>
            <w:vAlign w:val="center"/>
          </w:tcPr>
          <w:p w14:paraId="153B0307" w14:textId="5A1A31D0" w:rsidR="00033059" w:rsidRPr="009137F3" w:rsidRDefault="00AB0920" w:rsidP="00C55275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1,8 M Ft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FE1E3" w14:textId="522CADD9" w:rsidR="00033059" w:rsidRPr="009137F3" w:rsidRDefault="00AB0920" w:rsidP="00C55275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 Ft</w:t>
            </w:r>
          </w:p>
        </w:tc>
      </w:tr>
      <w:tr w:rsidR="00354D1D" w:rsidRPr="009137F3" w14:paraId="4F371942" w14:textId="77777777" w:rsidTr="00F9284A">
        <w:tc>
          <w:tcPr>
            <w:tcW w:w="3431" w:type="dxa"/>
            <w:shd w:val="clear" w:color="auto" w:fill="auto"/>
            <w:vAlign w:val="center"/>
          </w:tcPr>
          <w:p w14:paraId="09360386" w14:textId="09DE2AC2" w:rsidR="00354D1D" w:rsidRDefault="00354D1D" w:rsidP="00354D1D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Bármely okú rokkantság TB I-II-III: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831DC28" w14:textId="75A74A1D" w:rsidR="00354D1D" w:rsidRDefault="005F2666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2,5 M Ft</w:t>
            </w:r>
          </w:p>
        </w:tc>
        <w:tc>
          <w:tcPr>
            <w:tcW w:w="935" w:type="dxa"/>
            <w:vAlign w:val="center"/>
          </w:tcPr>
          <w:p w14:paraId="2BD7D861" w14:textId="652AB7EA" w:rsidR="00354D1D" w:rsidRPr="009137F3" w:rsidRDefault="004F0199" w:rsidP="00354D1D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1,1 M Ft</w:t>
            </w:r>
          </w:p>
        </w:tc>
        <w:tc>
          <w:tcPr>
            <w:tcW w:w="993" w:type="dxa"/>
            <w:vAlign w:val="center"/>
          </w:tcPr>
          <w:p w14:paraId="1294BFCE" w14:textId="64A70B16" w:rsidR="00354D1D" w:rsidRDefault="00354D1D" w:rsidP="00354D1D">
            <w:pPr>
              <w:tabs>
                <w:tab w:val="left" w:pos="720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0,93 M Ft</w:t>
            </w:r>
          </w:p>
        </w:tc>
        <w:tc>
          <w:tcPr>
            <w:tcW w:w="992" w:type="dxa"/>
            <w:vAlign w:val="center"/>
          </w:tcPr>
          <w:p w14:paraId="6F8F0F02" w14:textId="20AF41F5" w:rsidR="00354D1D" w:rsidRDefault="00354D1D" w:rsidP="00354D1D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0,93 M Ft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3FC360" w14:textId="6DEF0955" w:rsidR="00354D1D" w:rsidRPr="009137F3" w:rsidRDefault="00F81AA9" w:rsidP="00354D1D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 Ft</w:t>
            </w:r>
          </w:p>
        </w:tc>
      </w:tr>
      <w:tr w:rsidR="00354D1D" w:rsidRPr="009137F3" w14:paraId="187FFDC6" w14:textId="77777777" w:rsidTr="00F9284A">
        <w:tc>
          <w:tcPr>
            <w:tcW w:w="3431" w:type="dxa"/>
            <w:shd w:val="clear" w:color="auto" w:fill="auto"/>
            <w:vAlign w:val="center"/>
          </w:tcPr>
          <w:p w14:paraId="0A800AF3" w14:textId="1699FD08" w:rsidR="00354D1D" w:rsidRDefault="00354D1D" w:rsidP="00354D1D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Bármely okú műtéti térítés: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D30C43F" w14:textId="7D7867A1" w:rsidR="00354D1D" w:rsidRDefault="005F2666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0,8 M Ft</w:t>
            </w:r>
          </w:p>
        </w:tc>
        <w:tc>
          <w:tcPr>
            <w:tcW w:w="935" w:type="dxa"/>
            <w:vAlign w:val="center"/>
          </w:tcPr>
          <w:p w14:paraId="02E59908" w14:textId="5EAFA4A9" w:rsidR="00354D1D" w:rsidRPr="009137F3" w:rsidRDefault="004F0199" w:rsidP="00354D1D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0,5 M Ft</w:t>
            </w:r>
          </w:p>
        </w:tc>
        <w:tc>
          <w:tcPr>
            <w:tcW w:w="993" w:type="dxa"/>
            <w:vAlign w:val="center"/>
          </w:tcPr>
          <w:p w14:paraId="3D2C6A00" w14:textId="4CAB7589" w:rsidR="00354D1D" w:rsidRPr="009137F3" w:rsidRDefault="00354D1D" w:rsidP="00354D1D">
            <w:pPr>
              <w:tabs>
                <w:tab w:val="left" w:pos="720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0,125 M Ft</w:t>
            </w:r>
          </w:p>
        </w:tc>
        <w:tc>
          <w:tcPr>
            <w:tcW w:w="992" w:type="dxa"/>
            <w:vAlign w:val="center"/>
          </w:tcPr>
          <w:p w14:paraId="6BEB4E47" w14:textId="689DF771" w:rsidR="00354D1D" w:rsidRPr="009137F3" w:rsidRDefault="00354D1D" w:rsidP="00354D1D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0,125 M Ft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6E730" w14:textId="4C63F09E" w:rsidR="00354D1D" w:rsidRPr="009137F3" w:rsidRDefault="00F81AA9" w:rsidP="00354D1D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 Ft</w:t>
            </w:r>
          </w:p>
        </w:tc>
      </w:tr>
      <w:tr w:rsidR="00354D1D" w:rsidRPr="009137F3" w14:paraId="26AAC591" w14:textId="77777777" w:rsidTr="00F9284A">
        <w:tc>
          <w:tcPr>
            <w:tcW w:w="3431" w:type="dxa"/>
            <w:shd w:val="clear" w:color="auto" w:fill="auto"/>
            <w:vAlign w:val="center"/>
          </w:tcPr>
          <w:p w14:paraId="01374689" w14:textId="690330C6" w:rsidR="00354D1D" w:rsidRDefault="00354D1D" w:rsidP="00354D1D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Bármely eredetű rehabilitációs ellátás: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099B2B0" w14:textId="77777777" w:rsidR="00354D1D" w:rsidRDefault="00354D1D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vAlign w:val="center"/>
          </w:tcPr>
          <w:p w14:paraId="6368D743" w14:textId="77777777" w:rsidR="00354D1D" w:rsidRPr="009137F3" w:rsidRDefault="00354D1D" w:rsidP="00354D1D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48171C07" w14:textId="77777777" w:rsidR="00354D1D" w:rsidRPr="009137F3" w:rsidRDefault="00354D1D" w:rsidP="00354D1D">
            <w:pPr>
              <w:tabs>
                <w:tab w:val="left" w:pos="720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99B0798" w14:textId="77777777" w:rsidR="00354D1D" w:rsidRPr="009137F3" w:rsidRDefault="00354D1D" w:rsidP="00354D1D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7F1DE6" w14:textId="77777777" w:rsidR="00354D1D" w:rsidRPr="009137F3" w:rsidRDefault="00354D1D" w:rsidP="00354D1D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</w:p>
        </w:tc>
      </w:tr>
      <w:tr w:rsidR="00354D1D" w:rsidRPr="009137F3" w14:paraId="7D9F38C0" w14:textId="77777777" w:rsidTr="00F9284A">
        <w:tc>
          <w:tcPr>
            <w:tcW w:w="3431" w:type="dxa"/>
            <w:shd w:val="clear" w:color="auto" w:fill="auto"/>
            <w:vAlign w:val="center"/>
          </w:tcPr>
          <w:p w14:paraId="56D83526" w14:textId="3A7300B5" w:rsidR="00354D1D" w:rsidRDefault="00354D1D" w:rsidP="00354D1D">
            <w:pPr>
              <w:tabs>
                <w:tab w:val="left" w:pos="720"/>
              </w:tabs>
              <w:suppressAutoHyphens/>
              <w:ind w:right="-10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Rettegett betegségre szóló kiterjesztés: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F7BCA3F" w14:textId="1CD27E8E" w:rsidR="00354D1D" w:rsidRDefault="005F2666" w:rsidP="00DA3CB2">
            <w:pPr>
              <w:tabs>
                <w:tab w:val="left" w:pos="720"/>
              </w:tabs>
              <w:suppressAutoHyphens/>
              <w:ind w:left="-84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2,5 M Ft</w:t>
            </w:r>
          </w:p>
        </w:tc>
        <w:tc>
          <w:tcPr>
            <w:tcW w:w="935" w:type="dxa"/>
            <w:vAlign w:val="center"/>
          </w:tcPr>
          <w:p w14:paraId="0B0AABC1" w14:textId="3FE851A3" w:rsidR="00354D1D" w:rsidRPr="009137F3" w:rsidRDefault="004F0199" w:rsidP="00354D1D">
            <w:pPr>
              <w:tabs>
                <w:tab w:val="left" w:pos="720"/>
              </w:tabs>
              <w:suppressAutoHyphens/>
              <w:ind w:left="-2005" w:right="-108" w:firstLine="192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1,25 M Ft</w:t>
            </w:r>
          </w:p>
        </w:tc>
        <w:tc>
          <w:tcPr>
            <w:tcW w:w="993" w:type="dxa"/>
            <w:vAlign w:val="center"/>
          </w:tcPr>
          <w:p w14:paraId="336BCEED" w14:textId="63477C7A" w:rsidR="00354D1D" w:rsidRPr="009137F3" w:rsidRDefault="00354D1D" w:rsidP="00354D1D">
            <w:pPr>
              <w:tabs>
                <w:tab w:val="left" w:pos="720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0,3 M Ft</w:t>
            </w:r>
          </w:p>
        </w:tc>
        <w:tc>
          <w:tcPr>
            <w:tcW w:w="992" w:type="dxa"/>
            <w:vAlign w:val="center"/>
          </w:tcPr>
          <w:p w14:paraId="49EE1C56" w14:textId="13E62103" w:rsidR="00354D1D" w:rsidRPr="009137F3" w:rsidRDefault="00354D1D" w:rsidP="00354D1D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0,3 M Ft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C1D899" w14:textId="29CBFA7C" w:rsidR="00354D1D" w:rsidRPr="009137F3" w:rsidRDefault="00F81AA9" w:rsidP="00354D1D">
            <w:pPr>
              <w:suppressAutoHyphens/>
              <w:ind w:left="-109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0 Ft</w:t>
            </w:r>
          </w:p>
        </w:tc>
      </w:tr>
    </w:tbl>
    <w:p w14:paraId="31B82AB8" w14:textId="77777777" w:rsidR="00FB1F7F" w:rsidRDefault="00FB1F7F" w:rsidP="00FB1F7F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014BA10D" w14:textId="77777777" w:rsidR="00FB1F7F" w:rsidRPr="00AC6A75" w:rsidRDefault="00FB1F7F" w:rsidP="00FB1F7F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kárrendezés területére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megkötések / adatok: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B1F7F" w:rsidRPr="006105A5" w14:paraId="531C6394" w14:textId="77777777" w:rsidTr="00D121BD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4D6E18C8" w14:textId="77777777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KÁRRENDEZÉS: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13B99F2E" w14:textId="77777777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FB1F7F" w:rsidRPr="006105A5" w14:paraId="76EB9A3F" w14:textId="77777777" w:rsidTr="00D121BD">
        <w:tc>
          <w:tcPr>
            <w:tcW w:w="4605" w:type="dxa"/>
            <w:vAlign w:val="center"/>
          </w:tcPr>
          <w:p w14:paraId="032503A1" w14:textId="77777777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káresemény bejelentésének menete:</w:t>
            </w:r>
          </w:p>
        </w:tc>
        <w:tc>
          <w:tcPr>
            <w:tcW w:w="4467" w:type="dxa"/>
            <w:vAlign w:val="center"/>
          </w:tcPr>
          <w:p w14:paraId="3E08E951" w14:textId="2A018CD0" w:rsidR="00FB1F7F" w:rsidRPr="00C338D3" w:rsidRDefault="00FB1F7F" w:rsidP="00BD287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Szerződő/Biztosított</w:t>
            </w:r>
            <w:r w:rsidR="005D7516">
              <w:rPr>
                <w:bCs/>
                <w:lang w:eastAsia="ar-SA"/>
              </w:rPr>
              <w:t xml:space="preserve"> </w:t>
            </w:r>
            <w:r w:rsidRPr="00C338D3">
              <w:rPr>
                <w:bCs/>
                <w:lang w:eastAsia="ar-SA"/>
              </w:rPr>
              <w:t>és/vagy az</w:t>
            </w:r>
            <w:r>
              <w:rPr>
                <w:bCs/>
                <w:lang w:eastAsia="ar-SA"/>
              </w:rPr>
              <w:t xml:space="preserve"> Alkusz által elektronikus levélben megírt bejelentővel</w:t>
            </w:r>
            <w:r w:rsidRPr="00C338D3">
              <w:rPr>
                <w:bCs/>
                <w:lang w:eastAsia="ar-SA"/>
              </w:rPr>
              <w:t xml:space="preserve"> a Biztosító meghatározott e-mail címére és/vagy fax számára történő lejelentéssel</w:t>
            </w:r>
          </w:p>
        </w:tc>
      </w:tr>
      <w:tr w:rsidR="005C1B05" w:rsidRPr="006105A5" w14:paraId="7D5CB860" w14:textId="77777777" w:rsidTr="00D121BD">
        <w:tc>
          <w:tcPr>
            <w:tcW w:w="4605" w:type="dxa"/>
            <w:vAlign w:val="center"/>
          </w:tcPr>
          <w:p w14:paraId="7E3DC329" w14:textId="691A2B6A" w:rsidR="005C1B05" w:rsidRDefault="005C1B05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káresemény kapcsán a bekért dokumentumok formája:</w:t>
            </w:r>
          </w:p>
        </w:tc>
        <w:tc>
          <w:tcPr>
            <w:tcW w:w="4467" w:type="dxa"/>
            <w:vAlign w:val="center"/>
          </w:tcPr>
          <w:p w14:paraId="2274FEB9" w14:textId="4A27C99F" w:rsidR="005C1B05" w:rsidRPr="0000139B" w:rsidRDefault="005C1B05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kárrendezés kapcsán a bekért dokumentumokat (értve ez alatt magát a bejelentő nyomtatványt is) a Biztosító elektronikus formában is elfogadja, s nem szükséges azok eredeti formában történő </w:t>
            </w:r>
            <w:r w:rsidR="00AE519D">
              <w:rPr>
                <w:bCs/>
                <w:lang w:eastAsia="ar-SA"/>
              </w:rPr>
              <w:t>bemutatása/</w:t>
            </w:r>
            <w:r>
              <w:rPr>
                <w:bCs/>
                <w:lang w:eastAsia="ar-SA"/>
              </w:rPr>
              <w:t>megküldése.</w:t>
            </w:r>
          </w:p>
        </w:tc>
      </w:tr>
      <w:tr w:rsidR="00FB1F7F" w:rsidRPr="006105A5" w14:paraId="0B29BD69" w14:textId="77777777" w:rsidTr="00D121BD">
        <w:tc>
          <w:tcPr>
            <w:tcW w:w="4605" w:type="dxa"/>
            <w:vAlign w:val="center"/>
          </w:tcPr>
          <w:p w14:paraId="47896137" w14:textId="77777777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káresemény bejelentésének elvárható (és nem jogvesztő) időkorlátja:</w:t>
            </w:r>
          </w:p>
        </w:tc>
        <w:tc>
          <w:tcPr>
            <w:tcW w:w="4467" w:type="dxa"/>
            <w:vAlign w:val="center"/>
          </w:tcPr>
          <w:p w14:paraId="7C635E68" w14:textId="5287DA3B" w:rsidR="00FB1F7F" w:rsidRPr="0000139B" w:rsidRDefault="00FB1F7F" w:rsidP="00BD287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0139B">
              <w:rPr>
                <w:bCs/>
                <w:lang w:eastAsia="ar-SA"/>
              </w:rPr>
              <w:t>a Szerződő/Biztosított</w:t>
            </w:r>
            <w:r w:rsidR="005771AF">
              <w:rPr>
                <w:bCs/>
                <w:lang w:eastAsia="ar-SA"/>
              </w:rPr>
              <w:t xml:space="preserve"> </w:t>
            </w:r>
            <w:r w:rsidRPr="0000139B">
              <w:rPr>
                <w:bCs/>
                <w:lang w:eastAsia="ar-SA"/>
              </w:rPr>
              <w:t>adott káresemény tudomására jutását követő 40 munkaórán belül</w:t>
            </w:r>
          </w:p>
        </w:tc>
      </w:tr>
      <w:tr w:rsidR="00FB1F7F" w:rsidRPr="006105A5" w14:paraId="04C58F29" w14:textId="77777777" w:rsidTr="00D121BD">
        <w:tc>
          <w:tcPr>
            <w:tcW w:w="4605" w:type="dxa"/>
            <w:vAlign w:val="center"/>
          </w:tcPr>
          <w:p w14:paraId="5B5421E9" w14:textId="77777777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kárfeldolgozás megkezdésének időkorlátja Magyarországon:</w:t>
            </w:r>
          </w:p>
        </w:tc>
        <w:tc>
          <w:tcPr>
            <w:tcW w:w="4467" w:type="dxa"/>
            <w:vAlign w:val="center"/>
          </w:tcPr>
          <w:p w14:paraId="45A5CD66" w14:textId="3333A3D2" w:rsidR="00FB1F7F" w:rsidRPr="0000139B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0139B">
              <w:rPr>
                <w:bCs/>
                <w:lang w:eastAsia="ar-SA"/>
              </w:rPr>
              <w:t>a Biztosító a bejelentéstől számított 16 munkaórán belül megkezdi az adott kár feldolgozását, amely a kárszám közlésével válik teljes</w:t>
            </w:r>
            <w:r w:rsidR="00717510">
              <w:rPr>
                <w:bCs/>
                <w:lang w:eastAsia="ar-SA"/>
              </w:rPr>
              <w:t>í</w:t>
            </w:r>
            <w:r w:rsidRPr="0000139B">
              <w:rPr>
                <w:bCs/>
                <w:lang w:eastAsia="ar-SA"/>
              </w:rPr>
              <w:t>tetté</w:t>
            </w:r>
          </w:p>
        </w:tc>
      </w:tr>
      <w:tr w:rsidR="00FB1F7F" w:rsidRPr="006105A5" w14:paraId="58E5EC9A" w14:textId="77777777" w:rsidTr="00D121BD">
        <w:tc>
          <w:tcPr>
            <w:tcW w:w="4605" w:type="dxa"/>
            <w:vAlign w:val="center"/>
          </w:tcPr>
          <w:p w14:paraId="2A11C7DA" w14:textId="77777777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kárszámítás elkészítésének időkorlátja:</w:t>
            </w:r>
          </w:p>
        </w:tc>
        <w:tc>
          <w:tcPr>
            <w:tcW w:w="4467" w:type="dxa"/>
            <w:vAlign w:val="center"/>
          </w:tcPr>
          <w:p w14:paraId="072CB344" w14:textId="36FF993F" w:rsidR="00FB1F7F" w:rsidRPr="0000139B" w:rsidRDefault="00FB1F7F" w:rsidP="0037019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0139B">
              <w:rPr>
                <w:bCs/>
                <w:lang w:eastAsia="ar-SA"/>
              </w:rPr>
              <w:t xml:space="preserve">a Biztosító a bekért és majd ezen iratanyagok közül a későbbiekben a legutolsónak beérkezett dokumentum vagy annak </w:t>
            </w:r>
            <w:proofErr w:type="spellStart"/>
            <w:r w:rsidRPr="0000139B">
              <w:rPr>
                <w:bCs/>
                <w:lang w:eastAsia="ar-SA"/>
              </w:rPr>
              <w:t>felelhetetlenségét</w:t>
            </w:r>
            <w:proofErr w:type="spellEnd"/>
            <w:r w:rsidRPr="0000139B">
              <w:rPr>
                <w:bCs/>
                <w:lang w:eastAsia="ar-SA"/>
              </w:rPr>
              <w:t xml:space="preserve">, hiányát alátámasztó </w:t>
            </w:r>
            <w:r w:rsidR="00370199" w:rsidRPr="0000139B">
              <w:rPr>
                <w:bCs/>
                <w:lang w:eastAsia="ar-SA"/>
              </w:rPr>
              <w:t>nyilatkozat</w:t>
            </w:r>
            <w:r w:rsidR="00370199">
              <w:rPr>
                <w:bCs/>
                <w:lang w:eastAsia="ar-SA"/>
              </w:rPr>
              <w:t xml:space="preserve"> átadását (ide értve az elektronikus megküldést is)</w:t>
            </w:r>
            <w:r w:rsidR="00370199" w:rsidRPr="0000139B">
              <w:rPr>
                <w:bCs/>
                <w:lang w:eastAsia="ar-SA"/>
              </w:rPr>
              <w:t xml:space="preserve"> </w:t>
            </w:r>
            <w:r w:rsidRPr="0000139B">
              <w:rPr>
                <w:bCs/>
                <w:lang w:eastAsia="ar-SA"/>
              </w:rPr>
              <w:t>követő 40 munkaórán belül a kárszámítást elkészíti.</w:t>
            </w:r>
          </w:p>
        </w:tc>
      </w:tr>
      <w:tr w:rsidR="003D008F" w:rsidRPr="006105A5" w14:paraId="0FF0FD48" w14:textId="77777777" w:rsidTr="00D121BD">
        <w:tc>
          <w:tcPr>
            <w:tcW w:w="4605" w:type="dxa"/>
            <w:vAlign w:val="center"/>
          </w:tcPr>
          <w:p w14:paraId="623071CA" w14:textId="277A76B2" w:rsidR="003D008F" w:rsidRDefault="008850CC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kárkifizetés rendjének</w:t>
            </w:r>
            <w:r w:rsidR="003D008F">
              <w:rPr>
                <w:bCs/>
                <w:lang w:eastAsia="ar-SA"/>
              </w:rPr>
              <w:t xml:space="preserve"> telepítése:</w:t>
            </w:r>
          </w:p>
        </w:tc>
        <w:tc>
          <w:tcPr>
            <w:tcW w:w="4467" w:type="dxa"/>
            <w:vAlign w:val="center"/>
          </w:tcPr>
          <w:p w14:paraId="778A4E76" w14:textId="47721BD1" w:rsidR="003D008F" w:rsidRPr="0000139B" w:rsidRDefault="003D008F" w:rsidP="0037019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jogalap elbírálását követően a beérkezett bizonylatokkal már </w:t>
            </w:r>
            <w:r w:rsidR="00370199">
              <w:rPr>
                <w:bCs/>
                <w:lang w:eastAsia="ar-SA"/>
              </w:rPr>
              <w:t xml:space="preserve">igazolt </w:t>
            </w:r>
            <w:r>
              <w:rPr>
                <w:bCs/>
                <w:lang w:eastAsia="ar-SA"/>
              </w:rPr>
              <w:t xml:space="preserve">kártérítés </w:t>
            </w:r>
            <w:r w:rsidR="00370199">
              <w:rPr>
                <w:bCs/>
                <w:lang w:eastAsia="ar-SA"/>
              </w:rPr>
              <w:t xml:space="preserve">összegét </w:t>
            </w:r>
            <w:r>
              <w:rPr>
                <w:bCs/>
                <w:lang w:eastAsia="ar-SA"/>
              </w:rPr>
              <w:t xml:space="preserve">a biztosított kérheti folyósítani </w:t>
            </w:r>
          </w:p>
        </w:tc>
      </w:tr>
      <w:tr w:rsidR="00FB1F7F" w:rsidRPr="006105A5" w14:paraId="6FFAB759" w14:textId="77777777" w:rsidTr="00D121BD">
        <w:tc>
          <w:tcPr>
            <w:tcW w:w="4605" w:type="dxa"/>
            <w:vAlign w:val="center"/>
          </w:tcPr>
          <w:p w14:paraId="07B2B2EE" w14:textId="77777777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kárstatisztika nyilvántartása:</w:t>
            </w:r>
          </w:p>
        </w:tc>
        <w:tc>
          <w:tcPr>
            <w:tcW w:w="4467" w:type="dxa"/>
            <w:vAlign w:val="center"/>
          </w:tcPr>
          <w:p w14:paraId="6D8705E9" w14:textId="77777777" w:rsidR="00FB1F7F" w:rsidRPr="0000139B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0139B">
              <w:rPr>
                <w:bCs/>
                <w:lang w:eastAsia="ar-SA"/>
              </w:rPr>
              <w:t xml:space="preserve">a Biztosító a saját rendszerében kárstatisztikai adatokat tart nyilván a biztosítási szerződés teljes </w:t>
            </w:r>
            <w:proofErr w:type="spellStart"/>
            <w:r w:rsidRPr="0000139B">
              <w:rPr>
                <w:bCs/>
                <w:lang w:eastAsia="ar-SA"/>
              </w:rPr>
              <w:t>futamideje</w:t>
            </w:r>
            <w:proofErr w:type="spellEnd"/>
            <w:r w:rsidRPr="0000139B">
              <w:rPr>
                <w:bCs/>
                <w:lang w:eastAsia="ar-SA"/>
              </w:rPr>
              <w:t xml:space="preserve"> alatt. A nyilvántartott adatok tekintetében a minimum adatszolgáltatási követelmény: káresemény dátuma, károsult fél neve és címe, káresemény jellege: dologi kár / személyisérüléses kár, függő kártartalék, kifizetett kár összege, kárkifizetés dátuma, kár státusza, kárlezárás dátuma, adott kár elévülésének ideje</w:t>
            </w:r>
          </w:p>
        </w:tc>
      </w:tr>
      <w:tr w:rsidR="00FB1F7F" w:rsidRPr="006105A5" w14:paraId="1115EC70" w14:textId="77777777" w:rsidTr="00D121BD">
        <w:tc>
          <w:tcPr>
            <w:tcW w:w="4605" w:type="dxa"/>
            <w:vAlign w:val="center"/>
          </w:tcPr>
          <w:p w14:paraId="0058CD58" w14:textId="77777777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kiadása:</w:t>
            </w:r>
          </w:p>
        </w:tc>
        <w:tc>
          <w:tcPr>
            <w:tcW w:w="4467" w:type="dxa"/>
            <w:vAlign w:val="center"/>
          </w:tcPr>
          <w:p w14:paraId="40CBF9AD" w14:textId="77777777" w:rsidR="00FB1F7F" w:rsidRDefault="00FB1F7F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a kárstatisztika nyilvántartása c. fejezet alatt meghatározott minimális adatszolgáltatással elkészített táblázatot aláírva bélyegezve és szerkeszthető formában is (xls.xlsx) minden évforduló előtt 60 naptári nappal valamint a biztosítási szerződés megszűnését követő 60 naptári napon belül</w:t>
            </w:r>
            <w:r w:rsidR="001374D7">
              <w:rPr>
                <w:bCs/>
                <w:lang w:eastAsia="ar-SA"/>
              </w:rPr>
              <w:t>, valamint a biztosítás hatálya alatt bármikor a Szerződő/Biztosított vagy az Alkusz erre irányuló kérésére, annak kézhezvételt követő 60 napon</w:t>
            </w:r>
            <w:r>
              <w:rPr>
                <w:bCs/>
                <w:lang w:eastAsia="ar-SA"/>
              </w:rPr>
              <w:t xml:space="preserve"> </w:t>
            </w:r>
            <w:r w:rsidR="001374D7">
              <w:rPr>
                <w:bCs/>
                <w:lang w:eastAsia="ar-SA"/>
              </w:rPr>
              <w:t xml:space="preserve">belül a Szerződő/Biztosított és </w:t>
            </w:r>
            <w:r>
              <w:rPr>
                <w:bCs/>
                <w:lang w:eastAsia="ar-SA"/>
              </w:rPr>
              <w:t>az Alkusz rendelkezésére bocsátja</w:t>
            </w:r>
          </w:p>
          <w:p w14:paraId="69CA4DC2" w14:textId="1EF0E163" w:rsidR="005771AF" w:rsidRDefault="005771AF" w:rsidP="005771A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</w:t>
            </w:r>
            <w:proofErr w:type="spellStart"/>
            <w:r>
              <w:rPr>
                <w:bCs/>
                <w:lang w:eastAsia="ar-SA"/>
              </w:rPr>
              <w:t>Bitosító</w:t>
            </w:r>
            <w:proofErr w:type="spellEnd"/>
            <w:r>
              <w:rPr>
                <w:bCs/>
                <w:lang w:eastAsia="ar-SA"/>
              </w:rPr>
              <w:t xml:space="preserve"> ált</w:t>
            </w:r>
            <w:r w:rsidR="008D6D49">
              <w:rPr>
                <w:bCs/>
                <w:lang w:eastAsia="ar-SA"/>
              </w:rPr>
              <w:t>al rendel</w:t>
            </w:r>
            <w:r>
              <w:rPr>
                <w:bCs/>
                <w:lang w:eastAsia="ar-SA"/>
              </w:rPr>
              <w:t>kezésre bocsátott kárstatisztikát a Szerz</w:t>
            </w:r>
            <w:r w:rsidR="008D6D49">
              <w:rPr>
                <w:bCs/>
                <w:lang w:eastAsia="ar-SA"/>
              </w:rPr>
              <w:t>ő</w:t>
            </w:r>
            <w:r>
              <w:rPr>
                <w:bCs/>
                <w:lang w:eastAsia="ar-SA"/>
              </w:rPr>
              <w:t xml:space="preserve">dő/Biztosított jogosult korlátozás nélkül felhasználni. </w:t>
            </w:r>
          </w:p>
        </w:tc>
      </w:tr>
    </w:tbl>
    <w:p w14:paraId="111C4833" w14:textId="77777777" w:rsidR="00FB1F7F" w:rsidRDefault="00FB1F7F" w:rsidP="00FB1F7F">
      <w:pPr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FELHÍVJUK AZ AJÁNLATTEVŐ(K) / BIZTOSÍTÓ(K) FIGYELMÉT, HOGY 8 MUNKAÓRA TEKINTENDŐ 1 MUNKANAPNAK.</w:t>
      </w:r>
    </w:p>
    <w:p w14:paraId="750A324E" w14:textId="77777777" w:rsidR="00C3708E" w:rsidRDefault="00C3708E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br w:type="page"/>
      </w:r>
    </w:p>
    <w:p w14:paraId="2BB0B1FF" w14:textId="16C9B094" w:rsidR="00C3708E" w:rsidRDefault="003E3956" w:rsidP="00C3708E">
      <w:pPr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1</w:t>
      </w:r>
      <w:r w:rsidR="00C3708E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, részajánlati elem: D&amp;O felelősségbiztosítás</w:t>
      </w:r>
    </w:p>
    <w:p w14:paraId="34A94C9E" w14:textId="77777777" w:rsidR="00C3708E" w:rsidRDefault="00C3708E" w:rsidP="00C3708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24FC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Mennyiségre vonatkozó paramétere:</w:t>
      </w:r>
    </w:p>
    <w:p w14:paraId="5DED2017" w14:textId="535989B4" w:rsidR="00C3708E" w:rsidRDefault="00C3708E" w:rsidP="00C3708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beszerezni kívánt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fedezet </w:t>
      </w:r>
      <w:r w:rsidR="00753E91">
        <w:rPr>
          <w:rFonts w:ascii="Times New Roman" w:hAnsi="Times New Roman" w:cs="Times New Roman"/>
          <w:sz w:val="20"/>
          <w:szCs w:val="20"/>
        </w:rPr>
        <w:t xml:space="preserve"> a</w:t>
      </w:r>
      <w:proofErr w:type="gramEnd"/>
      <w:r w:rsidR="00753E91">
        <w:rPr>
          <w:rFonts w:ascii="Times New Roman" w:hAnsi="Times New Roman" w:cs="Times New Roman"/>
          <w:sz w:val="20"/>
          <w:szCs w:val="20"/>
        </w:rPr>
        <w:t xml:space="preserve"> Fővárosi Vízművek Zrt.-re</w:t>
      </w:r>
      <w:r w:rsidR="00E5017F">
        <w:rPr>
          <w:rFonts w:ascii="Times New Roman" w:hAnsi="Times New Roman" w:cs="Times New Roman"/>
          <w:sz w:val="20"/>
          <w:szCs w:val="20"/>
        </w:rPr>
        <w:t xml:space="preserve"> </w:t>
      </w:r>
      <w:r w:rsidR="00753E91">
        <w:rPr>
          <w:rFonts w:ascii="Times New Roman" w:hAnsi="Times New Roman" w:cs="Times New Roman"/>
          <w:sz w:val="20"/>
          <w:szCs w:val="20"/>
        </w:rPr>
        <w:t>és</w:t>
      </w:r>
      <w:r w:rsidR="00E5017F">
        <w:rPr>
          <w:rFonts w:ascii="Times New Roman" w:hAnsi="Times New Roman" w:cs="Times New Roman"/>
          <w:sz w:val="20"/>
          <w:szCs w:val="20"/>
        </w:rPr>
        <w:t xml:space="preserve"> leányvállalataira</w:t>
      </w:r>
      <w:r>
        <w:rPr>
          <w:rFonts w:ascii="Times New Roman" w:hAnsi="Times New Roman" w:cs="Times New Roman"/>
          <w:sz w:val="20"/>
          <w:szCs w:val="20"/>
        </w:rPr>
        <w:t xml:space="preserve"> vonatkozik, </w:t>
      </w:r>
      <w:r w:rsidRPr="00A63D99">
        <w:rPr>
          <w:rFonts w:ascii="Times New Roman" w:hAnsi="Times New Roman" w:cs="Times New Roman"/>
          <w:sz w:val="20"/>
          <w:szCs w:val="20"/>
        </w:rPr>
        <w:t>amelytől + 0% mennyiségi</w:t>
      </w:r>
      <w:r>
        <w:rPr>
          <w:rFonts w:ascii="Times New Roman" w:hAnsi="Times New Roman" w:cs="Times New Roman"/>
          <w:sz w:val="20"/>
          <w:szCs w:val="20"/>
        </w:rPr>
        <w:t xml:space="preserve"> eltérés lehet. Cél: a</w:t>
      </w:r>
      <w:r w:rsidRPr="00073EA9">
        <w:rPr>
          <w:rFonts w:ascii="Times New Roman" w:hAnsi="Times New Roman" w:cs="Times New Roman"/>
          <w:sz w:val="20"/>
          <w:szCs w:val="20"/>
        </w:rPr>
        <w:t xml:space="preserve"> Szerződő/</w:t>
      </w:r>
      <w:r>
        <w:rPr>
          <w:rFonts w:ascii="Times New Roman" w:hAnsi="Times New Roman" w:cs="Times New Roman"/>
          <w:sz w:val="20"/>
          <w:szCs w:val="20"/>
        </w:rPr>
        <w:t>Biztosított részéről a</w:t>
      </w:r>
      <w:r w:rsidRPr="00073EA9">
        <w:rPr>
          <w:rFonts w:ascii="Times New Roman" w:hAnsi="Times New Roman" w:cs="Times New Roman"/>
          <w:sz w:val="20"/>
          <w:szCs w:val="20"/>
        </w:rPr>
        <w:t xml:space="preserve"> kockázatviselés</w:t>
      </w:r>
      <w:r>
        <w:rPr>
          <w:rFonts w:ascii="Times New Roman" w:hAnsi="Times New Roman" w:cs="Times New Roman"/>
          <w:sz w:val="20"/>
          <w:szCs w:val="20"/>
        </w:rPr>
        <w:t xml:space="preserve"> hatálya alatti, a D&amp;O felelősségbiztosítási fedezet moduláris kialakításába illeszkedő kockázat biztosítási fedezettel történő lefedése és annak fenntartása. </w:t>
      </w:r>
    </w:p>
    <w:p w14:paraId="6CF4F243" w14:textId="77777777" w:rsidR="00C3708E" w:rsidRPr="00624FCE" w:rsidRDefault="00C3708E" w:rsidP="00C3708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Díjképzés:</w:t>
      </w:r>
    </w:p>
    <w:p w14:paraId="0BFEE15D" w14:textId="2D04B0BC" w:rsidR="00C3708E" w:rsidRDefault="00C3708E" w:rsidP="00C3708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Szerződő/Biztosított és a Biztosító megállapodnak, hogy a díjszámítás tekintetében a következő előirányzott adatok használhatók, illetve a díjszámítás alapvetően az alábbi metodikára kell épüljön:</w:t>
      </w:r>
    </w:p>
    <w:p w14:paraId="11F4822C" w14:textId="35EFC6B9" w:rsidR="00945CAA" w:rsidRDefault="00945CAA" w:rsidP="00945C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díj az adott Ajánlattevő díjképzése alapján szabadon meghatározható, de kizárólag a nyilvános adatbázisokban rendelkezésre álló adataiból lehet azokat leképezni.</w:t>
      </w:r>
    </w:p>
    <w:p w14:paraId="5FDB28DF" w14:textId="77777777" w:rsidR="00C3708E" w:rsidRDefault="00C3708E" w:rsidP="00C3708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Tevékenység ismertetése: </w:t>
      </w:r>
    </w:p>
    <w:p w14:paraId="75BBD04B" w14:textId="49004B1C" w:rsidR="00C3708E" w:rsidRDefault="00C3708E" w:rsidP="00C3708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Tevékenység: </w:t>
      </w:r>
      <w:r w:rsidR="009B4006">
        <w:rPr>
          <w:rFonts w:ascii="Times New Roman" w:hAnsi="Times New Roman" w:cs="Times New Roman"/>
          <w:sz w:val="20"/>
          <w:szCs w:val="20"/>
        </w:rPr>
        <w:t>lásd B</w:t>
      </w:r>
      <w:r w:rsidR="00EC744E">
        <w:rPr>
          <w:rFonts w:ascii="Times New Roman" w:hAnsi="Times New Roman" w:cs="Times New Roman"/>
          <w:sz w:val="20"/>
          <w:szCs w:val="20"/>
        </w:rPr>
        <w:t>iztosítottak meghatározásánál</w:t>
      </w:r>
    </w:p>
    <w:p w14:paraId="4132D2EB" w14:textId="77777777" w:rsidR="00C3708E" w:rsidRPr="005C6A76" w:rsidRDefault="00C3708E" w:rsidP="00C3708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):</w:t>
      </w:r>
    </w:p>
    <w:p w14:paraId="23EDD671" w14:textId="0890D52E" w:rsidR="00AC5250" w:rsidRDefault="00AC5250" w:rsidP="00AC525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biztosítottak a Szerződő/Biztosított, valamint </w:t>
      </w:r>
      <w:proofErr w:type="spellStart"/>
      <w:r>
        <w:rPr>
          <w:rFonts w:ascii="Times New Roman" w:hAnsi="Times New Roman" w:cs="Times New Roman"/>
          <w:sz w:val="20"/>
          <w:szCs w:val="20"/>
        </w:rPr>
        <w:t>leányvállalataimindenkori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vezető tisztségviselői, a vezető állású munkavállalói és felügyelőbizottsági tagjai a feltétel megfogalmazása szerint. A vezető tisztségviselők, a vezető állású munkavállalók és a felügyelőbizottsági tagok a biztosítottságuk ellenére a szerződésben konkrétan nem kerülnek </w:t>
      </w:r>
      <w:proofErr w:type="spellStart"/>
      <w:r>
        <w:rPr>
          <w:rFonts w:ascii="Times New Roman" w:hAnsi="Times New Roman" w:cs="Times New Roman"/>
          <w:sz w:val="20"/>
          <w:szCs w:val="20"/>
        </w:rPr>
        <w:t>nevesítésre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5D25D02" w14:textId="01634A3B" w:rsidR="00C3708E" w:rsidRPr="00A536FD" w:rsidRDefault="00C3708E" w:rsidP="00C370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</w:t>
      </w:r>
      <w:r w:rsidRPr="00A536FD">
        <w:rPr>
          <w:rFonts w:ascii="Times New Roman" w:hAnsi="Times New Roman" w:cs="Times New Roman"/>
          <w:sz w:val="20"/>
          <w:szCs w:val="20"/>
        </w:rPr>
        <w:t>iztosított(</w:t>
      </w:r>
      <w:proofErr w:type="spellStart"/>
      <w:r w:rsidRPr="00A536FD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536FD">
        <w:rPr>
          <w:rFonts w:ascii="Times New Roman" w:hAnsi="Times New Roman" w:cs="Times New Roman"/>
          <w:sz w:val="20"/>
          <w:szCs w:val="20"/>
        </w:rPr>
        <w:t>) listájából a 1-</w:t>
      </w:r>
      <w:r w:rsidR="009B0180">
        <w:rPr>
          <w:rFonts w:ascii="Times New Roman" w:hAnsi="Times New Roman" w:cs="Times New Roman"/>
          <w:sz w:val="20"/>
          <w:szCs w:val="20"/>
        </w:rPr>
        <w:t>1</w:t>
      </w:r>
      <w:r w:rsidRPr="00A536FD">
        <w:rPr>
          <w:rFonts w:ascii="Times New Roman" w:hAnsi="Times New Roman" w:cs="Times New Roman"/>
          <w:sz w:val="20"/>
          <w:szCs w:val="20"/>
        </w:rPr>
        <w:t xml:space="preserve">-ig terjedő </w:t>
      </w:r>
      <w:r>
        <w:rPr>
          <w:rFonts w:ascii="Times New Roman" w:hAnsi="Times New Roman" w:cs="Times New Roman"/>
          <w:sz w:val="20"/>
          <w:szCs w:val="20"/>
        </w:rPr>
        <w:t>mezők szerint</w:t>
      </w:r>
      <w:r w:rsidRPr="00A536FD">
        <w:rPr>
          <w:rFonts w:ascii="Times New Roman" w:hAnsi="Times New Roman" w:cs="Times New Roman"/>
          <w:sz w:val="20"/>
          <w:szCs w:val="20"/>
        </w:rPr>
        <w:t>, valamint az alábbi felsorolásban feltüntetett cégek: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C3708E" w:rsidRPr="006105A5" w14:paraId="5F34B886" w14:textId="507B9E85" w:rsidTr="00D121B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246F530" w14:textId="59236650" w:rsidR="00C3708E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7738F5A5" w14:textId="60AFB9E6" w:rsidR="00C3708E" w:rsidRPr="00F5122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C3708E" w:rsidRPr="006105A5" w14:paraId="19313A8E" w14:textId="03A7E9D9" w:rsidTr="00D121BD">
        <w:tc>
          <w:tcPr>
            <w:tcW w:w="3256" w:type="dxa"/>
          </w:tcPr>
          <w:p w14:paraId="0497C7B9" w14:textId="10D1A4DE" w:rsidR="00C3708E" w:rsidRPr="007225B8" w:rsidRDefault="000D4683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2</w:t>
            </w:r>
            <w:r w:rsidR="00C3708E">
              <w:rPr>
                <w:b/>
                <w:bCs/>
                <w:i/>
                <w:lang w:eastAsia="ar-SA"/>
              </w:rPr>
              <w:t xml:space="preserve">, </w:t>
            </w:r>
            <w:r w:rsidR="00C3708E"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</w:tcPr>
          <w:p w14:paraId="4DD5ABEB" w14:textId="24AFB462" w:rsidR="00C3708E" w:rsidRPr="00DC24EA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nem kerül más cég meghatározásra</w:t>
            </w:r>
          </w:p>
        </w:tc>
      </w:tr>
      <w:tr w:rsidR="00C3708E" w:rsidRPr="006105A5" w14:paraId="4D7298A3" w14:textId="7BC91D12" w:rsidTr="00D121BD">
        <w:tc>
          <w:tcPr>
            <w:tcW w:w="3256" w:type="dxa"/>
          </w:tcPr>
          <w:p w14:paraId="10A00772" w14:textId="5BC2DFEE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664A5A2F" w14:textId="5E158CD8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C3708E" w:rsidRPr="006105A5" w14:paraId="060A32D7" w14:textId="4BF8E0D0" w:rsidTr="00D121BD">
        <w:tc>
          <w:tcPr>
            <w:tcW w:w="3256" w:type="dxa"/>
          </w:tcPr>
          <w:p w14:paraId="40567DB5" w14:textId="6D6D3D3D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51215016" w14:textId="12D33730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C3708E" w:rsidRPr="006105A5" w14:paraId="451128A6" w14:textId="6E6A2D9A" w:rsidTr="00D121BD">
        <w:tc>
          <w:tcPr>
            <w:tcW w:w="3256" w:type="dxa"/>
          </w:tcPr>
          <w:p w14:paraId="504D0339" w14:textId="25D56421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3581867D" w14:textId="066F144B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C3708E" w:rsidRPr="006105A5" w14:paraId="06FA53DF" w14:textId="76C76620" w:rsidTr="00D121BD">
        <w:tc>
          <w:tcPr>
            <w:tcW w:w="3256" w:type="dxa"/>
          </w:tcPr>
          <w:p w14:paraId="3E514DD5" w14:textId="5E9CE7E5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5023C2F0" w14:textId="44792684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</w:tbl>
    <w:p w14:paraId="4C704DF4" w14:textId="77777777" w:rsidR="00C3708E" w:rsidRDefault="00C3708E" w:rsidP="00C3708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0B6B6F79" w14:textId="77777777" w:rsidR="00C3708E" w:rsidRDefault="00C3708E" w:rsidP="00C3708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proofErr w:type="spellStart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Kötvényesítésre</w:t>
      </w:r>
      <w:proofErr w:type="spell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megállapodás:</w:t>
      </w:r>
    </w:p>
    <w:p w14:paraId="215EA5F5" w14:textId="69DC5322" w:rsidR="00C3708E" w:rsidRPr="00A536FD" w:rsidRDefault="00C3708E" w:rsidP="00C3708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</w:t>
      </w:r>
      <w:r w:rsidRPr="00A536FD">
        <w:rPr>
          <w:rFonts w:ascii="Times New Roman" w:hAnsi="Times New Roman" w:cs="Times New Roman"/>
          <w:sz w:val="20"/>
          <w:szCs w:val="20"/>
        </w:rPr>
        <w:t>iztosított(</w:t>
      </w:r>
      <w:proofErr w:type="spellStart"/>
      <w:r w:rsidRPr="00A536FD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536FD">
        <w:rPr>
          <w:rFonts w:ascii="Times New Roman" w:hAnsi="Times New Roman" w:cs="Times New Roman"/>
          <w:sz w:val="20"/>
          <w:szCs w:val="20"/>
        </w:rPr>
        <w:t>) listájából a 1-</w:t>
      </w:r>
      <w:r w:rsidR="009B0180">
        <w:rPr>
          <w:rFonts w:ascii="Times New Roman" w:hAnsi="Times New Roman" w:cs="Times New Roman"/>
          <w:sz w:val="20"/>
          <w:szCs w:val="20"/>
        </w:rPr>
        <w:t>1</w:t>
      </w:r>
      <w:r w:rsidRPr="00A536FD">
        <w:rPr>
          <w:rFonts w:ascii="Times New Roman" w:hAnsi="Times New Roman" w:cs="Times New Roman"/>
          <w:sz w:val="20"/>
          <w:szCs w:val="20"/>
        </w:rPr>
        <w:t xml:space="preserve">-ig terjedő </w:t>
      </w:r>
      <w:r>
        <w:rPr>
          <w:rFonts w:ascii="Times New Roman" w:hAnsi="Times New Roman" w:cs="Times New Roman"/>
          <w:sz w:val="20"/>
          <w:szCs w:val="20"/>
        </w:rPr>
        <w:t>mezők szerint</w:t>
      </w:r>
      <w:r w:rsidRPr="00A536FD">
        <w:rPr>
          <w:rFonts w:ascii="Times New Roman" w:hAnsi="Times New Roman" w:cs="Times New Roman"/>
          <w:sz w:val="20"/>
          <w:szCs w:val="20"/>
        </w:rPr>
        <w:t>, valamint az alábbi felsorolásban feltüntetett cégek: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C3708E" w:rsidRPr="006105A5" w14:paraId="655932E7" w14:textId="77777777" w:rsidTr="00D121B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7116572" w14:textId="77777777" w:rsidR="00C3708E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016D9E29" w14:textId="77777777" w:rsidR="00C3708E" w:rsidRPr="00F5122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C3708E" w:rsidRPr="006105A5" w14:paraId="6F0E88A5" w14:textId="77777777" w:rsidTr="00D121BD">
        <w:tc>
          <w:tcPr>
            <w:tcW w:w="3256" w:type="dxa"/>
            <w:shd w:val="clear" w:color="auto" w:fill="auto"/>
            <w:vAlign w:val="center"/>
          </w:tcPr>
          <w:p w14:paraId="2A02C7F9" w14:textId="446E35D0" w:rsidR="00C3708E" w:rsidRDefault="009B0180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2</w:t>
            </w:r>
            <w:r w:rsidR="00C3708E">
              <w:rPr>
                <w:b/>
                <w:bCs/>
                <w:i/>
                <w:lang w:eastAsia="ar-SA"/>
              </w:rPr>
              <w:t xml:space="preserve">, </w:t>
            </w:r>
            <w:r w:rsidR="00C3708E"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  <w:shd w:val="clear" w:color="auto" w:fill="auto"/>
          </w:tcPr>
          <w:p w14:paraId="47BE6AA8" w14:textId="77777777" w:rsidR="00C3708E" w:rsidRPr="001A10AE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nem kerül más cég meghatározásra</w:t>
            </w:r>
          </w:p>
        </w:tc>
      </w:tr>
      <w:tr w:rsidR="00C3708E" w:rsidRPr="006105A5" w14:paraId="164F0F39" w14:textId="77777777" w:rsidTr="00D121BD">
        <w:tc>
          <w:tcPr>
            <w:tcW w:w="3256" w:type="dxa"/>
          </w:tcPr>
          <w:p w14:paraId="1B9D0513" w14:textId="77777777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lastRenderedPageBreak/>
              <w:t>székhely:</w:t>
            </w:r>
          </w:p>
        </w:tc>
        <w:tc>
          <w:tcPr>
            <w:tcW w:w="5816" w:type="dxa"/>
          </w:tcPr>
          <w:p w14:paraId="71D8695D" w14:textId="77777777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C3708E" w:rsidRPr="006105A5" w14:paraId="153E00DD" w14:textId="77777777" w:rsidTr="00D121BD">
        <w:tc>
          <w:tcPr>
            <w:tcW w:w="3256" w:type="dxa"/>
          </w:tcPr>
          <w:p w14:paraId="7207A9B0" w14:textId="77777777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2B05B6AE" w14:textId="77777777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C3708E" w:rsidRPr="006105A5" w14:paraId="3031FF47" w14:textId="77777777" w:rsidTr="00D121BD">
        <w:tc>
          <w:tcPr>
            <w:tcW w:w="3256" w:type="dxa"/>
          </w:tcPr>
          <w:p w14:paraId="06B3D4FD" w14:textId="77777777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3BFE91F4" w14:textId="77777777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C3708E" w:rsidRPr="006105A5" w14:paraId="5E979782" w14:textId="77777777" w:rsidTr="00D121BD">
        <w:tc>
          <w:tcPr>
            <w:tcW w:w="3256" w:type="dxa"/>
          </w:tcPr>
          <w:p w14:paraId="091B2522" w14:textId="77777777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716C30C3" w14:textId="77777777" w:rsidR="00C3708E" w:rsidRPr="006105A5" w:rsidRDefault="00C3708E" w:rsidP="00D121B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</w:tbl>
    <w:p w14:paraId="789C3B01" w14:textId="77777777" w:rsidR="00C3708E" w:rsidRDefault="00C3708E" w:rsidP="00C3708E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1C907AF8" w14:textId="77777777" w:rsidR="00C3708E" w:rsidRPr="005C6A76" w:rsidRDefault="00C3708E" w:rsidP="00C3708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típusa, elszámolás rendje:</w:t>
      </w:r>
    </w:p>
    <w:p w14:paraId="6DCA3B41" w14:textId="29C9E472" w:rsidR="00C3708E" w:rsidRPr="00BB3B32" w:rsidRDefault="00C3708E" w:rsidP="00C3708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B32">
        <w:rPr>
          <w:rFonts w:ascii="Times New Roman" w:hAnsi="Times New Roman" w:cs="Times New Roman"/>
          <w:sz w:val="20"/>
          <w:szCs w:val="20"/>
        </w:rPr>
        <w:t xml:space="preserve">A felelősségbiztosítás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>elszámolásos jellegű, a Szerződő / Biztosított</w:t>
      </w:r>
      <w:r w:rsidR="005771AF">
        <w:rPr>
          <w:rFonts w:ascii="Times New Roman" w:hAnsi="Times New Roman" w:cs="Times New Roman"/>
          <w:sz w:val="20"/>
          <w:szCs w:val="20"/>
        </w:rPr>
        <w:t xml:space="preserve"> </w:t>
      </w:r>
      <w:r w:rsidRPr="00BB3B32">
        <w:rPr>
          <w:rFonts w:ascii="Times New Roman" w:hAnsi="Times New Roman" w:cs="Times New Roman"/>
          <w:sz w:val="20"/>
          <w:szCs w:val="20"/>
        </w:rPr>
        <w:t xml:space="preserve">részéről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 xml:space="preserve">szükséges a </w:t>
      </w:r>
      <w:r>
        <w:rPr>
          <w:rFonts w:ascii="Times New Roman" w:hAnsi="Times New Roman" w:cs="Times New Roman"/>
          <w:sz w:val="20"/>
          <w:szCs w:val="20"/>
        </w:rPr>
        <w:t xml:space="preserve">nettó </w:t>
      </w:r>
      <w:proofErr w:type="spellStart"/>
      <w:r>
        <w:rPr>
          <w:rFonts w:ascii="Times New Roman" w:hAnsi="Times New Roman" w:cs="Times New Roman"/>
          <w:sz w:val="20"/>
          <w:szCs w:val="20"/>
        </w:rPr>
        <w:t>árbevételi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adat</w:t>
      </w:r>
      <w:r w:rsidRPr="00BB3B32">
        <w:rPr>
          <w:rFonts w:ascii="Times New Roman" w:hAnsi="Times New Roman" w:cs="Times New Roman"/>
          <w:sz w:val="20"/>
          <w:szCs w:val="20"/>
        </w:rPr>
        <w:t>, a munkavállalói adat</w:t>
      </w:r>
      <w:r>
        <w:rPr>
          <w:rFonts w:ascii="Times New Roman" w:hAnsi="Times New Roman" w:cs="Times New Roman"/>
          <w:sz w:val="20"/>
          <w:szCs w:val="20"/>
        </w:rPr>
        <w:t xml:space="preserve"> (fő)</w:t>
      </w:r>
      <w:r w:rsidRPr="00BB3B32">
        <w:rPr>
          <w:rFonts w:ascii="Times New Roman" w:hAnsi="Times New Roman" w:cs="Times New Roman"/>
          <w:sz w:val="20"/>
          <w:szCs w:val="20"/>
        </w:rPr>
        <w:t>, a bértömeg adat évfordulóra történő megadása. A szerződő felek a biztosítási fedezet kidolgozásakor megadott adatok alapján számolják, kalkulálják a</w:t>
      </w:r>
      <w:r>
        <w:rPr>
          <w:rFonts w:ascii="Times New Roman" w:hAnsi="Times New Roman" w:cs="Times New Roman"/>
          <w:sz w:val="20"/>
          <w:szCs w:val="20"/>
        </w:rPr>
        <w:t xml:space="preserve"> teljes biztosítási </w:t>
      </w:r>
      <w:r w:rsidRPr="00BB3B32">
        <w:rPr>
          <w:rFonts w:ascii="Times New Roman" w:hAnsi="Times New Roman" w:cs="Times New Roman"/>
          <w:sz w:val="20"/>
          <w:szCs w:val="20"/>
        </w:rPr>
        <w:t>időszakra szóló díjat gyakoriság szerinti bontásban.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2915">
        <w:rPr>
          <w:rFonts w:ascii="Times New Roman" w:hAnsi="Times New Roman" w:cs="Times New Roman"/>
          <w:sz w:val="20"/>
          <w:szCs w:val="20"/>
        </w:rPr>
        <w:t xml:space="preserve">Ha </w:t>
      </w:r>
      <w:proofErr w:type="gramStart"/>
      <w:r w:rsidR="00DC2915">
        <w:rPr>
          <w:rFonts w:ascii="Times New Roman" w:hAnsi="Times New Roman" w:cs="Times New Roman"/>
          <w:sz w:val="20"/>
          <w:szCs w:val="20"/>
        </w:rPr>
        <w:t>és  amennyiben</w:t>
      </w:r>
      <w:proofErr w:type="gramEnd"/>
      <w:r w:rsidR="00DC2915">
        <w:rPr>
          <w:rFonts w:ascii="Times New Roman" w:hAnsi="Times New Roman" w:cs="Times New Roman"/>
          <w:sz w:val="20"/>
          <w:szCs w:val="20"/>
        </w:rPr>
        <w:t xml:space="preserve"> jelentős változás</w:t>
      </w:r>
      <w:r w:rsidR="00FA6357">
        <w:rPr>
          <w:rFonts w:ascii="Times New Roman" w:hAnsi="Times New Roman" w:cs="Times New Roman"/>
          <w:sz w:val="20"/>
          <w:szCs w:val="20"/>
        </w:rPr>
        <w:t xml:space="preserve"> nem következik be, </w:t>
      </w:r>
      <w:r w:rsidR="00DC2915">
        <w:rPr>
          <w:rFonts w:ascii="Times New Roman" w:hAnsi="Times New Roman" w:cs="Times New Roman"/>
          <w:sz w:val="20"/>
          <w:szCs w:val="20"/>
        </w:rPr>
        <w:t xml:space="preserve"> akkor a díj a biztosítási </w:t>
      </w:r>
      <w:proofErr w:type="spellStart"/>
      <w:r w:rsidR="00DC2915">
        <w:rPr>
          <w:rFonts w:ascii="Times New Roman" w:hAnsi="Times New Roman" w:cs="Times New Roman"/>
          <w:sz w:val="20"/>
          <w:szCs w:val="20"/>
        </w:rPr>
        <w:t>idősztak</w:t>
      </w:r>
      <w:proofErr w:type="spellEnd"/>
      <w:r w:rsidR="00DC2915">
        <w:rPr>
          <w:rFonts w:ascii="Times New Roman" w:hAnsi="Times New Roman" w:cs="Times New Roman"/>
          <w:sz w:val="20"/>
          <w:szCs w:val="20"/>
        </w:rPr>
        <w:t xml:space="preserve"> alatt változatlan marad. </w:t>
      </w:r>
      <w:r>
        <w:rPr>
          <w:rFonts w:ascii="Times New Roman" w:hAnsi="Times New Roman" w:cs="Times New Roman"/>
          <w:sz w:val="20"/>
          <w:szCs w:val="20"/>
        </w:rPr>
        <w:t>Az egyéb kockázati megítélést befolyásoló paraméterek jelentésre vonatkozó határidőt lásd a „Felelősségbiztosítás, lejelentés szabályai” alatt.</w:t>
      </w:r>
    </w:p>
    <w:p w14:paraId="0250318A" w14:textId="77777777" w:rsidR="00C3708E" w:rsidRPr="005C6A76" w:rsidRDefault="00C3708E" w:rsidP="00C3708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Felelősségbiztosítás, lejelentés szabályai:</w:t>
      </w:r>
    </w:p>
    <w:p w14:paraId="59893799" w14:textId="5EA76D87" w:rsidR="00C3708E" w:rsidRDefault="00C3708E" w:rsidP="00C3708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B61E4B">
        <w:rPr>
          <w:rFonts w:ascii="Times New Roman" w:hAnsi="Times New Roman" w:cs="Times New Roman"/>
          <w:i/>
          <w:sz w:val="20"/>
          <w:szCs w:val="20"/>
        </w:rPr>
        <w:t>A fedezet igazolására vonatkozó megkötések / adatok</w:t>
      </w:r>
      <w:r w:rsidRPr="005D6977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c. </w:t>
      </w:r>
      <w:r w:rsidRPr="005D6977">
        <w:rPr>
          <w:rFonts w:ascii="Times New Roman" w:hAnsi="Times New Roman" w:cs="Times New Roman"/>
          <w:sz w:val="20"/>
          <w:szCs w:val="20"/>
        </w:rPr>
        <w:t>részben meghatározottak figyelembevétele mellett a Szerződő/Biztosított és a Biztosító m</w:t>
      </w:r>
      <w:r>
        <w:rPr>
          <w:rFonts w:ascii="Times New Roman" w:hAnsi="Times New Roman" w:cs="Times New Roman"/>
          <w:sz w:val="20"/>
          <w:szCs w:val="20"/>
        </w:rPr>
        <w:t>egállapodnak, hogy a felelősségbiztosítási kockázati megítélést befolyásoló paraméterek / adatok változása</w:t>
      </w:r>
      <w:r w:rsidRPr="005D6977">
        <w:rPr>
          <w:rFonts w:ascii="Times New Roman" w:hAnsi="Times New Roman" w:cs="Times New Roman"/>
          <w:sz w:val="20"/>
          <w:szCs w:val="20"/>
        </w:rPr>
        <w:t xml:space="preserve"> tekintetében </w:t>
      </w:r>
      <w:r w:rsidRPr="00BE5BB4">
        <w:rPr>
          <w:rFonts w:ascii="Times New Roman" w:hAnsi="Times New Roman" w:cs="Times New Roman"/>
          <w:sz w:val="20"/>
          <w:szCs w:val="20"/>
        </w:rPr>
        <w:t xml:space="preserve">egymással 3 hónapos bejelentési etapokat állítanak be. A lejelentés egyéb szabályaira </w:t>
      </w:r>
      <w:r w:rsidRPr="00BE5BB4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A fedezet igazolására vonatkozó megkötések / adatok </w:t>
      </w:r>
      <w:r w:rsidRPr="00BE5BB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c. rész</w:t>
      </w:r>
      <w:r w:rsidRPr="00BE5BB4">
        <w:rPr>
          <w:rFonts w:ascii="Times New Roman" w:hAnsi="Times New Roman" w:cs="Times New Roman"/>
          <w:sz w:val="20"/>
          <w:szCs w:val="20"/>
        </w:rPr>
        <w:t xml:space="preserve"> szerint marad érvényben. A 3 hónapos időszak alatt bekövetkező változás, legyen az a feladni</w:t>
      </w:r>
      <w:r>
        <w:rPr>
          <w:rFonts w:ascii="Times New Roman" w:hAnsi="Times New Roman" w:cs="Times New Roman"/>
          <w:sz w:val="20"/>
          <w:szCs w:val="20"/>
        </w:rPr>
        <w:t xml:space="preserve"> kívánt a felelősségbiztosítási paraméter megváltozása, vagy új paraméter(ek) megjelenése </w:t>
      </w:r>
      <w:r w:rsidRPr="005D6977">
        <w:rPr>
          <w:rFonts w:ascii="Times New Roman" w:hAnsi="Times New Roman" w:cs="Times New Roman"/>
          <w:sz w:val="20"/>
          <w:szCs w:val="20"/>
        </w:rPr>
        <w:t>(pl.: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6977">
        <w:rPr>
          <w:rFonts w:ascii="Times New Roman" w:hAnsi="Times New Roman" w:cs="Times New Roman"/>
          <w:sz w:val="20"/>
          <w:szCs w:val="20"/>
        </w:rPr>
        <w:t>átszervezés, kiszer</w:t>
      </w:r>
      <w:r>
        <w:rPr>
          <w:rFonts w:ascii="Times New Roman" w:hAnsi="Times New Roman" w:cs="Times New Roman"/>
          <w:sz w:val="20"/>
          <w:szCs w:val="20"/>
        </w:rPr>
        <w:t xml:space="preserve">vezés stb.) automatikusan fedezetet kap és/vagy a fedezetből törlésre kerül visszamenőlegesen a következő lejelentéssel. Igaz ez akkor is, ha a lejelentéssel fedezetbe emelt tevékenység időközben biztosítási esemény részese, okozója volt. </w:t>
      </w:r>
    </w:p>
    <w:p w14:paraId="0026D8D5" w14:textId="77777777" w:rsidR="00C3708E" w:rsidRPr="005C6A76" w:rsidRDefault="00C3708E" w:rsidP="00C3708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biztosítás területi hatálya</w:t>
      </w: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6D590B3D" w14:textId="77777777" w:rsidR="00C3708E" w:rsidRPr="008E5725" w:rsidRDefault="00C3708E" w:rsidP="00C3708E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A kiírt felelősségbiztosítás területi hatálya: egész világ kivéve USA/KANADA területe </w:t>
      </w:r>
    </w:p>
    <w:p w14:paraId="0C111548" w14:textId="77777777" w:rsidR="00C3708E" w:rsidRDefault="00C3708E" w:rsidP="00C3708E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műszaki ismertetés:</w:t>
      </w:r>
    </w:p>
    <w:p w14:paraId="066A1F3C" w14:textId="4A60E1A1" w:rsidR="00C3708E" w:rsidRDefault="00C3708E" w:rsidP="00C3708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226">
        <w:rPr>
          <w:rFonts w:ascii="Times New Roman" w:hAnsi="Times New Roman" w:cs="Times New Roman"/>
          <w:sz w:val="20"/>
          <w:szCs w:val="20"/>
        </w:rPr>
        <w:t xml:space="preserve">A </w:t>
      </w:r>
      <w:r w:rsidR="005771AF">
        <w:rPr>
          <w:rFonts w:ascii="Times New Roman" w:hAnsi="Times New Roman" w:cs="Times New Roman"/>
          <w:sz w:val="20"/>
          <w:szCs w:val="20"/>
        </w:rPr>
        <w:t xml:space="preserve">mindenkori </w:t>
      </w:r>
      <w:r w:rsidRPr="00026226">
        <w:rPr>
          <w:rFonts w:ascii="Times New Roman" w:hAnsi="Times New Roman" w:cs="Times New Roman"/>
          <w:sz w:val="20"/>
          <w:szCs w:val="20"/>
        </w:rPr>
        <w:t>vezető tisztségviselők</w:t>
      </w:r>
      <w:r w:rsidR="00FF5297">
        <w:rPr>
          <w:rFonts w:ascii="Times New Roman" w:hAnsi="Times New Roman" w:cs="Times New Roman"/>
          <w:sz w:val="20"/>
          <w:szCs w:val="20"/>
        </w:rPr>
        <w:t>, vezető állású munkavállalók</w:t>
      </w:r>
      <w:r w:rsidRPr="00026226">
        <w:rPr>
          <w:rFonts w:ascii="Times New Roman" w:hAnsi="Times New Roman" w:cs="Times New Roman"/>
          <w:sz w:val="20"/>
          <w:szCs w:val="20"/>
        </w:rPr>
        <w:t xml:space="preserve"> és felügyelő bizottsági tagok felelősségbiztosítása a</w:t>
      </w:r>
      <w:r w:rsidR="00FF5297">
        <w:rPr>
          <w:rFonts w:ascii="Times New Roman" w:hAnsi="Times New Roman" w:cs="Times New Roman"/>
          <w:sz w:val="20"/>
          <w:szCs w:val="20"/>
        </w:rPr>
        <w:t>z azok</w:t>
      </w:r>
      <w:r w:rsidRPr="00026226">
        <w:rPr>
          <w:rFonts w:ascii="Times New Roman" w:hAnsi="Times New Roman" w:cs="Times New Roman"/>
          <w:sz w:val="20"/>
          <w:szCs w:val="20"/>
        </w:rPr>
        <w:t xml:space="preserve"> hibás döntéseivel okozott károk következményei ellen nyújt biztosítási fedezetet, vagyis az olyan követelésekkel sz</w:t>
      </w:r>
      <w:r>
        <w:rPr>
          <w:rFonts w:ascii="Times New Roman" w:hAnsi="Times New Roman" w:cs="Times New Roman"/>
          <w:sz w:val="20"/>
          <w:szCs w:val="20"/>
        </w:rPr>
        <w:t>emben, amelyek a vezetői pozíció</w:t>
      </w:r>
      <w:r w:rsidRPr="00026226">
        <w:rPr>
          <w:rFonts w:ascii="Times New Roman" w:hAnsi="Times New Roman" w:cs="Times New Roman"/>
          <w:sz w:val="20"/>
          <w:szCs w:val="20"/>
        </w:rPr>
        <w:t>ból eredő személyes felelősségvállalásnak tudhatók be.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35DA">
        <w:rPr>
          <w:rFonts w:ascii="Times New Roman" w:hAnsi="Times New Roman" w:cs="Times New Roman"/>
          <w:sz w:val="20"/>
          <w:szCs w:val="20"/>
        </w:rPr>
        <w:t xml:space="preserve">A megvásárolni kívánt fedezet szakmai felelősségbiztosítás, amely fedezetet nyújt az abban biztosított vezetőkkel szemben érvényesített kártérítési kötelezettség </w:t>
      </w:r>
      <w:proofErr w:type="gramStart"/>
      <w:r w:rsidRPr="005135DA">
        <w:rPr>
          <w:rFonts w:ascii="Times New Roman" w:hAnsi="Times New Roman" w:cs="Times New Roman"/>
          <w:sz w:val="20"/>
          <w:szCs w:val="20"/>
        </w:rPr>
        <w:t>összegére</w:t>
      </w:r>
      <w:proofErr w:type="gramEnd"/>
      <w:r w:rsidRPr="005135DA">
        <w:rPr>
          <w:rFonts w:ascii="Times New Roman" w:hAnsi="Times New Roman" w:cs="Times New Roman"/>
          <w:sz w:val="20"/>
          <w:szCs w:val="20"/>
        </w:rPr>
        <w:t xml:space="preserve"> valamint a jogi védekezés költségeire.</w:t>
      </w:r>
    </w:p>
    <w:p w14:paraId="430DAE7F" w14:textId="01BCBA7A" w:rsidR="00F9284A" w:rsidRDefault="00F9284A" w:rsidP="00F928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</w:t>
      </w:r>
      <w:r w:rsidR="005771AF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éb1: ajánlatkérő jelen esetben a tárgyaláson kívánja ajánlattevőkkel egyeztetni és majd ezt követően dönteni arról, hogy a vezető állású munkavállalókat is a fedezet hatálya alá rendeli, vagy marad csak a vezető tisztségviselőre és a felügyelőbizottsági tagokra szóló fedezet!</w:t>
      </w:r>
    </w:p>
    <w:p w14:paraId="7EEC28A2" w14:textId="77777777" w:rsidR="00F9284A" w:rsidRDefault="00F9284A" w:rsidP="00F928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Egyéb2: kárhányadtól függő díjvisszatérítés: lásd a műszaki specifikáció elején.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9284A" w14:paraId="500167BD" w14:textId="77777777" w:rsidTr="00F9284A">
        <w:tc>
          <w:tcPr>
            <w:tcW w:w="4605" w:type="dxa"/>
          </w:tcPr>
          <w:p w14:paraId="16209B28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Kockázati kör</w:t>
            </w:r>
          </w:p>
        </w:tc>
        <w:tc>
          <w:tcPr>
            <w:tcW w:w="4467" w:type="dxa"/>
          </w:tcPr>
          <w:p w14:paraId="7BED0C65" w14:textId="77777777" w:rsidR="00F9284A" w:rsidRDefault="00F9284A" w:rsidP="00F9284A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Ismertetés</w:t>
            </w:r>
          </w:p>
        </w:tc>
      </w:tr>
      <w:tr w:rsidR="00F9284A" w:rsidRPr="00EA5DD3" w14:paraId="4586A333" w14:textId="77777777" w:rsidTr="00F9284A">
        <w:tc>
          <w:tcPr>
            <w:tcW w:w="4605" w:type="dxa"/>
          </w:tcPr>
          <w:p w14:paraId="60F5B0F9" w14:textId="5821AE08" w:rsidR="00F9284A" w:rsidRDefault="00F9284A" w:rsidP="005F72F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Vezető tisztségviselők, vezető állású munkavállalók, felügyelő bizottsági tagok</w:t>
            </w:r>
            <w:r w:rsidR="005F72FB">
              <w:rPr>
                <w:bCs/>
                <w:lang w:eastAsia="ar-SA"/>
              </w:rPr>
              <w:t xml:space="preserve"> fedezete</w:t>
            </w:r>
          </w:p>
        </w:tc>
        <w:tc>
          <w:tcPr>
            <w:tcW w:w="4467" w:type="dxa"/>
          </w:tcPr>
          <w:p w14:paraId="4C932F33" w14:textId="4009692C" w:rsidR="00F9284A" w:rsidRPr="00EA5DD3" w:rsidRDefault="00F9284A" w:rsidP="005F72FB">
            <w:pPr>
              <w:spacing w:line="360" w:lineRule="auto"/>
              <w:jc w:val="both"/>
            </w:pPr>
            <w:r>
              <w:t>a Biztosító megtérít a biztosított vezető tisztségviselők</w:t>
            </w:r>
            <w:r w:rsidR="005F72FB">
              <w:t>, vezető állású munkavállalók és felügyelőbizottsági tagok</w:t>
            </w:r>
            <w:r>
              <w:t xml:space="preserve"> helyett minden kárt, valamint a társaságnak minden kárt, amelyet a társaság a biztosított vezető tisztségviselő</w:t>
            </w:r>
            <w:r w:rsidR="005F72FB">
              <w:t>, vezető állású munkavállaló, felügyelőbizottsági tag</w:t>
            </w:r>
            <w:r>
              <w:t xml:space="preserve"> helyett megtérített</w:t>
            </w:r>
          </w:p>
        </w:tc>
      </w:tr>
      <w:tr w:rsidR="00F9284A" w14:paraId="1CCC12B2" w14:textId="77777777" w:rsidTr="00F9284A">
        <w:tc>
          <w:tcPr>
            <w:tcW w:w="4605" w:type="dxa"/>
          </w:tcPr>
          <w:p w14:paraId="592FB60A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Társasági értékpapírok fedezete</w:t>
            </w:r>
          </w:p>
        </w:tc>
        <w:tc>
          <w:tcPr>
            <w:tcW w:w="4467" w:type="dxa"/>
          </w:tcPr>
          <w:p w14:paraId="166787A9" w14:textId="1F1E4884" w:rsidR="00F9284A" w:rsidRDefault="00F9284A" w:rsidP="00A6698D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megtérít a </w:t>
            </w:r>
            <w:proofErr w:type="spellStart"/>
            <w:r w:rsidR="00A6698D">
              <w:rPr>
                <w:bCs/>
                <w:lang w:eastAsia="ar-SA"/>
              </w:rPr>
              <w:t>Szerződőmek</w:t>
            </w:r>
            <w:proofErr w:type="spellEnd"/>
            <w:r w:rsidR="00A6698D">
              <w:rPr>
                <w:bCs/>
                <w:lang w:eastAsia="ar-SA"/>
              </w:rPr>
              <w:t xml:space="preserve">/ Biztosítottnak és leányvállalatainak </w:t>
            </w:r>
            <w:r>
              <w:rPr>
                <w:bCs/>
                <w:lang w:eastAsia="ar-SA"/>
              </w:rPr>
              <w:t>minden értékpapírokkal kapcsolatos kárigényéből eredő kárt</w:t>
            </w:r>
          </w:p>
        </w:tc>
      </w:tr>
      <w:tr w:rsidR="00F9284A" w14:paraId="27343F30" w14:textId="77777777" w:rsidTr="00F9284A">
        <w:tc>
          <w:tcPr>
            <w:tcW w:w="4605" w:type="dxa"/>
          </w:tcPr>
          <w:p w14:paraId="5BF60842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Hivatalos vizsgálat fedezete</w:t>
            </w:r>
          </w:p>
        </w:tc>
        <w:tc>
          <w:tcPr>
            <w:tcW w:w="4467" w:type="dxa"/>
          </w:tcPr>
          <w:p w14:paraId="08A7C4C4" w14:textId="020BD4B8" w:rsidR="00F9284A" w:rsidRDefault="00F9284A" w:rsidP="002C658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megtéríti a biztosított vezető tisztségviselő</w:t>
            </w:r>
            <w:r w:rsidR="002C6587">
              <w:rPr>
                <w:bCs/>
                <w:lang w:eastAsia="ar-SA"/>
              </w:rPr>
              <w:t>,</w:t>
            </w:r>
            <w:r w:rsidR="002C6587">
              <w:t xml:space="preserve"> vezető állású munkavállaló, felügyelőbizottsági tag</w:t>
            </w:r>
            <w:r>
              <w:rPr>
                <w:bCs/>
                <w:lang w:eastAsia="ar-SA"/>
              </w:rPr>
              <w:t xml:space="preserve"> részére a hivatalos vizsgálat költségeit, valamint a hivatalos vizsgálat előtt felmerült költségeket. A biztosított vezető tisztségviselő</w:t>
            </w:r>
            <w:r w:rsidR="002C6587">
              <w:rPr>
                <w:bCs/>
                <w:lang w:eastAsia="ar-SA"/>
              </w:rPr>
              <w:t>,</w:t>
            </w:r>
            <w:r w:rsidR="002C6587">
              <w:t xml:space="preserve"> vezető állású munkavállaló, felügyelőbizottsági tag</w:t>
            </w:r>
            <w:r>
              <w:rPr>
                <w:bCs/>
                <w:lang w:eastAsia="ar-SA"/>
              </w:rPr>
              <w:t xml:space="preserve"> által felmerült költségek tekintetében annak 25 %-os mértéke előlegként kerül kifizetésre.</w:t>
            </w:r>
          </w:p>
        </w:tc>
      </w:tr>
      <w:tr w:rsidR="00F9284A" w14:paraId="110538BA" w14:textId="77777777" w:rsidTr="00F9284A">
        <w:tc>
          <w:tcPr>
            <w:tcW w:w="4605" w:type="dxa"/>
          </w:tcPr>
          <w:p w14:paraId="1A68DFD1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Igazgatósági tagok fedezete</w:t>
            </w:r>
          </w:p>
        </w:tc>
        <w:tc>
          <w:tcPr>
            <w:tcW w:w="4467" w:type="dxa"/>
          </w:tcPr>
          <w:p w14:paraId="445F246D" w14:textId="77777777" w:rsidR="00F9284A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„Vezető tisztségviselők fedezete” c. pontban </w:t>
            </w:r>
            <w:proofErr w:type="spellStart"/>
            <w:r>
              <w:rPr>
                <w:bCs/>
                <w:lang w:eastAsia="ar-SA"/>
              </w:rPr>
              <w:t>megfogalmazottakat</w:t>
            </w:r>
            <w:proofErr w:type="spellEnd"/>
            <w:r>
              <w:rPr>
                <w:bCs/>
                <w:lang w:eastAsia="ar-SA"/>
              </w:rPr>
              <w:t xml:space="preserve"> tekinti érvényesnek az igazgatósági tag esetében, akkor is, ha az(ok) nem ügyvezetőként szerepelnek</w:t>
            </w:r>
          </w:p>
        </w:tc>
      </w:tr>
      <w:tr w:rsidR="00F9284A" w14:paraId="45A63FCB" w14:textId="77777777" w:rsidTr="00F9284A">
        <w:tc>
          <w:tcPr>
            <w:tcW w:w="4605" w:type="dxa"/>
          </w:tcPr>
          <w:p w14:paraId="105DE3DB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Óvadék és vagyoni biztosíték fedezete</w:t>
            </w:r>
          </w:p>
        </w:tc>
        <w:tc>
          <w:tcPr>
            <w:tcW w:w="4467" w:type="dxa"/>
          </w:tcPr>
          <w:p w14:paraId="7CFB0971" w14:textId="77777777" w:rsidR="00F9284A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kiadatás költségeinek a fedezete is a szerződés része</w:t>
            </w:r>
          </w:p>
        </w:tc>
      </w:tr>
      <w:tr w:rsidR="00F9284A" w14:paraId="1300B1FD" w14:textId="77777777" w:rsidTr="00F9284A">
        <w:tc>
          <w:tcPr>
            <w:tcW w:w="4605" w:type="dxa"/>
          </w:tcPr>
          <w:p w14:paraId="15EA1F72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Külső igazgatói megbízatás fedezete</w:t>
            </w:r>
          </w:p>
        </w:tc>
        <w:tc>
          <w:tcPr>
            <w:tcW w:w="4467" w:type="dxa"/>
          </w:tcPr>
          <w:p w14:paraId="51C523F1" w14:textId="77777777" w:rsidR="00F9284A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„Vezető tisztségviselők fedezete” c. pontban </w:t>
            </w:r>
            <w:proofErr w:type="spellStart"/>
            <w:r>
              <w:rPr>
                <w:bCs/>
                <w:lang w:eastAsia="ar-SA"/>
              </w:rPr>
              <w:t>megfogalmazottakat</w:t>
            </w:r>
            <w:proofErr w:type="spellEnd"/>
            <w:r>
              <w:rPr>
                <w:bCs/>
                <w:lang w:eastAsia="ar-SA"/>
              </w:rPr>
              <w:t xml:space="preserve"> tekinti érvényesnek a külső igazgatói megbízatás tekintetében is</w:t>
            </w:r>
          </w:p>
        </w:tc>
      </w:tr>
      <w:tr w:rsidR="00F9284A" w14:paraId="4829CD49" w14:textId="77777777" w:rsidTr="00F9284A">
        <w:tc>
          <w:tcPr>
            <w:tcW w:w="4605" w:type="dxa"/>
          </w:tcPr>
          <w:p w14:paraId="1CB8FDCB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Tulajdonjog és személyes szabadság korlátozása</w:t>
            </w:r>
          </w:p>
        </w:tc>
        <w:tc>
          <w:tcPr>
            <w:tcW w:w="4467" w:type="dxa"/>
          </w:tcPr>
          <w:p w14:paraId="7FED2823" w14:textId="77777777" w:rsidR="00F9284A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vagyoni biztosíték, a büntető eljárásban felmerült költségek, a tulajdonjog és a személyes szabadság korlátozásával kapcsolatban felmerült költségek is a fedezet, a szerződés része</w:t>
            </w:r>
          </w:p>
        </w:tc>
      </w:tr>
      <w:tr w:rsidR="00F9284A" w14:paraId="726D576C" w14:textId="77777777" w:rsidTr="00F9284A">
        <w:tc>
          <w:tcPr>
            <w:tcW w:w="4605" w:type="dxa"/>
          </w:tcPr>
          <w:p w14:paraId="06B54C0E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Jóhírnév sérelmének </w:t>
            </w:r>
            <w:proofErr w:type="spellStart"/>
            <w:r>
              <w:rPr>
                <w:bCs/>
                <w:lang w:eastAsia="ar-SA"/>
              </w:rPr>
              <w:t>reponálása</w:t>
            </w:r>
            <w:proofErr w:type="spellEnd"/>
          </w:p>
        </w:tc>
        <w:tc>
          <w:tcPr>
            <w:tcW w:w="4467" w:type="dxa"/>
          </w:tcPr>
          <w:p w14:paraId="74336317" w14:textId="3946CB8A" w:rsidR="00F9284A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biztosított vezető </w:t>
            </w:r>
            <w:proofErr w:type="gramStart"/>
            <w:r>
              <w:rPr>
                <w:bCs/>
                <w:lang w:eastAsia="ar-SA"/>
              </w:rPr>
              <w:t>tisztségviselő</w:t>
            </w:r>
            <w:r w:rsidR="002C6587">
              <w:rPr>
                <w:bCs/>
                <w:lang w:eastAsia="ar-SA"/>
              </w:rPr>
              <w:t xml:space="preserve">, </w:t>
            </w:r>
            <w:r w:rsidR="002C6587">
              <w:t xml:space="preserve"> vezető</w:t>
            </w:r>
            <w:proofErr w:type="gramEnd"/>
            <w:r w:rsidR="002C6587">
              <w:t xml:space="preserve"> állású munkavállaló, felügyelőbizottsági tag</w:t>
            </w:r>
            <w:r>
              <w:rPr>
                <w:bCs/>
                <w:lang w:eastAsia="ar-SA"/>
              </w:rPr>
              <w:t xml:space="preserve"> jóhírnevének </w:t>
            </w:r>
            <w:proofErr w:type="spellStart"/>
            <w:r>
              <w:rPr>
                <w:bCs/>
                <w:lang w:eastAsia="ar-SA"/>
              </w:rPr>
              <w:t>reponálása</w:t>
            </w:r>
            <w:proofErr w:type="spellEnd"/>
            <w:r>
              <w:rPr>
                <w:bCs/>
                <w:lang w:eastAsia="ar-SA"/>
              </w:rPr>
              <w:t xml:space="preserve"> ügyében felmerült költségek is a fedezet, a szerződés része</w:t>
            </w:r>
          </w:p>
        </w:tc>
      </w:tr>
      <w:tr w:rsidR="00F9284A" w:rsidRPr="003277F6" w14:paraId="11CA7C17" w14:textId="77777777" w:rsidTr="00F9284A">
        <w:tc>
          <w:tcPr>
            <w:tcW w:w="4605" w:type="dxa"/>
          </w:tcPr>
          <w:p w14:paraId="67BFC3FE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Egyéb megkötések</w:t>
            </w:r>
          </w:p>
        </w:tc>
        <w:tc>
          <w:tcPr>
            <w:tcW w:w="4467" w:type="dxa"/>
          </w:tcPr>
          <w:p w14:paraId="42CEC78E" w14:textId="77777777" w:rsidR="00F9284A" w:rsidRPr="003277F6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>Ismertetés</w:t>
            </w:r>
          </w:p>
        </w:tc>
      </w:tr>
      <w:tr w:rsidR="00F9284A" w:rsidRPr="003277F6" w14:paraId="7EFAFC1B" w14:textId="77777777" w:rsidTr="00F9284A">
        <w:tc>
          <w:tcPr>
            <w:tcW w:w="4605" w:type="dxa"/>
          </w:tcPr>
          <w:p w14:paraId="2007283E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 hatálya a múltbeli események tekintetében</w:t>
            </w:r>
          </w:p>
        </w:tc>
        <w:tc>
          <w:tcPr>
            <w:tcW w:w="4467" w:type="dxa"/>
          </w:tcPr>
          <w:p w14:paraId="4D9F9A9B" w14:textId="77777777" w:rsidR="00F9284A" w:rsidRPr="003277F6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>teljes visszamenőleges fedezet</w:t>
            </w:r>
          </w:p>
        </w:tc>
      </w:tr>
      <w:tr w:rsidR="00F9284A" w:rsidRPr="003277F6" w14:paraId="0D420F40" w14:textId="77777777" w:rsidTr="00F9284A">
        <w:tc>
          <w:tcPr>
            <w:tcW w:w="4605" w:type="dxa"/>
          </w:tcPr>
          <w:p w14:paraId="7DA682CE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 hatálya térben</w:t>
            </w:r>
          </w:p>
        </w:tc>
        <w:tc>
          <w:tcPr>
            <w:tcW w:w="4467" w:type="dxa"/>
          </w:tcPr>
          <w:p w14:paraId="77F5015C" w14:textId="77777777" w:rsidR="00F9284A" w:rsidRPr="003277F6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egész világ kivéve USA/KANADA</w:t>
            </w:r>
          </w:p>
        </w:tc>
      </w:tr>
      <w:tr w:rsidR="00F9284A" w:rsidRPr="003277F6" w14:paraId="05C9A75B" w14:textId="77777777" w:rsidTr="00F9284A">
        <w:tc>
          <w:tcPr>
            <w:tcW w:w="4605" w:type="dxa"/>
          </w:tcPr>
          <w:p w14:paraId="3A4FC239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kárbejelentési időszak a jövőbeli események tekintetében</w:t>
            </w:r>
          </w:p>
        </w:tc>
        <w:tc>
          <w:tcPr>
            <w:tcW w:w="4467" w:type="dxa"/>
          </w:tcPr>
          <w:p w14:paraId="20DAD27C" w14:textId="4E8CD16B" w:rsidR="00F9284A" w:rsidRPr="003277F6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 xml:space="preserve">a kárbejelentési időszakának kiterjesztése </w:t>
            </w:r>
            <w:r>
              <w:rPr>
                <w:bCs/>
                <w:lang w:eastAsia="ar-SA"/>
              </w:rPr>
              <w:t xml:space="preserve">a Szerződés időbeli hatályának utolsó </w:t>
            </w:r>
            <w:proofErr w:type="gramStart"/>
            <w:r>
              <w:rPr>
                <w:bCs/>
                <w:lang w:eastAsia="ar-SA"/>
              </w:rPr>
              <w:t>napjától  számított</w:t>
            </w:r>
            <w:proofErr w:type="gramEnd"/>
            <w:r>
              <w:rPr>
                <w:bCs/>
                <w:lang w:eastAsia="ar-SA"/>
              </w:rPr>
              <w:t xml:space="preserve"> plusz </w:t>
            </w:r>
            <w:r w:rsidRPr="00AD73CC">
              <w:rPr>
                <w:bCs/>
                <w:lang w:eastAsia="ar-SA"/>
              </w:rPr>
              <w:t>12</w:t>
            </w:r>
            <w:r w:rsidRPr="003277F6">
              <w:rPr>
                <w:bCs/>
                <w:lang w:eastAsia="ar-SA"/>
              </w:rPr>
              <w:t xml:space="preserve"> hónapra, </w:t>
            </w:r>
            <w:r w:rsidRPr="00AD73CC">
              <w:rPr>
                <w:bCs/>
                <w:lang w:eastAsia="ar-SA"/>
              </w:rPr>
              <w:t xml:space="preserve">ahol a </w:t>
            </w:r>
            <w:r w:rsidR="006A4430">
              <w:rPr>
                <w:bCs/>
                <w:lang w:eastAsia="ar-SA"/>
              </w:rPr>
              <w:t xml:space="preserve">biztosított vezető tisztségviselővel, </w:t>
            </w:r>
            <w:r w:rsidR="006A4430">
              <w:t xml:space="preserve"> vezető állású munkavállalóval, felügyelőbizottsági taggal</w:t>
            </w:r>
            <w:r w:rsidRPr="00AD73CC">
              <w:rPr>
                <w:bCs/>
                <w:lang w:eastAsia="ar-SA"/>
              </w:rPr>
              <w:t xml:space="preserve"> szembeni kárigény érvényesítése a kiterjesztés időszakának hatálya alá is eshet</w:t>
            </w:r>
            <w:r>
              <w:rPr>
                <w:bCs/>
                <w:lang w:eastAsia="ar-SA"/>
              </w:rPr>
              <w:t xml:space="preserve"> (felfedezési időszak)</w:t>
            </w:r>
            <w:r w:rsidR="006A4430">
              <w:rPr>
                <w:bCs/>
                <w:lang w:eastAsia="ar-SA"/>
              </w:rPr>
              <w:t xml:space="preserve">; </w:t>
            </w:r>
            <w:r>
              <w:rPr>
                <w:bCs/>
                <w:lang w:eastAsia="ar-SA"/>
              </w:rPr>
              <w:t xml:space="preserve"> további lehívások: 24/60 hónap</w:t>
            </w:r>
          </w:p>
        </w:tc>
      </w:tr>
    </w:tbl>
    <w:p w14:paraId="0B0D8A57" w14:textId="77777777" w:rsidR="00D55CAD" w:rsidRPr="003B708B" w:rsidRDefault="00D55CAD" w:rsidP="00D55CA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Pr="003B708B">
        <w:rPr>
          <w:rFonts w:ascii="Times New Roman" w:hAnsi="Times New Roman" w:cs="Times New Roman"/>
          <w:sz w:val="20"/>
          <w:szCs w:val="20"/>
        </w:rPr>
        <w:lastRenderedPageBreak/>
        <w:t xml:space="preserve">Amennyiben a Biztosító </w:t>
      </w:r>
      <w:r>
        <w:rPr>
          <w:rFonts w:ascii="Times New Roman" w:hAnsi="Times New Roman" w:cs="Times New Roman"/>
          <w:sz w:val="20"/>
          <w:szCs w:val="20"/>
        </w:rPr>
        <w:t xml:space="preserve">feltételei alapesetben a fenti kockázatokat, vagy azok egyes részeit mégis kizárják, akkor azt a fedezetbe vissza kell emelni, valamint egyértelműsíteni kell, hogy a műszaki kiírás és a meghivatkozott feltétel közül </w:t>
      </w:r>
      <w:proofErr w:type="spellStart"/>
      <w:r>
        <w:rPr>
          <w:rFonts w:ascii="Times New Roman" w:hAnsi="Times New Roman" w:cs="Times New Roman"/>
          <w:sz w:val="20"/>
          <w:szCs w:val="20"/>
        </w:rPr>
        <w:t>egyezőtlenség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esetén a műszaki kiírás iránymutatása a mérvadó.</w:t>
      </w:r>
    </w:p>
    <w:p w14:paraId="2180D1D2" w14:textId="77777777" w:rsidR="00D55CAD" w:rsidRDefault="00D55CAD" w:rsidP="00D55CAD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Kártérítési limit alapesetben:</w:t>
      </w:r>
    </w:p>
    <w:p w14:paraId="63B1FEB6" w14:textId="52A46D0B" w:rsidR="00D55CAD" w:rsidRDefault="00D55CAD" w:rsidP="00D55CA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Szerződő/Biztosított a biztosítás tekintetében 1 Mrd Ft kártérítési és éves limitet irányoz elő. </w:t>
      </w:r>
    </w:p>
    <w:p w14:paraId="44626E93" w14:textId="77777777" w:rsidR="00D55CAD" w:rsidRPr="005C6A76" w:rsidRDefault="00D55CAD" w:rsidP="006A4430">
      <w:pPr>
        <w:spacing w:line="360" w:lineRule="auto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Önrész mértéke, szabályozottsága: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55CAD" w:rsidRPr="006474D0" w14:paraId="03DFA406" w14:textId="77777777" w:rsidTr="001F5B8A">
        <w:trPr>
          <w:trHeight w:val="314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F38D380" w14:textId="77777777" w:rsidR="00D55CAD" w:rsidRDefault="00D55CAD" w:rsidP="001F5B8A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ÖNRÉSZESEDÉS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2167DAA" w14:textId="77777777" w:rsidR="00D55CAD" w:rsidRDefault="00D55CAD" w:rsidP="001F5B8A">
            <w:pPr>
              <w:spacing w:line="360" w:lineRule="auto"/>
              <w:rPr>
                <w:iCs/>
                <w:lang w:eastAsia="ar-SA"/>
              </w:rPr>
            </w:pPr>
          </w:p>
        </w:tc>
      </w:tr>
      <w:tr w:rsidR="00D55CAD" w:rsidRPr="006474D0" w14:paraId="1937B015" w14:textId="77777777" w:rsidTr="001F5B8A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35A435AC" w14:textId="77777777" w:rsidR="00D55CAD" w:rsidRDefault="00D55CAD" w:rsidP="001F5B8A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 a társasági értékpapírok fedezete tekintetében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ABE9DD" w14:textId="77777777" w:rsidR="00D55CAD" w:rsidRDefault="00D55CAD" w:rsidP="001F5B8A">
            <w:pPr>
              <w:spacing w:line="360" w:lineRule="auto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1.000.000 Ft/kár</w:t>
            </w:r>
          </w:p>
        </w:tc>
      </w:tr>
      <w:tr w:rsidR="00D55CAD" w:rsidRPr="006474D0" w14:paraId="0ACF9087" w14:textId="77777777" w:rsidTr="001F5B8A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086AE595" w14:textId="77777777" w:rsidR="00D55CAD" w:rsidRDefault="00D55CAD" w:rsidP="001F5B8A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 minden egyéb esetben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F63157" w14:textId="77777777" w:rsidR="00D55CAD" w:rsidRDefault="00D55CAD" w:rsidP="001F5B8A">
            <w:pPr>
              <w:spacing w:line="360" w:lineRule="auto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0 Ft/kár</w:t>
            </w:r>
          </w:p>
        </w:tc>
      </w:tr>
    </w:tbl>
    <w:p w14:paraId="57E84E2D" w14:textId="77777777" w:rsidR="00D55CAD" w:rsidRDefault="00D55CAD" w:rsidP="00D55CAD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060C0AF7" w14:textId="77777777" w:rsidR="00D55CAD" w:rsidRPr="00AC6A75" w:rsidRDefault="00D55CAD" w:rsidP="00D55CAD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kárrendezés területére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megkötések / adatok: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D55CAD" w:rsidRPr="006105A5" w14:paraId="2C2A2195" w14:textId="77777777" w:rsidTr="001F5B8A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737AD693" w14:textId="77777777" w:rsidR="00D55CAD" w:rsidRDefault="00D55CAD" w:rsidP="001F5B8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KÁRRENDEZÉS: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4A86B066" w14:textId="77777777" w:rsidR="00D55CAD" w:rsidRDefault="00D55CAD" w:rsidP="001F5B8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jc w:val="both"/>
              <w:rPr>
                <w:bCs/>
                <w:lang w:eastAsia="ar-SA"/>
              </w:rPr>
            </w:pPr>
          </w:p>
        </w:tc>
      </w:tr>
      <w:tr w:rsidR="00D55CAD" w:rsidRPr="006105A5" w14:paraId="66EEE9D0" w14:textId="77777777" w:rsidTr="001F5B8A">
        <w:tc>
          <w:tcPr>
            <w:tcW w:w="4605" w:type="dxa"/>
            <w:vAlign w:val="center"/>
          </w:tcPr>
          <w:p w14:paraId="67571383" w14:textId="77777777" w:rsidR="00D55CAD" w:rsidRDefault="00D55CAD" w:rsidP="006A4430">
            <w:pPr>
              <w:tabs>
                <w:tab w:val="left" w:pos="5040"/>
              </w:tabs>
              <w:spacing w:line="360" w:lineRule="auto"/>
              <w:ind w:right="23" w:firstLine="5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káresemény bejelentésének elvárható (és nem jogvesztő) időkorlátja:</w:t>
            </w:r>
          </w:p>
        </w:tc>
        <w:tc>
          <w:tcPr>
            <w:tcW w:w="4467" w:type="dxa"/>
            <w:vAlign w:val="center"/>
          </w:tcPr>
          <w:p w14:paraId="1294863F" w14:textId="08F823A1" w:rsidR="00D55CAD" w:rsidRDefault="00D55CAD" w:rsidP="006A4430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Szerződő/Biztosítottadott káresemény tudomására jutását </w:t>
            </w:r>
            <w:r w:rsidRPr="00486426">
              <w:rPr>
                <w:bCs/>
                <w:lang w:eastAsia="ar-SA"/>
              </w:rPr>
              <w:t xml:space="preserve">követő elvárható legrövidebb </w:t>
            </w:r>
            <w:r>
              <w:rPr>
                <w:bCs/>
                <w:lang w:eastAsia="ar-SA"/>
              </w:rPr>
              <w:t>időn belül bejelentik. A Biztosító az elvárhatóság tekintetében nem jogosult a biztosított(</w:t>
            </w:r>
            <w:proofErr w:type="spellStart"/>
            <w:r>
              <w:rPr>
                <w:bCs/>
                <w:lang w:eastAsia="ar-SA"/>
              </w:rPr>
              <w:t>ak</w:t>
            </w:r>
            <w:proofErr w:type="spellEnd"/>
            <w:r>
              <w:rPr>
                <w:bCs/>
                <w:lang w:eastAsia="ar-SA"/>
              </w:rPr>
              <w:t>) biztosítási szerződésről való tudomását feltételezni.</w:t>
            </w:r>
          </w:p>
        </w:tc>
      </w:tr>
      <w:tr w:rsidR="009D1732" w:rsidRPr="006105A5" w14:paraId="0049AEDC" w14:textId="77777777" w:rsidTr="009D1732">
        <w:tc>
          <w:tcPr>
            <w:tcW w:w="4605" w:type="dxa"/>
            <w:vAlign w:val="center"/>
          </w:tcPr>
          <w:p w14:paraId="3ACB384B" w14:textId="692E7F78" w:rsidR="009D1732" w:rsidRDefault="009D1732" w:rsidP="009D173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jc w:val="center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Regressz</w:t>
            </w:r>
            <w:proofErr w:type="spellEnd"/>
            <w:r>
              <w:rPr>
                <w:rStyle w:val="Lbjegyzet-hivatkozs"/>
                <w:bCs/>
                <w:lang w:eastAsia="ar-SA"/>
              </w:rPr>
              <w:footnoteReference w:id="7"/>
            </w:r>
          </w:p>
        </w:tc>
        <w:tc>
          <w:tcPr>
            <w:tcW w:w="4467" w:type="dxa"/>
            <w:vAlign w:val="center"/>
          </w:tcPr>
          <w:p w14:paraId="213B7023" w14:textId="30A0B410" w:rsidR="009D1732" w:rsidRDefault="009D1732" w:rsidP="009D173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/>
              <w:jc w:val="both"/>
              <w:rPr>
                <w:bCs/>
                <w:lang w:eastAsia="ar-SA"/>
              </w:rPr>
            </w:pPr>
            <w:r w:rsidRPr="008B5502">
              <w:t xml:space="preserve">A szerződésből eredő, a Biztosító szolgáltatással megszerzett </w:t>
            </w:r>
            <w:proofErr w:type="spellStart"/>
            <w:r w:rsidRPr="008B5502">
              <w:t>regressz</w:t>
            </w:r>
            <w:proofErr w:type="spellEnd"/>
            <w:r w:rsidRPr="008B5502">
              <w:t xml:space="preserve"> jogainak érvényesítése előtt a Szerződővel / Biztosítottal írásban és személyesen is egyeztet. Az egyeztetést sikeres befejezését követően - amely befejezésről a Szerződő / Biztosított nyilatkozatot bocsájt - ki a Biztosító </w:t>
            </w:r>
            <w:proofErr w:type="spellStart"/>
            <w:r w:rsidRPr="008B5502">
              <w:t>regresszjogát</w:t>
            </w:r>
            <w:proofErr w:type="spellEnd"/>
            <w:r w:rsidRPr="008B5502">
              <w:t xml:space="preserve"> érvényesítheti.</w:t>
            </w:r>
          </w:p>
        </w:tc>
      </w:tr>
      <w:tr w:rsidR="00D55CAD" w:rsidRPr="006105A5" w14:paraId="34250F09" w14:textId="77777777" w:rsidTr="001F5B8A">
        <w:tc>
          <w:tcPr>
            <w:tcW w:w="4605" w:type="dxa"/>
            <w:vAlign w:val="center"/>
          </w:tcPr>
          <w:p w14:paraId="768CC2FA" w14:textId="77777777" w:rsidR="00D55CAD" w:rsidRDefault="00D55CAD" w:rsidP="001F5B8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nyilvántartása:</w:t>
            </w:r>
          </w:p>
        </w:tc>
        <w:tc>
          <w:tcPr>
            <w:tcW w:w="4467" w:type="dxa"/>
            <w:vAlign w:val="center"/>
          </w:tcPr>
          <w:p w14:paraId="1120D8AD" w14:textId="77777777" w:rsidR="00D55CAD" w:rsidRDefault="00D55CAD" w:rsidP="006A4430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saját rendszerében kárstatisztikai adatokat tart nyilván a biztosítási szerződés teljes </w:t>
            </w:r>
            <w:proofErr w:type="spellStart"/>
            <w:r>
              <w:rPr>
                <w:bCs/>
                <w:lang w:eastAsia="ar-SA"/>
              </w:rPr>
              <w:t>futamideje</w:t>
            </w:r>
            <w:proofErr w:type="spellEnd"/>
            <w:r>
              <w:rPr>
                <w:bCs/>
                <w:lang w:eastAsia="ar-SA"/>
              </w:rPr>
              <w:t xml:space="preserve"> alatt. A nyilvántartott adatok tekintetében a minimum adatszolgáltatási követelmény: káresemény dátuma, károsult fél neve és címe, káresemény jellege: dologi kár / személyisérüléses kár, függő kártartalék, kifizetett kár összege, kárkifizetés dátuma, kár státusza, kárlezárás dátuma, adott kár elévülésének ideje</w:t>
            </w:r>
          </w:p>
        </w:tc>
      </w:tr>
      <w:tr w:rsidR="00D55CAD" w:rsidRPr="006105A5" w14:paraId="2D59B414" w14:textId="77777777" w:rsidTr="001F5B8A">
        <w:tc>
          <w:tcPr>
            <w:tcW w:w="4605" w:type="dxa"/>
            <w:vAlign w:val="center"/>
          </w:tcPr>
          <w:p w14:paraId="0CBE89DD" w14:textId="77777777" w:rsidR="00D55CAD" w:rsidRDefault="00D55CAD" w:rsidP="001F5B8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kárstatisztika kiadása:</w:t>
            </w:r>
          </w:p>
        </w:tc>
        <w:tc>
          <w:tcPr>
            <w:tcW w:w="4467" w:type="dxa"/>
            <w:vAlign w:val="center"/>
          </w:tcPr>
          <w:p w14:paraId="789941F1" w14:textId="77777777" w:rsidR="00FA6357" w:rsidRDefault="00D55CAD" w:rsidP="006A4430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a kárstatisztika nyilvántartása c. fejezet alatt meghatározott minimális adatszolgáltatással elkészített táblázatot aláírva bélyegezve és szerkeszthető formában is (xls.xlsx) minden évforduló előtt 60 naptári nappal valamint a biztosítási szerződés megszűnését követő 60 naptári napon belül, valamint a biztosítás hatálya alatt bármikor a Szerződő/Biztosított vagy az Alkusz erre irányuló kérésére, annak kézhezvételt követő 60 napon belül a Szerződő/Biztosított és az Alkusz rendelkezésére bocsátja</w:t>
            </w:r>
            <w:r w:rsidR="00FA6357">
              <w:rPr>
                <w:bCs/>
                <w:lang w:eastAsia="ar-SA"/>
              </w:rPr>
              <w:t xml:space="preserve"> </w:t>
            </w:r>
          </w:p>
          <w:p w14:paraId="04BBA29A" w14:textId="6444039D" w:rsidR="00D55CAD" w:rsidRDefault="006A4430" w:rsidP="006A4430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</w:t>
            </w:r>
            <w:proofErr w:type="spellStart"/>
            <w:r>
              <w:rPr>
                <w:bCs/>
                <w:lang w:eastAsia="ar-SA"/>
              </w:rPr>
              <w:t>Bitosító</w:t>
            </w:r>
            <w:proofErr w:type="spellEnd"/>
            <w:r>
              <w:rPr>
                <w:bCs/>
                <w:lang w:eastAsia="ar-SA"/>
              </w:rPr>
              <w:t xml:space="preserve"> által rendel</w:t>
            </w:r>
            <w:r w:rsidR="00FA6357">
              <w:rPr>
                <w:bCs/>
                <w:lang w:eastAsia="ar-SA"/>
              </w:rPr>
              <w:t>kezésre bocsátott kárstatisztikát a Szerz</w:t>
            </w:r>
            <w:r>
              <w:rPr>
                <w:bCs/>
                <w:lang w:eastAsia="ar-SA"/>
              </w:rPr>
              <w:t>ő</w:t>
            </w:r>
            <w:r w:rsidR="00FA6357">
              <w:rPr>
                <w:bCs/>
                <w:lang w:eastAsia="ar-SA"/>
              </w:rPr>
              <w:t>dő/Biztosított jogosult korlátozás nélkül felhasználni.</w:t>
            </w:r>
          </w:p>
        </w:tc>
      </w:tr>
    </w:tbl>
    <w:p w14:paraId="2EDCA771" w14:textId="77777777" w:rsidR="00D55CAD" w:rsidRDefault="00D55CAD"/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9284A" w:rsidRPr="003316F1" w14:paraId="0EE6E097" w14:textId="77777777" w:rsidTr="00F9284A">
        <w:tc>
          <w:tcPr>
            <w:tcW w:w="4605" w:type="dxa"/>
          </w:tcPr>
          <w:p w14:paraId="24260C67" w14:textId="48D502E3" w:rsidR="00F9284A" w:rsidRPr="00BE5BB4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BE5BB4">
              <w:rPr>
                <w:bCs/>
                <w:lang w:eastAsia="ar-SA"/>
              </w:rPr>
              <w:t>bírságok, adó jellegű bírságok fedezete</w:t>
            </w:r>
          </w:p>
        </w:tc>
        <w:tc>
          <w:tcPr>
            <w:tcW w:w="4467" w:type="dxa"/>
          </w:tcPr>
          <w:p w14:paraId="62B683B0" w14:textId="77777777" w:rsidR="00F9284A" w:rsidRPr="003316F1" w:rsidRDefault="00F9284A" w:rsidP="00F9284A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3316F1">
              <w:rPr>
                <w:bCs/>
                <w:lang w:eastAsia="ar-SA"/>
              </w:rPr>
              <w:t>a fedezet a limit 20%-</w:t>
            </w:r>
            <w:proofErr w:type="spellStart"/>
            <w:r w:rsidRPr="003316F1">
              <w:rPr>
                <w:bCs/>
                <w:lang w:eastAsia="ar-SA"/>
              </w:rPr>
              <w:t>ig</w:t>
            </w:r>
            <w:proofErr w:type="spellEnd"/>
            <w:r w:rsidRPr="003316F1">
              <w:rPr>
                <w:bCs/>
                <w:lang w:eastAsia="ar-SA"/>
              </w:rPr>
              <w:t xml:space="preserve"> marad érvényben</w:t>
            </w:r>
          </w:p>
        </w:tc>
      </w:tr>
      <w:tr w:rsidR="00F9284A" w:rsidRPr="003316F1" w14:paraId="13B5E246" w14:textId="77777777" w:rsidTr="00F9284A">
        <w:tc>
          <w:tcPr>
            <w:tcW w:w="4605" w:type="dxa"/>
          </w:tcPr>
          <w:p w14:paraId="4A42B8AD" w14:textId="77777777" w:rsidR="00F9284A" w:rsidRPr="00BE5BB4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hivatalos vizsgálatot megelőző </w:t>
            </w:r>
            <w:proofErr w:type="spellStart"/>
            <w:r>
              <w:rPr>
                <w:bCs/>
                <w:lang w:eastAsia="ar-SA"/>
              </w:rPr>
              <w:t>kölstégek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4467" w:type="dxa"/>
          </w:tcPr>
          <w:p w14:paraId="7CB3AB0C" w14:textId="7DDB10E6" w:rsidR="00F9284A" w:rsidRPr="003316F1" w:rsidRDefault="00F9284A" w:rsidP="00F9284A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3316F1">
              <w:rPr>
                <w:bCs/>
                <w:lang w:eastAsia="ar-SA"/>
              </w:rPr>
              <w:t>a fedezet a limit 2</w:t>
            </w:r>
            <w:r>
              <w:rPr>
                <w:bCs/>
                <w:lang w:eastAsia="ar-SA"/>
              </w:rPr>
              <w:t>5</w:t>
            </w:r>
            <w:r w:rsidRPr="003316F1">
              <w:rPr>
                <w:bCs/>
                <w:lang w:eastAsia="ar-SA"/>
              </w:rPr>
              <w:t>%-</w:t>
            </w:r>
            <w:proofErr w:type="spellStart"/>
            <w:r w:rsidRPr="003316F1">
              <w:rPr>
                <w:bCs/>
                <w:lang w:eastAsia="ar-SA"/>
              </w:rPr>
              <w:t>ig</w:t>
            </w:r>
            <w:proofErr w:type="spellEnd"/>
            <w:r w:rsidRPr="003316F1">
              <w:rPr>
                <w:bCs/>
                <w:lang w:eastAsia="ar-SA"/>
              </w:rPr>
              <w:t xml:space="preserve"> marad érvényben</w:t>
            </w:r>
          </w:p>
        </w:tc>
      </w:tr>
      <w:tr w:rsidR="00F9284A" w:rsidRPr="003316F1" w14:paraId="15C2E62A" w14:textId="77777777" w:rsidTr="00F9284A">
        <w:tc>
          <w:tcPr>
            <w:tcW w:w="4605" w:type="dxa"/>
          </w:tcPr>
          <w:p w14:paraId="43B65519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hivatalos vizsgálat költségei</w:t>
            </w:r>
          </w:p>
        </w:tc>
        <w:tc>
          <w:tcPr>
            <w:tcW w:w="4467" w:type="dxa"/>
          </w:tcPr>
          <w:p w14:paraId="44EB665D" w14:textId="77777777" w:rsidR="00F9284A" w:rsidRPr="003316F1" w:rsidRDefault="00F9284A" w:rsidP="00F9284A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3316F1">
              <w:rPr>
                <w:bCs/>
                <w:lang w:eastAsia="ar-SA"/>
              </w:rPr>
              <w:t>a limit erejéig a fedezet része</w:t>
            </w:r>
          </w:p>
        </w:tc>
      </w:tr>
      <w:tr w:rsidR="00F9284A" w:rsidRPr="003316F1" w14:paraId="34253923" w14:textId="77777777" w:rsidTr="00F9284A">
        <w:tc>
          <w:tcPr>
            <w:tcW w:w="4605" w:type="dxa"/>
          </w:tcPr>
          <w:p w14:paraId="71048DB4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jogi védekezés költsége testisérülés és/vagy dologi kár esetében</w:t>
            </w:r>
          </w:p>
        </w:tc>
        <w:tc>
          <w:tcPr>
            <w:tcW w:w="4467" w:type="dxa"/>
          </w:tcPr>
          <w:p w14:paraId="56BD3849" w14:textId="77777777" w:rsidR="00F9284A" w:rsidRPr="003316F1" w:rsidRDefault="00F9284A" w:rsidP="00F9284A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3316F1">
              <w:rPr>
                <w:bCs/>
                <w:lang w:eastAsia="ar-SA"/>
              </w:rPr>
              <w:t>a fedezet a limit 20%-</w:t>
            </w:r>
            <w:proofErr w:type="spellStart"/>
            <w:r w:rsidRPr="003316F1">
              <w:rPr>
                <w:bCs/>
                <w:lang w:eastAsia="ar-SA"/>
              </w:rPr>
              <w:t>ig</w:t>
            </w:r>
            <w:proofErr w:type="spellEnd"/>
            <w:r w:rsidRPr="003316F1">
              <w:rPr>
                <w:bCs/>
                <w:lang w:eastAsia="ar-SA"/>
              </w:rPr>
              <w:t xml:space="preserve"> marad érvényben</w:t>
            </w:r>
          </w:p>
        </w:tc>
      </w:tr>
      <w:tr w:rsidR="00F9284A" w:rsidRPr="003316F1" w14:paraId="6A320509" w14:textId="77777777" w:rsidTr="00F9284A">
        <w:tc>
          <w:tcPr>
            <w:tcW w:w="4605" w:type="dxa"/>
          </w:tcPr>
          <w:p w14:paraId="130DCDC8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jó hírnév </w:t>
            </w:r>
            <w:proofErr w:type="spellStart"/>
            <w:r>
              <w:rPr>
                <w:bCs/>
                <w:lang w:eastAsia="ar-SA"/>
              </w:rPr>
              <w:t>reponálásának</w:t>
            </w:r>
            <w:proofErr w:type="spellEnd"/>
            <w:r>
              <w:rPr>
                <w:bCs/>
                <w:lang w:eastAsia="ar-SA"/>
              </w:rPr>
              <w:t xml:space="preserve"> költségei</w:t>
            </w:r>
          </w:p>
        </w:tc>
        <w:tc>
          <w:tcPr>
            <w:tcW w:w="4467" w:type="dxa"/>
          </w:tcPr>
          <w:p w14:paraId="139C31DF" w14:textId="77777777" w:rsidR="00F9284A" w:rsidRPr="003316F1" w:rsidRDefault="00F9284A" w:rsidP="00F9284A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3316F1">
              <w:rPr>
                <w:bCs/>
                <w:lang w:eastAsia="ar-SA"/>
              </w:rPr>
              <w:t>a fedezet a limit 20%-</w:t>
            </w:r>
            <w:proofErr w:type="spellStart"/>
            <w:r w:rsidRPr="003316F1">
              <w:rPr>
                <w:bCs/>
                <w:lang w:eastAsia="ar-SA"/>
              </w:rPr>
              <w:t>ig</w:t>
            </w:r>
            <w:proofErr w:type="spellEnd"/>
            <w:r w:rsidRPr="003316F1">
              <w:rPr>
                <w:bCs/>
                <w:lang w:eastAsia="ar-SA"/>
              </w:rPr>
              <w:t xml:space="preserve"> marad érvényben</w:t>
            </w:r>
          </w:p>
        </w:tc>
      </w:tr>
      <w:tr w:rsidR="00F9284A" w:rsidRPr="003316F1" w14:paraId="41CE522F" w14:textId="77777777" w:rsidTr="00F9284A">
        <w:tc>
          <w:tcPr>
            <w:tcW w:w="4605" w:type="dxa"/>
          </w:tcPr>
          <w:p w14:paraId="1BF81FFC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kárenyhítési és tanácsadási költségei</w:t>
            </w:r>
          </w:p>
        </w:tc>
        <w:tc>
          <w:tcPr>
            <w:tcW w:w="4467" w:type="dxa"/>
          </w:tcPr>
          <w:p w14:paraId="18EFC7BD" w14:textId="77777777" w:rsidR="00F9284A" w:rsidRPr="003316F1" w:rsidRDefault="00F9284A" w:rsidP="00F9284A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3316F1">
              <w:rPr>
                <w:bCs/>
                <w:lang w:eastAsia="ar-SA"/>
              </w:rPr>
              <w:t>a fedezet a limit 20%-</w:t>
            </w:r>
            <w:proofErr w:type="spellStart"/>
            <w:r w:rsidRPr="003316F1">
              <w:rPr>
                <w:bCs/>
                <w:lang w:eastAsia="ar-SA"/>
              </w:rPr>
              <w:t>ig</w:t>
            </w:r>
            <w:proofErr w:type="spellEnd"/>
            <w:r w:rsidRPr="003316F1">
              <w:rPr>
                <w:bCs/>
                <w:lang w:eastAsia="ar-SA"/>
              </w:rPr>
              <w:t xml:space="preserve"> marad érvényben</w:t>
            </w:r>
          </w:p>
        </w:tc>
      </w:tr>
      <w:tr w:rsidR="00F9284A" w:rsidRPr="003316F1" w14:paraId="009D8C20" w14:textId="77777777" w:rsidTr="00F9284A">
        <w:tc>
          <w:tcPr>
            <w:tcW w:w="4605" w:type="dxa"/>
          </w:tcPr>
          <w:p w14:paraId="2333BB94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sűrgősségi</w:t>
            </w:r>
            <w:proofErr w:type="spellEnd"/>
            <w:r>
              <w:rPr>
                <w:bCs/>
                <w:lang w:eastAsia="ar-SA"/>
              </w:rPr>
              <w:t xml:space="preserve"> jogi védekezés </w:t>
            </w:r>
            <w:proofErr w:type="spellStart"/>
            <w:r>
              <w:rPr>
                <w:bCs/>
                <w:lang w:eastAsia="ar-SA"/>
              </w:rPr>
              <w:t>költségénei</w:t>
            </w:r>
            <w:proofErr w:type="spellEnd"/>
          </w:p>
        </w:tc>
        <w:tc>
          <w:tcPr>
            <w:tcW w:w="4467" w:type="dxa"/>
          </w:tcPr>
          <w:p w14:paraId="12AFE2D4" w14:textId="77777777" w:rsidR="00F9284A" w:rsidRPr="003316F1" w:rsidRDefault="00F9284A" w:rsidP="00F9284A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3316F1">
              <w:rPr>
                <w:bCs/>
                <w:lang w:eastAsia="ar-SA"/>
              </w:rPr>
              <w:t>a fedezet a limit 20%-</w:t>
            </w:r>
            <w:proofErr w:type="spellStart"/>
            <w:r w:rsidRPr="003316F1">
              <w:rPr>
                <w:bCs/>
                <w:lang w:eastAsia="ar-SA"/>
              </w:rPr>
              <w:t>ig</w:t>
            </w:r>
            <w:proofErr w:type="spellEnd"/>
            <w:r w:rsidRPr="003316F1">
              <w:rPr>
                <w:bCs/>
                <w:lang w:eastAsia="ar-SA"/>
              </w:rPr>
              <w:t xml:space="preserve"> marad érvényben</w:t>
            </w:r>
          </w:p>
        </w:tc>
      </w:tr>
      <w:tr w:rsidR="00F9284A" w:rsidRPr="003316F1" w14:paraId="0136F24B" w14:textId="77777777" w:rsidTr="00F9284A">
        <w:tc>
          <w:tcPr>
            <w:tcW w:w="4605" w:type="dxa"/>
          </w:tcPr>
          <w:p w14:paraId="37156870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kiadatási és kapcsolódó eljárások költségei</w:t>
            </w:r>
          </w:p>
        </w:tc>
        <w:tc>
          <w:tcPr>
            <w:tcW w:w="4467" w:type="dxa"/>
          </w:tcPr>
          <w:p w14:paraId="4B546F19" w14:textId="77777777" w:rsidR="00F9284A" w:rsidRPr="003316F1" w:rsidRDefault="00F9284A" w:rsidP="00F9284A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3316F1">
              <w:rPr>
                <w:bCs/>
                <w:lang w:eastAsia="ar-SA"/>
              </w:rPr>
              <w:t>a fedezet a limit 20%-</w:t>
            </w:r>
            <w:proofErr w:type="spellStart"/>
            <w:r w:rsidRPr="003316F1">
              <w:rPr>
                <w:bCs/>
                <w:lang w:eastAsia="ar-SA"/>
              </w:rPr>
              <w:t>ig</w:t>
            </w:r>
            <w:proofErr w:type="spellEnd"/>
            <w:r w:rsidRPr="003316F1">
              <w:rPr>
                <w:bCs/>
                <w:lang w:eastAsia="ar-SA"/>
              </w:rPr>
              <w:t xml:space="preserve"> marad érvényben</w:t>
            </w:r>
          </w:p>
        </w:tc>
      </w:tr>
      <w:tr w:rsidR="00F9284A" w:rsidRPr="003316F1" w14:paraId="606AE3F2" w14:textId="77777777" w:rsidTr="00F9284A">
        <w:tc>
          <w:tcPr>
            <w:tcW w:w="4605" w:type="dxa"/>
          </w:tcPr>
          <w:p w14:paraId="33F9E36A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büntetőeljárás óvadék és polgári peres vagyoni biztosíték esetében </w:t>
            </w:r>
          </w:p>
        </w:tc>
        <w:tc>
          <w:tcPr>
            <w:tcW w:w="4467" w:type="dxa"/>
          </w:tcPr>
          <w:p w14:paraId="14962DE2" w14:textId="77777777" w:rsidR="00F9284A" w:rsidRPr="003316F1" w:rsidRDefault="00F9284A" w:rsidP="00F9284A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3316F1">
              <w:rPr>
                <w:bCs/>
                <w:lang w:eastAsia="ar-SA"/>
              </w:rPr>
              <w:t>a fedezet a limit 20%-</w:t>
            </w:r>
            <w:proofErr w:type="spellStart"/>
            <w:r w:rsidRPr="003316F1">
              <w:rPr>
                <w:bCs/>
                <w:lang w:eastAsia="ar-SA"/>
              </w:rPr>
              <w:t>ig</w:t>
            </w:r>
            <w:proofErr w:type="spellEnd"/>
            <w:r w:rsidRPr="003316F1">
              <w:rPr>
                <w:bCs/>
                <w:lang w:eastAsia="ar-SA"/>
              </w:rPr>
              <w:t xml:space="preserve"> marad érvényben</w:t>
            </w:r>
          </w:p>
        </w:tc>
      </w:tr>
      <w:tr w:rsidR="00F9284A" w:rsidRPr="00B7283F" w14:paraId="23A0469D" w14:textId="77777777" w:rsidTr="00F9284A">
        <w:tc>
          <w:tcPr>
            <w:tcW w:w="4605" w:type="dxa"/>
          </w:tcPr>
          <w:p w14:paraId="7FB79CE1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jogellenes munkáltatói intézkedés miatti lelki sérelem elszenvedésének jogi költség térítése</w:t>
            </w:r>
          </w:p>
        </w:tc>
        <w:tc>
          <w:tcPr>
            <w:tcW w:w="4467" w:type="dxa"/>
          </w:tcPr>
          <w:p w14:paraId="420A63B7" w14:textId="77777777" w:rsidR="00F9284A" w:rsidRPr="00B7283F" w:rsidRDefault="00F9284A" w:rsidP="00F9284A">
            <w:pPr>
              <w:spacing w:line="360" w:lineRule="auto"/>
              <w:jc w:val="center"/>
              <w:rPr>
                <w:bCs/>
                <w:highlight w:val="yellow"/>
                <w:lang w:eastAsia="ar-SA"/>
              </w:rPr>
            </w:pPr>
            <w:r>
              <w:rPr>
                <w:bCs/>
                <w:lang w:eastAsia="ar-SA"/>
              </w:rPr>
              <w:t>limit erejéig</w:t>
            </w:r>
          </w:p>
        </w:tc>
      </w:tr>
      <w:tr w:rsidR="00F9284A" w14:paraId="33C35759" w14:textId="77777777" w:rsidTr="00F9284A">
        <w:tc>
          <w:tcPr>
            <w:tcW w:w="4605" w:type="dxa"/>
          </w:tcPr>
          <w:p w14:paraId="56C1B46C" w14:textId="0BA36D3F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környezetszennyezéssel kapcsolatos eljárások</w:t>
            </w:r>
            <w:r w:rsidR="00A430B3">
              <w:rPr>
                <w:bCs/>
                <w:lang w:eastAsia="ar-SA"/>
              </w:rPr>
              <w:t xml:space="preserve"> költségének a</w:t>
            </w:r>
            <w:r>
              <w:rPr>
                <w:bCs/>
                <w:lang w:eastAsia="ar-SA"/>
              </w:rPr>
              <w:t xml:space="preserve"> fedezete</w:t>
            </w:r>
          </w:p>
        </w:tc>
        <w:tc>
          <w:tcPr>
            <w:tcW w:w="4467" w:type="dxa"/>
          </w:tcPr>
          <w:p w14:paraId="603386B2" w14:textId="77777777" w:rsidR="00F9284A" w:rsidRDefault="00F9284A" w:rsidP="00F9284A">
            <w:pPr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limit erejéig</w:t>
            </w:r>
          </w:p>
        </w:tc>
      </w:tr>
      <w:tr w:rsidR="00F9284A" w:rsidRPr="003277F6" w14:paraId="29F2B868" w14:textId="77777777" w:rsidTr="00F9284A">
        <w:tc>
          <w:tcPr>
            <w:tcW w:w="4605" w:type="dxa"/>
          </w:tcPr>
          <w:p w14:paraId="67FAAE65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távozó biztosított fedezete</w:t>
            </w:r>
          </w:p>
        </w:tc>
        <w:tc>
          <w:tcPr>
            <w:tcW w:w="4467" w:type="dxa"/>
          </w:tcPr>
          <w:p w14:paraId="17015A52" w14:textId="77777777" w:rsidR="00F9284A" w:rsidRPr="003277F6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 xml:space="preserve">korlátlan időre kiterjesztett kárbejelentési időszak a távozó vezetők </w:t>
            </w:r>
            <w:proofErr w:type="gramStart"/>
            <w:r w:rsidRPr="003277F6">
              <w:rPr>
                <w:bCs/>
                <w:lang w:eastAsia="ar-SA"/>
              </w:rPr>
              <w:t>részére</w:t>
            </w:r>
            <w:proofErr w:type="gramEnd"/>
            <w:r w:rsidRPr="003277F6">
              <w:rPr>
                <w:bCs/>
                <w:lang w:eastAsia="ar-SA"/>
              </w:rPr>
              <w:t xml:space="preserve"> </w:t>
            </w:r>
            <w:r w:rsidRPr="00AD73CC">
              <w:rPr>
                <w:bCs/>
                <w:lang w:eastAsia="ar-SA"/>
              </w:rPr>
              <w:t>ahol a vezetővel szembeni kárigény érvényesítése a kiterjesztés időszakának hatálya alá is eshet</w:t>
            </w:r>
          </w:p>
        </w:tc>
      </w:tr>
      <w:tr w:rsidR="00F9284A" w14:paraId="784200AA" w14:textId="77777777" w:rsidTr="00F9284A">
        <w:tc>
          <w:tcPr>
            <w:tcW w:w="4605" w:type="dxa"/>
          </w:tcPr>
          <w:p w14:paraId="5F994598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távozó biztosított</w:t>
            </w:r>
          </w:p>
        </w:tc>
        <w:tc>
          <w:tcPr>
            <w:tcW w:w="4467" w:type="dxa"/>
          </w:tcPr>
          <w:p w14:paraId="160FD3EE" w14:textId="77777777" w:rsidR="00F9284A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t xml:space="preserve">Biztosító feltételei szerint kiegészítve, hogy távozó vezetőnek minősül a határozott munkaszerződéssel rendelkező biztosított, ha a munkaszerződése nem </w:t>
            </w:r>
            <w:r>
              <w:lastRenderedPageBreak/>
              <w:t>kerül meghosszabbításra</w:t>
            </w:r>
          </w:p>
        </w:tc>
      </w:tr>
      <w:tr w:rsidR="00F9284A" w14:paraId="5927D899" w14:textId="77777777" w:rsidTr="00F9284A">
        <w:tc>
          <w:tcPr>
            <w:tcW w:w="4605" w:type="dxa"/>
          </w:tcPr>
          <w:p w14:paraId="1720643C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Leányvállalatok fedezete</w:t>
            </w:r>
          </w:p>
        </w:tc>
        <w:tc>
          <w:tcPr>
            <w:tcW w:w="4467" w:type="dxa"/>
          </w:tcPr>
          <w:p w14:paraId="50B2099E" w14:textId="77777777" w:rsidR="00F9284A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biztosított az új leányvállalatok tekintetében a fedezetet automatikusan kiterjeszti és érvényesnek tekintik</w:t>
            </w:r>
          </w:p>
        </w:tc>
      </w:tr>
      <w:tr w:rsidR="00F9284A" w14:paraId="7DFA923F" w14:textId="77777777" w:rsidTr="00F9284A">
        <w:tc>
          <w:tcPr>
            <w:tcW w:w="4605" w:type="dxa"/>
          </w:tcPr>
          <w:p w14:paraId="68AD5C7E" w14:textId="77777777" w:rsidR="00F9284A" w:rsidRDefault="00F9284A" w:rsidP="00F9284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Egyéb megkötés, függelék:</w:t>
            </w:r>
          </w:p>
        </w:tc>
        <w:tc>
          <w:tcPr>
            <w:tcW w:w="4467" w:type="dxa"/>
          </w:tcPr>
          <w:p w14:paraId="5DC231BA" w14:textId="77777777" w:rsidR="00F9284A" w:rsidRDefault="00F9284A" w:rsidP="00F9284A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Biztosított </w:t>
            </w:r>
            <w:proofErr w:type="spellStart"/>
            <w:r>
              <w:rPr>
                <w:bCs/>
                <w:lang w:eastAsia="ar-SA"/>
              </w:rPr>
              <w:t>sűrgősségi</w:t>
            </w:r>
            <w:proofErr w:type="spellEnd"/>
            <w:r>
              <w:rPr>
                <w:bCs/>
                <w:lang w:eastAsia="ar-SA"/>
              </w:rPr>
              <w:t xml:space="preserve"> indokkal felmerülő költségeit a Biztosító 2 millió Ft limit értékhatáron belül megtéríti.</w:t>
            </w:r>
          </w:p>
        </w:tc>
      </w:tr>
    </w:tbl>
    <w:p w14:paraId="6DC16D2B" w14:textId="77777777" w:rsidR="00823C99" w:rsidRDefault="00823C99" w:rsidP="00AE1F07">
      <w:pPr>
        <w:jc w:val="both"/>
        <w:rPr>
          <w:sz w:val="20"/>
          <w:szCs w:val="20"/>
        </w:rPr>
      </w:pPr>
    </w:p>
    <w:p w14:paraId="6B55AD50" w14:textId="54E8458F" w:rsidR="00B80980" w:rsidRPr="00AE1F07" w:rsidRDefault="00823C99" w:rsidP="00AE1F07">
      <w:pPr>
        <w:jc w:val="both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>2017.07.05</w:t>
      </w:r>
      <w:r w:rsidR="00B80980">
        <w:rPr>
          <w:sz w:val="20"/>
          <w:szCs w:val="20"/>
        </w:rPr>
        <w:tab/>
      </w:r>
      <w:r w:rsidR="00B80980">
        <w:rPr>
          <w:sz w:val="20"/>
          <w:szCs w:val="20"/>
        </w:rPr>
        <w:tab/>
      </w:r>
      <w:r w:rsidR="00B80980">
        <w:rPr>
          <w:sz w:val="20"/>
          <w:szCs w:val="20"/>
        </w:rPr>
        <w:tab/>
      </w:r>
      <w:r w:rsidR="00B80980">
        <w:rPr>
          <w:sz w:val="20"/>
          <w:szCs w:val="20"/>
        </w:rPr>
        <w:tab/>
      </w:r>
      <w:r w:rsidR="00B80980">
        <w:rPr>
          <w:sz w:val="20"/>
          <w:szCs w:val="20"/>
        </w:rPr>
        <w:tab/>
      </w:r>
      <w:r w:rsidR="00B80980">
        <w:rPr>
          <w:sz w:val="20"/>
          <w:szCs w:val="20"/>
        </w:rPr>
        <w:tab/>
      </w:r>
    </w:p>
    <w:sectPr w:rsidR="00B80980" w:rsidRPr="00AE1F07" w:rsidSect="00C02A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AF4D3" w14:textId="77777777" w:rsidR="00EA745E" w:rsidRDefault="00EA745E" w:rsidP="00103D7F">
      <w:pPr>
        <w:spacing w:after="0" w:line="240" w:lineRule="auto"/>
      </w:pPr>
      <w:r>
        <w:separator/>
      </w:r>
    </w:p>
  </w:endnote>
  <w:endnote w:type="continuationSeparator" w:id="0">
    <w:p w14:paraId="018B6830" w14:textId="77777777" w:rsidR="00EA745E" w:rsidRDefault="00EA745E" w:rsidP="0010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FC36" w14:textId="6FC45C42" w:rsidR="00EA745E" w:rsidRDefault="00EA745E" w:rsidP="00E118FE">
    <w:pPr>
      <w:pStyle w:val="llb"/>
      <w:jc w:val="center"/>
    </w:pPr>
    <w:r>
      <w:rPr>
        <w:noProof/>
        <w:color w:val="4F81BD" w:themeColor="accent1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80771" wp14:editId="409230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ECCCE6" id="Téglalap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" filled="f" strokecolor="#938953 [1614]" strokeweight="2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 w:rsidRPr="00E118FE">
      <w:rPr>
        <w:i/>
        <w:color w:val="808080" w:themeColor="background1" w:themeShade="80"/>
        <w:sz w:val="20"/>
        <w:szCs w:val="20"/>
      </w:rPr>
      <w:fldChar w:fldCharType="begin"/>
    </w:r>
    <w:r w:rsidRPr="00E118FE">
      <w:rPr>
        <w:i/>
        <w:color w:val="808080" w:themeColor="background1" w:themeShade="80"/>
        <w:sz w:val="20"/>
        <w:szCs w:val="20"/>
      </w:rPr>
      <w:instrText>PAGE    \* MERGEFORMAT</w:instrText>
    </w:r>
    <w:r w:rsidRPr="00E118FE">
      <w:rPr>
        <w:i/>
        <w:color w:val="808080" w:themeColor="background1" w:themeShade="80"/>
        <w:sz w:val="20"/>
        <w:szCs w:val="20"/>
      </w:rPr>
      <w:fldChar w:fldCharType="separate"/>
    </w:r>
    <w:r w:rsidR="00823C99">
      <w:rPr>
        <w:i/>
        <w:noProof/>
        <w:color w:val="808080" w:themeColor="background1" w:themeShade="80"/>
        <w:sz w:val="20"/>
        <w:szCs w:val="20"/>
      </w:rPr>
      <w:t>71</w:t>
    </w:r>
    <w:r w:rsidRPr="00E118FE">
      <w:rPr>
        <w:i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85BB2" w14:textId="10E268DA" w:rsidR="00EA745E" w:rsidRDefault="00EA745E" w:rsidP="00C02A34">
    <w:pPr>
      <w:pStyle w:val="llb"/>
      <w:jc w:val="center"/>
    </w:pPr>
    <w:r>
      <w:t>Készítette: Locskai Mátyás</w:t>
    </w:r>
    <w:r w:rsidDel="007362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0C5E4" w14:textId="77777777" w:rsidR="00EA745E" w:rsidRDefault="00EA745E" w:rsidP="00103D7F">
      <w:pPr>
        <w:spacing w:after="0" w:line="240" w:lineRule="auto"/>
      </w:pPr>
      <w:r>
        <w:separator/>
      </w:r>
    </w:p>
  </w:footnote>
  <w:footnote w:type="continuationSeparator" w:id="0">
    <w:p w14:paraId="7B1EBE4D" w14:textId="77777777" w:rsidR="00EA745E" w:rsidRDefault="00EA745E" w:rsidP="00103D7F">
      <w:pPr>
        <w:spacing w:after="0" w:line="240" w:lineRule="auto"/>
      </w:pPr>
      <w:r>
        <w:continuationSeparator/>
      </w:r>
    </w:p>
  </w:footnote>
  <w:footnote w:id="1">
    <w:p w14:paraId="74B3FC32" w14:textId="144CD279" w:rsidR="00EA745E" w:rsidRDefault="00EA745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55322">
        <w:rPr>
          <w:sz w:val="16"/>
          <w:szCs w:val="16"/>
        </w:rPr>
        <w:t>Alkalmazható kedvezmény: mennyiségi kedvezmény, volumenkedvezmény, nagy ügyfél kedvezmény. Nem alkalmazható kedvezmény: kármentességi kedvezmény, tartamkedvezmény ahol a felmondásra vonatkozó jog bármilyen formában korlátozásra kerül.</w:t>
      </w:r>
    </w:p>
    <w:p w14:paraId="4BC61D75" w14:textId="77777777" w:rsidR="00EA745E" w:rsidRDefault="00EA745E">
      <w:pPr>
        <w:pStyle w:val="Lbjegyzetszveg"/>
      </w:pPr>
    </w:p>
  </w:footnote>
  <w:footnote w:id="2">
    <w:p w14:paraId="2A4C67F4" w14:textId="2A081103" w:rsidR="00EA745E" w:rsidRDefault="00EA745E">
      <w:pPr>
        <w:pStyle w:val="Lbjegyzetszveg"/>
      </w:pPr>
      <w:r w:rsidRPr="00BB32A7">
        <w:rPr>
          <w:sz w:val="16"/>
          <w:szCs w:val="16"/>
        </w:rPr>
        <w:footnoteRef/>
      </w:r>
      <w:r w:rsidRPr="00BB32A7">
        <w:rPr>
          <w:sz w:val="16"/>
          <w:szCs w:val="16"/>
        </w:rPr>
        <w:t xml:space="preserve"> Az adatközlő táblázatban, adott vagyoncsoportra vonatkozó megjelölés alapján</w:t>
      </w:r>
    </w:p>
  </w:footnote>
  <w:footnote w:id="3">
    <w:p w14:paraId="27995FE2" w14:textId="77777777" w:rsidR="00EA745E" w:rsidRDefault="00EA745E" w:rsidP="00C52788">
      <w:pPr>
        <w:pStyle w:val="Lbjegyzetszveg"/>
      </w:pPr>
      <w:r w:rsidRPr="00BB32A7">
        <w:rPr>
          <w:sz w:val="16"/>
          <w:szCs w:val="16"/>
        </w:rPr>
        <w:footnoteRef/>
      </w:r>
      <w:r w:rsidRPr="00BB32A7">
        <w:rPr>
          <w:sz w:val="16"/>
          <w:szCs w:val="16"/>
        </w:rPr>
        <w:t xml:space="preserve"> Az adatközlő táblázatban, adott vagyoncsoportra vonatkozó megjelölés alapján</w:t>
      </w:r>
    </w:p>
  </w:footnote>
  <w:footnote w:id="4">
    <w:p w14:paraId="60B90E78" w14:textId="07A79237" w:rsidR="00067EAF" w:rsidRDefault="00067EA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7EAF">
        <w:rPr>
          <w:sz w:val="16"/>
          <w:szCs w:val="16"/>
        </w:rPr>
        <w:t xml:space="preserve">Adott káresemény tekintetében a kárt </w:t>
      </w:r>
      <w:proofErr w:type="spellStart"/>
      <w:r w:rsidRPr="00067EAF">
        <w:rPr>
          <w:sz w:val="16"/>
          <w:szCs w:val="16"/>
        </w:rPr>
        <w:t>kiválto</w:t>
      </w:r>
      <w:proofErr w:type="spellEnd"/>
      <w:r w:rsidRPr="00067EAF">
        <w:rPr>
          <w:sz w:val="16"/>
          <w:szCs w:val="16"/>
        </w:rPr>
        <w:t xml:space="preserve"> ok, majd az ok és okozati összefüggés, végül a bekövetkezés </w:t>
      </w:r>
      <w:r>
        <w:rPr>
          <w:sz w:val="16"/>
          <w:szCs w:val="16"/>
        </w:rPr>
        <w:t>térbelisági alternatívái közül</w:t>
      </w:r>
      <w:r w:rsidRPr="00067EAF">
        <w:rPr>
          <w:sz w:val="16"/>
          <w:szCs w:val="16"/>
        </w:rPr>
        <w:t xml:space="preserve"> az önré</w:t>
      </w:r>
      <w:r>
        <w:rPr>
          <w:sz w:val="16"/>
          <w:szCs w:val="16"/>
        </w:rPr>
        <w:t>sz térbeli helyének megállapítása</w:t>
      </w:r>
      <w:r w:rsidRPr="00067EAF">
        <w:rPr>
          <w:sz w:val="16"/>
          <w:szCs w:val="16"/>
        </w:rPr>
        <w:t xml:space="preserve"> végett a szerződő felek a </w:t>
      </w:r>
      <w:r>
        <w:rPr>
          <w:sz w:val="16"/>
          <w:szCs w:val="16"/>
        </w:rPr>
        <w:t>„</w:t>
      </w:r>
      <w:r w:rsidRPr="00067EAF">
        <w:rPr>
          <w:sz w:val="16"/>
          <w:szCs w:val="16"/>
        </w:rPr>
        <w:t>bekövetkezés</w:t>
      </w:r>
      <w:r>
        <w:rPr>
          <w:sz w:val="16"/>
          <w:szCs w:val="16"/>
        </w:rPr>
        <w:t>” helye szerint szelektálnak. Abban az esetben, ha a „bekövetkezés” helye nem állapítható meg, a szerződő felek Budapest és annak közigazgatási határán kívüli önrészesedéssel számolnak.</w:t>
      </w:r>
    </w:p>
  </w:footnote>
  <w:footnote w:id="5">
    <w:p w14:paraId="035DC50E" w14:textId="0784ACBE" w:rsidR="004D4749" w:rsidRDefault="004D4749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proofErr w:type="spellStart"/>
      <w:r>
        <w:t>környezetszennyezői</w:t>
      </w:r>
      <w:proofErr w:type="spellEnd"/>
      <w:r>
        <w:t xml:space="preserve"> felelősségbiztosítás felső, </w:t>
      </w:r>
      <w:proofErr w:type="spellStart"/>
      <w:r>
        <w:t>káronkénti</w:t>
      </w:r>
      <w:proofErr w:type="spellEnd"/>
      <w:r>
        <w:t xml:space="preserve"> limitösszegének végső meghatározását, </w:t>
      </w:r>
      <w:proofErr w:type="spellStart"/>
      <w:r>
        <w:t>ebbeől</w:t>
      </w:r>
      <w:proofErr w:type="spellEnd"/>
      <w:r>
        <w:t xml:space="preserve"> kifolyólag, akár emelését is Ajánlatkérő a tárgyaláson kívánja Ajánlattevőkkel egyeztetni.</w:t>
      </w:r>
    </w:p>
  </w:footnote>
  <w:footnote w:id="6">
    <w:p w14:paraId="22092674" w14:textId="2681581E" w:rsidR="00C82A3E" w:rsidRDefault="00C82A3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82A3E">
        <w:rPr>
          <w:sz w:val="16"/>
          <w:szCs w:val="16"/>
        </w:rPr>
        <w:t>Ajánlatkér</w:t>
      </w:r>
      <w:r>
        <w:rPr>
          <w:sz w:val="16"/>
          <w:szCs w:val="16"/>
        </w:rPr>
        <w:t xml:space="preserve">ő a tárgyaláson kívánja a </w:t>
      </w:r>
      <w:proofErr w:type="spellStart"/>
      <w:r>
        <w:rPr>
          <w:sz w:val="16"/>
          <w:szCs w:val="16"/>
        </w:rPr>
        <w:t>regressz</w:t>
      </w:r>
      <w:proofErr w:type="spellEnd"/>
      <w:r>
        <w:rPr>
          <w:sz w:val="16"/>
          <w:szCs w:val="16"/>
        </w:rPr>
        <w:t xml:space="preserve"> szövegkörnyezetét véglegesen kialaktani.</w:t>
      </w:r>
    </w:p>
  </w:footnote>
  <w:footnote w:id="7">
    <w:p w14:paraId="37DD09E4" w14:textId="77777777" w:rsidR="009D1732" w:rsidRDefault="009D1732" w:rsidP="009D173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82A3E">
        <w:rPr>
          <w:sz w:val="16"/>
          <w:szCs w:val="16"/>
        </w:rPr>
        <w:t>Ajánlatkér</w:t>
      </w:r>
      <w:r>
        <w:rPr>
          <w:sz w:val="16"/>
          <w:szCs w:val="16"/>
        </w:rPr>
        <w:t xml:space="preserve">ő a tárgyaláson kívánja a </w:t>
      </w:r>
      <w:proofErr w:type="spellStart"/>
      <w:r>
        <w:rPr>
          <w:sz w:val="16"/>
          <w:szCs w:val="16"/>
        </w:rPr>
        <w:t>regressz</w:t>
      </w:r>
      <w:proofErr w:type="spellEnd"/>
      <w:r>
        <w:rPr>
          <w:sz w:val="16"/>
          <w:szCs w:val="16"/>
        </w:rPr>
        <w:t xml:space="preserve"> szövegkörnyezetét véglegesen kialaktani.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DADD" w14:textId="77777777" w:rsidR="00EA745E" w:rsidRPr="00C70EC2" w:rsidRDefault="00EA745E" w:rsidP="00A2005E">
    <w:pPr>
      <w:pStyle w:val="lfej"/>
      <w:pBdr>
        <w:bottom w:val="thickThinSmallGap" w:sz="24" w:space="1" w:color="622423" w:themeColor="accent2" w:themeShade="7F"/>
      </w:pBdr>
      <w:jc w:val="center"/>
      <w:rPr>
        <w:i/>
        <w:color w:val="808080" w:themeColor="background1" w:themeShade="80"/>
        <w:sz w:val="20"/>
        <w:szCs w:val="20"/>
      </w:rPr>
    </w:pPr>
    <w:r>
      <w:rPr>
        <w:noProof/>
        <w:lang w:eastAsia="hu-HU"/>
      </w:rPr>
      <w:drawing>
        <wp:inline distT="0" distB="0" distL="0" distR="0" wp14:anchorId="28E2E1AA" wp14:editId="22F80296">
          <wp:extent cx="2590800" cy="885825"/>
          <wp:effectExtent l="0" t="0" r="0" b="9525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684" cy="106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27EB9" w14:textId="77777777" w:rsidR="00EA745E" w:rsidRDefault="00EA745E" w:rsidP="00C02A34">
    <w:pPr>
      <w:pStyle w:val="lfej"/>
      <w:jc w:val="center"/>
    </w:pPr>
    <w:r>
      <w:rPr>
        <w:noProof/>
        <w:lang w:eastAsia="hu-HU"/>
      </w:rPr>
      <w:drawing>
        <wp:inline distT="0" distB="0" distL="0" distR="0" wp14:anchorId="435980AC" wp14:editId="5BAA189B">
          <wp:extent cx="3076575" cy="1381125"/>
          <wp:effectExtent l="0" t="0" r="9525" b="952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6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F08"/>
    <w:multiLevelType w:val="hybridMultilevel"/>
    <w:tmpl w:val="D4E62BCA"/>
    <w:lvl w:ilvl="0" w:tplc="D92AC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486C"/>
    <w:multiLevelType w:val="hybridMultilevel"/>
    <w:tmpl w:val="330A65D8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E500B8"/>
    <w:multiLevelType w:val="hybridMultilevel"/>
    <w:tmpl w:val="77D24C1A"/>
    <w:lvl w:ilvl="0" w:tplc="5E10F59E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A3636E"/>
    <w:multiLevelType w:val="hybridMultilevel"/>
    <w:tmpl w:val="89DADFA4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83481F"/>
    <w:multiLevelType w:val="hybridMultilevel"/>
    <w:tmpl w:val="3550B2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297B"/>
    <w:multiLevelType w:val="hybridMultilevel"/>
    <w:tmpl w:val="08CA7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E21B3"/>
    <w:multiLevelType w:val="hybridMultilevel"/>
    <w:tmpl w:val="37F884E2"/>
    <w:lvl w:ilvl="0" w:tplc="E3EC6F7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67B56"/>
    <w:multiLevelType w:val="hybridMultilevel"/>
    <w:tmpl w:val="3FD40C54"/>
    <w:lvl w:ilvl="0" w:tplc="8FBC9D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0A3E"/>
    <w:multiLevelType w:val="hybridMultilevel"/>
    <w:tmpl w:val="B41C2D34"/>
    <w:lvl w:ilvl="0" w:tplc="152240F0">
      <w:start w:val="2018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34E6AC1"/>
    <w:multiLevelType w:val="hybridMultilevel"/>
    <w:tmpl w:val="52804E1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312A"/>
    <w:multiLevelType w:val="hybridMultilevel"/>
    <w:tmpl w:val="623AD1EC"/>
    <w:lvl w:ilvl="0" w:tplc="15747FE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1F497D"/>
        <w:sz w:val="20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9E249C8"/>
    <w:multiLevelType w:val="hybridMultilevel"/>
    <w:tmpl w:val="99389EA8"/>
    <w:lvl w:ilvl="0" w:tplc="352A1AD4">
      <w:start w:val="27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945ED"/>
    <w:multiLevelType w:val="hybridMultilevel"/>
    <w:tmpl w:val="89E0C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458CA"/>
    <w:multiLevelType w:val="hybridMultilevel"/>
    <w:tmpl w:val="0F84B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D5E9D"/>
    <w:multiLevelType w:val="hybridMultilevel"/>
    <w:tmpl w:val="E91EE75A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315453D"/>
    <w:multiLevelType w:val="hybridMultilevel"/>
    <w:tmpl w:val="D97E55E8"/>
    <w:lvl w:ilvl="0" w:tplc="152240F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222AA"/>
    <w:multiLevelType w:val="hybridMultilevel"/>
    <w:tmpl w:val="2C60AB70"/>
    <w:lvl w:ilvl="0" w:tplc="152240F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100E3"/>
    <w:multiLevelType w:val="hybridMultilevel"/>
    <w:tmpl w:val="CFE896E2"/>
    <w:lvl w:ilvl="0" w:tplc="80C8E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835D6"/>
    <w:multiLevelType w:val="hybridMultilevel"/>
    <w:tmpl w:val="0908F07C"/>
    <w:lvl w:ilvl="0" w:tplc="80BE66E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17"/>
  </w:num>
  <w:num w:numId="8">
    <w:abstractNumId w:val="13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65"/>
    <w:rsid w:val="00000338"/>
    <w:rsid w:val="00000AEA"/>
    <w:rsid w:val="00000E9F"/>
    <w:rsid w:val="0000139B"/>
    <w:rsid w:val="0000192B"/>
    <w:rsid w:val="000027AA"/>
    <w:rsid w:val="00002AB0"/>
    <w:rsid w:val="00002D9C"/>
    <w:rsid w:val="00003156"/>
    <w:rsid w:val="000033DD"/>
    <w:rsid w:val="00003680"/>
    <w:rsid w:val="00003786"/>
    <w:rsid w:val="000044FB"/>
    <w:rsid w:val="0000499E"/>
    <w:rsid w:val="000057B1"/>
    <w:rsid w:val="0000594A"/>
    <w:rsid w:val="00005B54"/>
    <w:rsid w:val="00005D66"/>
    <w:rsid w:val="00006228"/>
    <w:rsid w:val="000064D2"/>
    <w:rsid w:val="00006635"/>
    <w:rsid w:val="00006A6A"/>
    <w:rsid w:val="00006B0C"/>
    <w:rsid w:val="00006C7A"/>
    <w:rsid w:val="000070A8"/>
    <w:rsid w:val="00007252"/>
    <w:rsid w:val="0000745E"/>
    <w:rsid w:val="00007B22"/>
    <w:rsid w:val="00010C00"/>
    <w:rsid w:val="00010EF6"/>
    <w:rsid w:val="0001106D"/>
    <w:rsid w:val="00011262"/>
    <w:rsid w:val="00011939"/>
    <w:rsid w:val="00012CE5"/>
    <w:rsid w:val="00014B8C"/>
    <w:rsid w:val="00015026"/>
    <w:rsid w:val="0001508D"/>
    <w:rsid w:val="00015D8B"/>
    <w:rsid w:val="00016015"/>
    <w:rsid w:val="000166F4"/>
    <w:rsid w:val="0001796E"/>
    <w:rsid w:val="00017DFD"/>
    <w:rsid w:val="00017F4F"/>
    <w:rsid w:val="000202AA"/>
    <w:rsid w:val="0002032A"/>
    <w:rsid w:val="000211BB"/>
    <w:rsid w:val="00021225"/>
    <w:rsid w:val="00021EBA"/>
    <w:rsid w:val="00022497"/>
    <w:rsid w:val="00022B78"/>
    <w:rsid w:val="0002373F"/>
    <w:rsid w:val="000238A1"/>
    <w:rsid w:val="00023C6E"/>
    <w:rsid w:val="000241E0"/>
    <w:rsid w:val="00025A37"/>
    <w:rsid w:val="00025B27"/>
    <w:rsid w:val="00025B62"/>
    <w:rsid w:val="00026333"/>
    <w:rsid w:val="0002691C"/>
    <w:rsid w:val="0002750C"/>
    <w:rsid w:val="0002778F"/>
    <w:rsid w:val="000278E1"/>
    <w:rsid w:val="00027CEE"/>
    <w:rsid w:val="00027F3A"/>
    <w:rsid w:val="000304A5"/>
    <w:rsid w:val="000304D2"/>
    <w:rsid w:val="00031518"/>
    <w:rsid w:val="00031600"/>
    <w:rsid w:val="0003190E"/>
    <w:rsid w:val="00031CE4"/>
    <w:rsid w:val="000320FD"/>
    <w:rsid w:val="000324D1"/>
    <w:rsid w:val="00032E9B"/>
    <w:rsid w:val="00033059"/>
    <w:rsid w:val="000340D8"/>
    <w:rsid w:val="000343A9"/>
    <w:rsid w:val="00034CD9"/>
    <w:rsid w:val="00035817"/>
    <w:rsid w:val="0003605D"/>
    <w:rsid w:val="0003607C"/>
    <w:rsid w:val="000376BC"/>
    <w:rsid w:val="000407BF"/>
    <w:rsid w:val="00040FF5"/>
    <w:rsid w:val="000413F0"/>
    <w:rsid w:val="0004198C"/>
    <w:rsid w:val="00041BCA"/>
    <w:rsid w:val="00041EBE"/>
    <w:rsid w:val="00041EFC"/>
    <w:rsid w:val="00042D9A"/>
    <w:rsid w:val="00042DBD"/>
    <w:rsid w:val="00043393"/>
    <w:rsid w:val="00043FF4"/>
    <w:rsid w:val="00044F5B"/>
    <w:rsid w:val="0004586B"/>
    <w:rsid w:val="00045DDE"/>
    <w:rsid w:val="00046209"/>
    <w:rsid w:val="0004669B"/>
    <w:rsid w:val="00046990"/>
    <w:rsid w:val="00046AAC"/>
    <w:rsid w:val="00046ECB"/>
    <w:rsid w:val="0004708D"/>
    <w:rsid w:val="000472DC"/>
    <w:rsid w:val="0004786F"/>
    <w:rsid w:val="00047A50"/>
    <w:rsid w:val="00047A5D"/>
    <w:rsid w:val="000500C1"/>
    <w:rsid w:val="00050453"/>
    <w:rsid w:val="000514CF"/>
    <w:rsid w:val="0005171C"/>
    <w:rsid w:val="00051954"/>
    <w:rsid w:val="000523C2"/>
    <w:rsid w:val="0005254D"/>
    <w:rsid w:val="00052868"/>
    <w:rsid w:val="000528DB"/>
    <w:rsid w:val="00052A53"/>
    <w:rsid w:val="00052D88"/>
    <w:rsid w:val="00052EB6"/>
    <w:rsid w:val="00052F21"/>
    <w:rsid w:val="00053083"/>
    <w:rsid w:val="00054CCC"/>
    <w:rsid w:val="00054CD9"/>
    <w:rsid w:val="00055468"/>
    <w:rsid w:val="00055B3C"/>
    <w:rsid w:val="00056332"/>
    <w:rsid w:val="00056488"/>
    <w:rsid w:val="00056D42"/>
    <w:rsid w:val="00060759"/>
    <w:rsid w:val="00060C47"/>
    <w:rsid w:val="00060E48"/>
    <w:rsid w:val="00061234"/>
    <w:rsid w:val="00061B88"/>
    <w:rsid w:val="00061D79"/>
    <w:rsid w:val="00061FC0"/>
    <w:rsid w:val="000627F3"/>
    <w:rsid w:val="000629C1"/>
    <w:rsid w:val="000640E4"/>
    <w:rsid w:val="00064497"/>
    <w:rsid w:val="00064824"/>
    <w:rsid w:val="00064C4B"/>
    <w:rsid w:val="0006569D"/>
    <w:rsid w:val="00065C64"/>
    <w:rsid w:val="00065D3E"/>
    <w:rsid w:val="000663FC"/>
    <w:rsid w:val="000666D4"/>
    <w:rsid w:val="00067B3A"/>
    <w:rsid w:val="00067EAF"/>
    <w:rsid w:val="00070031"/>
    <w:rsid w:val="0007024B"/>
    <w:rsid w:val="00070520"/>
    <w:rsid w:val="000707F1"/>
    <w:rsid w:val="00070F27"/>
    <w:rsid w:val="00070F2C"/>
    <w:rsid w:val="000711FF"/>
    <w:rsid w:val="0007156D"/>
    <w:rsid w:val="00071ED3"/>
    <w:rsid w:val="00072A54"/>
    <w:rsid w:val="00073888"/>
    <w:rsid w:val="00073DB7"/>
    <w:rsid w:val="0007404D"/>
    <w:rsid w:val="00074094"/>
    <w:rsid w:val="00074614"/>
    <w:rsid w:val="00074A3E"/>
    <w:rsid w:val="00074E49"/>
    <w:rsid w:val="00075340"/>
    <w:rsid w:val="000755DF"/>
    <w:rsid w:val="0007586D"/>
    <w:rsid w:val="00075DB9"/>
    <w:rsid w:val="000763FB"/>
    <w:rsid w:val="00076662"/>
    <w:rsid w:val="000768C2"/>
    <w:rsid w:val="000769C1"/>
    <w:rsid w:val="00077027"/>
    <w:rsid w:val="00077964"/>
    <w:rsid w:val="00077EF5"/>
    <w:rsid w:val="000814B7"/>
    <w:rsid w:val="000819D3"/>
    <w:rsid w:val="0008275D"/>
    <w:rsid w:val="000829FF"/>
    <w:rsid w:val="000832EA"/>
    <w:rsid w:val="00083A29"/>
    <w:rsid w:val="000840AC"/>
    <w:rsid w:val="00084DB1"/>
    <w:rsid w:val="00084E80"/>
    <w:rsid w:val="00085183"/>
    <w:rsid w:val="00085558"/>
    <w:rsid w:val="00086AB3"/>
    <w:rsid w:val="00087034"/>
    <w:rsid w:val="000871BF"/>
    <w:rsid w:val="00087C99"/>
    <w:rsid w:val="000907EC"/>
    <w:rsid w:val="00090F42"/>
    <w:rsid w:val="000921B7"/>
    <w:rsid w:val="00092411"/>
    <w:rsid w:val="0009276C"/>
    <w:rsid w:val="000928E0"/>
    <w:rsid w:val="00092B7F"/>
    <w:rsid w:val="00092D54"/>
    <w:rsid w:val="000937BB"/>
    <w:rsid w:val="000938FB"/>
    <w:rsid w:val="00093F91"/>
    <w:rsid w:val="00094788"/>
    <w:rsid w:val="0009495E"/>
    <w:rsid w:val="00094CCA"/>
    <w:rsid w:val="00094EB5"/>
    <w:rsid w:val="0009532B"/>
    <w:rsid w:val="0009582A"/>
    <w:rsid w:val="00095893"/>
    <w:rsid w:val="00095C4D"/>
    <w:rsid w:val="00095D0B"/>
    <w:rsid w:val="00096C20"/>
    <w:rsid w:val="00096D0C"/>
    <w:rsid w:val="00097199"/>
    <w:rsid w:val="00097570"/>
    <w:rsid w:val="00097851"/>
    <w:rsid w:val="00097E51"/>
    <w:rsid w:val="000A042D"/>
    <w:rsid w:val="000A1317"/>
    <w:rsid w:val="000A150E"/>
    <w:rsid w:val="000A16FB"/>
    <w:rsid w:val="000A20CC"/>
    <w:rsid w:val="000A23D0"/>
    <w:rsid w:val="000A2711"/>
    <w:rsid w:val="000A2787"/>
    <w:rsid w:val="000A2D48"/>
    <w:rsid w:val="000A2FF5"/>
    <w:rsid w:val="000A3C59"/>
    <w:rsid w:val="000A3F5D"/>
    <w:rsid w:val="000A41E9"/>
    <w:rsid w:val="000A4934"/>
    <w:rsid w:val="000A4B5E"/>
    <w:rsid w:val="000A519A"/>
    <w:rsid w:val="000A58A4"/>
    <w:rsid w:val="000A5C43"/>
    <w:rsid w:val="000A7F81"/>
    <w:rsid w:val="000B0174"/>
    <w:rsid w:val="000B0343"/>
    <w:rsid w:val="000B0401"/>
    <w:rsid w:val="000B0720"/>
    <w:rsid w:val="000B143F"/>
    <w:rsid w:val="000B149F"/>
    <w:rsid w:val="000B1D8D"/>
    <w:rsid w:val="000B1FB9"/>
    <w:rsid w:val="000B2149"/>
    <w:rsid w:val="000B29BD"/>
    <w:rsid w:val="000B37C1"/>
    <w:rsid w:val="000B3D5E"/>
    <w:rsid w:val="000B5535"/>
    <w:rsid w:val="000B5AB0"/>
    <w:rsid w:val="000B6074"/>
    <w:rsid w:val="000B640F"/>
    <w:rsid w:val="000B67FD"/>
    <w:rsid w:val="000B68AC"/>
    <w:rsid w:val="000B77E8"/>
    <w:rsid w:val="000B79C4"/>
    <w:rsid w:val="000C0259"/>
    <w:rsid w:val="000C0388"/>
    <w:rsid w:val="000C049C"/>
    <w:rsid w:val="000C052A"/>
    <w:rsid w:val="000C0F5E"/>
    <w:rsid w:val="000C0FEA"/>
    <w:rsid w:val="000C1DFD"/>
    <w:rsid w:val="000C20D8"/>
    <w:rsid w:val="000C23C5"/>
    <w:rsid w:val="000C2490"/>
    <w:rsid w:val="000C33C3"/>
    <w:rsid w:val="000C4179"/>
    <w:rsid w:val="000C461D"/>
    <w:rsid w:val="000C4737"/>
    <w:rsid w:val="000C4A63"/>
    <w:rsid w:val="000C4B8C"/>
    <w:rsid w:val="000C6260"/>
    <w:rsid w:val="000C64E0"/>
    <w:rsid w:val="000C6790"/>
    <w:rsid w:val="000C73AF"/>
    <w:rsid w:val="000C7493"/>
    <w:rsid w:val="000D0091"/>
    <w:rsid w:val="000D05B2"/>
    <w:rsid w:val="000D06C0"/>
    <w:rsid w:val="000D160D"/>
    <w:rsid w:val="000D17EE"/>
    <w:rsid w:val="000D1B99"/>
    <w:rsid w:val="000D1E31"/>
    <w:rsid w:val="000D1F9B"/>
    <w:rsid w:val="000D2969"/>
    <w:rsid w:val="000D2AFE"/>
    <w:rsid w:val="000D41C2"/>
    <w:rsid w:val="000D4683"/>
    <w:rsid w:val="000D4702"/>
    <w:rsid w:val="000D60FC"/>
    <w:rsid w:val="000D676B"/>
    <w:rsid w:val="000D6770"/>
    <w:rsid w:val="000D7535"/>
    <w:rsid w:val="000D76BB"/>
    <w:rsid w:val="000D7C04"/>
    <w:rsid w:val="000E05D6"/>
    <w:rsid w:val="000E06FD"/>
    <w:rsid w:val="000E0CA0"/>
    <w:rsid w:val="000E1118"/>
    <w:rsid w:val="000E12D8"/>
    <w:rsid w:val="000E146A"/>
    <w:rsid w:val="000E14C4"/>
    <w:rsid w:val="000E16B7"/>
    <w:rsid w:val="000E2AD8"/>
    <w:rsid w:val="000E2E2A"/>
    <w:rsid w:val="000E2E88"/>
    <w:rsid w:val="000E307C"/>
    <w:rsid w:val="000E3679"/>
    <w:rsid w:val="000E3D60"/>
    <w:rsid w:val="000E4078"/>
    <w:rsid w:val="000E42DF"/>
    <w:rsid w:val="000E50CF"/>
    <w:rsid w:val="000E56FE"/>
    <w:rsid w:val="000E5964"/>
    <w:rsid w:val="000E6544"/>
    <w:rsid w:val="000E67C0"/>
    <w:rsid w:val="000E6A7E"/>
    <w:rsid w:val="000E6F58"/>
    <w:rsid w:val="000E70CD"/>
    <w:rsid w:val="000F03EE"/>
    <w:rsid w:val="000F0BB1"/>
    <w:rsid w:val="000F152F"/>
    <w:rsid w:val="000F1534"/>
    <w:rsid w:val="000F196D"/>
    <w:rsid w:val="000F1E0B"/>
    <w:rsid w:val="000F1FD3"/>
    <w:rsid w:val="000F21ED"/>
    <w:rsid w:val="000F27B5"/>
    <w:rsid w:val="000F2B25"/>
    <w:rsid w:val="000F38CC"/>
    <w:rsid w:val="000F428C"/>
    <w:rsid w:val="000F42E2"/>
    <w:rsid w:val="000F4820"/>
    <w:rsid w:val="000F4A47"/>
    <w:rsid w:val="000F5454"/>
    <w:rsid w:val="000F5492"/>
    <w:rsid w:val="000F5DDC"/>
    <w:rsid w:val="000F6030"/>
    <w:rsid w:val="000F6044"/>
    <w:rsid w:val="000F62B9"/>
    <w:rsid w:val="000F6309"/>
    <w:rsid w:val="000F6C30"/>
    <w:rsid w:val="000F7378"/>
    <w:rsid w:val="000F7406"/>
    <w:rsid w:val="000F74A6"/>
    <w:rsid w:val="000F7987"/>
    <w:rsid w:val="000F7BD5"/>
    <w:rsid w:val="001008BC"/>
    <w:rsid w:val="00100C3C"/>
    <w:rsid w:val="001010F0"/>
    <w:rsid w:val="001011FF"/>
    <w:rsid w:val="00101EAE"/>
    <w:rsid w:val="00102111"/>
    <w:rsid w:val="00102793"/>
    <w:rsid w:val="001027C4"/>
    <w:rsid w:val="00102B4D"/>
    <w:rsid w:val="00102ED8"/>
    <w:rsid w:val="00103566"/>
    <w:rsid w:val="001039FE"/>
    <w:rsid w:val="00103D7F"/>
    <w:rsid w:val="00103EB4"/>
    <w:rsid w:val="00103F7B"/>
    <w:rsid w:val="00104341"/>
    <w:rsid w:val="00104A71"/>
    <w:rsid w:val="00104F53"/>
    <w:rsid w:val="0010501A"/>
    <w:rsid w:val="001053CA"/>
    <w:rsid w:val="00105755"/>
    <w:rsid w:val="001060E3"/>
    <w:rsid w:val="0010613E"/>
    <w:rsid w:val="001062BD"/>
    <w:rsid w:val="00106B2E"/>
    <w:rsid w:val="00106E3D"/>
    <w:rsid w:val="00107124"/>
    <w:rsid w:val="00107424"/>
    <w:rsid w:val="00107630"/>
    <w:rsid w:val="00107CC9"/>
    <w:rsid w:val="0011052E"/>
    <w:rsid w:val="00110842"/>
    <w:rsid w:val="00110B7A"/>
    <w:rsid w:val="00111023"/>
    <w:rsid w:val="001123B7"/>
    <w:rsid w:val="001123CB"/>
    <w:rsid w:val="001126FD"/>
    <w:rsid w:val="001129CD"/>
    <w:rsid w:val="00112FC9"/>
    <w:rsid w:val="001133FB"/>
    <w:rsid w:val="00113AA0"/>
    <w:rsid w:val="00113C7C"/>
    <w:rsid w:val="0011448C"/>
    <w:rsid w:val="00114670"/>
    <w:rsid w:val="00114B68"/>
    <w:rsid w:val="0011507A"/>
    <w:rsid w:val="00115D8D"/>
    <w:rsid w:val="00116914"/>
    <w:rsid w:val="0011720C"/>
    <w:rsid w:val="0011794C"/>
    <w:rsid w:val="001179DF"/>
    <w:rsid w:val="00117BA5"/>
    <w:rsid w:val="0012019E"/>
    <w:rsid w:val="001203AD"/>
    <w:rsid w:val="00120E4E"/>
    <w:rsid w:val="001210EF"/>
    <w:rsid w:val="00121AEB"/>
    <w:rsid w:val="001228F9"/>
    <w:rsid w:val="00123057"/>
    <w:rsid w:val="0012353B"/>
    <w:rsid w:val="00123C2E"/>
    <w:rsid w:val="00123DE7"/>
    <w:rsid w:val="00123FD7"/>
    <w:rsid w:val="001240F0"/>
    <w:rsid w:val="00124699"/>
    <w:rsid w:val="00124EA8"/>
    <w:rsid w:val="00127128"/>
    <w:rsid w:val="00130072"/>
    <w:rsid w:val="001300C8"/>
    <w:rsid w:val="001300EA"/>
    <w:rsid w:val="001308F9"/>
    <w:rsid w:val="00130C27"/>
    <w:rsid w:val="0013208F"/>
    <w:rsid w:val="001322A5"/>
    <w:rsid w:val="001324F6"/>
    <w:rsid w:val="0013257B"/>
    <w:rsid w:val="00133490"/>
    <w:rsid w:val="001339B0"/>
    <w:rsid w:val="00133EC2"/>
    <w:rsid w:val="00134AFD"/>
    <w:rsid w:val="00134DD6"/>
    <w:rsid w:val="00135251"/>
    <w:rsid w:val="00135254"/>
    <w:rsid w:val="00135D62"/>
    <w:rsid w:val="00135D74"/>
    <w:rsid w:val="001367EC"/>
    <w:rsid w:val="00136827"/>
    <w:rsid w:val="001368F0"/>
    <w:rsid w:val="00136AAC"/>
    <w:rsid w:val="00136F14"/>
    <w:rsid w:val="0013700C"/>
    <w:rsid w:val="001374D7"/>
    <w:rsid w:val="00137A33"/>
    <w:rsid w:val="00140759"/>
    <w:rsid w:val="0014150B"/>
    <w:rsid w:val="00141996"/>
    <w:rsid w:val="00142028"/>
    <w:rsid w:val="00142030"/>
    <w:rsid w:val="00142E48"/>
    <w:rsid w:val="00142EEA"/>
    <w:rsid w:val="00143551"/>
    <w:rsid w:val="00143AB7"/>
    <w:rsid w:val="00144147"/>
    <w:rsid w:val="001441A5"/>
    <w:rsid w:val="00144227"/>
    <w:rsid w:val="001456B1"/>
    <w:rsid w:val="001456C4"/>
    <w:rsid w:val="00145B94"/>
    <w:rsid w:val="00145CF8"/>
    <w:rsid w:val="0014663A"/>
    <w:rsid w:val="0014717D"/>
    <w:rsid w:val="00147205"/>
    <w:rsid w:val="00147623"/>
    <w:rsid w:val="0014783E"/>
    <w:rsid w:val="00147937"/>
    <w:rsid w:val="00147D90"/>
    <w:rsid w:val="00147EB9"/>
    <w:rsid w:val="00150311"/>
    <w:rsid w:val="00150416"/>
    <w:rsid w:val="00150B29"/>
    <w:rsid w:val="001510C8"/>
    <w:rsid w:val="00151B23"/>
    <w:rsid w:val="00151D95"/>
    <w:rsid w:val="001522D6"/>
    <w:rsid w:val="0015250E"/>
    <w:rsid w:val="0015299F"/>
    <w:rsid w:val="00152CCE"/>
    <w:rsid w:val="00152EDD"/>
    <w:rsid w:val="001530E0"/>
    <w:rsid w:val="00153130"/>
    <w:rsid w:val="001531AD"/>
    <w:rsid w:val="00153550"/>
    <w:rsid w:val="00153859"/>
    <w:rsid w:val="00153FC4"/>
    <w:rsid w:val="00154930"/>
    <w:rsid w:val="00154ED6"/>
    <w:rsid w:val="00154F7F"/>
    <w:rsid w:val="001551F2"/>
    <w:rsid w:val="00155299"/>
    <w:rsid w:val="00155322"/>
    <w:rsid w:val="00155698"/>
    <w:rsid w:val="00156762"/>
    <w:rsid w:val="00157366"/>
    <w:rsid w:val="00157748"/>
    <w:rsid w:val="00157EFC"/>
    <w:rsid w:val="00157F47"/>
    <w:rsid w:val="00157FF7"/>
    <w:rsid w:val="0016050C"/>
    <w:rsid w:val="00160AB0"/>
    <w:rsid w:val="00160C34"/>
    <w:rsid w:val="00160C69"/>
    <w:rsid w:val="00161EF7"/>
    <w:rsid w:val="00162462"/>
    <w:rsid w:val="00162DA3"/>
    <w:rsid w:val="0016395D"/>
    <w:rsid w:val="00163D77"/>
    <w:rsid w:val="00164C70"/>
    <w:rsid w:val="00165245"/>
    <w:rsid w:val="001653C9"/>
    <w:rsid w:val="0016549F"/>
    <w:rsid w:val="00165539"/>
    <w:rsid w:val="0016555B"/>
    <w:rsid w:val="001655A6"/>
    <w:rsid w:val="00165736"/>
    <w:rsid w:val="001657A3"/>
    <w:rsid w:val="001658DF"/>
    <w:rsid w:val="001659C2"/>
    <w:rsid w:val="00165D04"/>
    <w:rsid w:val="00166C32"/>
    <w:rsid w:val="00167063"/>
    <w:rsid w:val="0016715C"/>
    <w:rsid w:val="00167320"/>
    <w:rsid w:val="00170002"/>
    <w:rsid w:val="001708B2"/>
    <w:rsid w:val="001708CF"/>
    <w:rsid w:val="00170DF9"/>
    <w:rsid w:val="00171517"/>
    <w:rsid w:val="00171F0F"/>
    <w:rsid w:val="001721BE"/>
    <w:rsid w:val="0017257F"/>
    <w:rsid w:val="00172A2B"/>
    <w:rsid w:val="00173B02"/>
    <w:rsid w:val="001745BE"/>
    <w:rsid w:val="0017478D"/>
    <w:rsid w:val="00174A21"/>
    <w:rsid w:val="00175A56"/>
    <w:rsid w:val="00175E56"/>
    <w:rsid w:val="00175F89"/>
    <w:rsid w:val="001761B8"/>
    <w:rsid w:val="001769BB"/>
    <w:rsid w:val="00177368"/>
    <w:rsid w:val="00177BFE"/>
    <w:rsid w:val="00180368"/>
    <w:rsid w:val="00180862"/>
    <w:rsid w:val="0018086D"/>
    <w:rsid w:val="00180B89"/>
    <w:rsid w:val="0018157C"/>
    <w:rsid w:val="00181768"/>
    <w:rsid w:val="001822FD"/>
    <w:rsid w:val="00182FF5"/>
    <w:rsid w:val="00183385"/>
    <w:rsid w:val="001836E7"/>
    <w:rsid w:val="00183A04"/>
    <w:rsid w:val="001849A5"/>
    <w:rsid w:val="00185943"/>
    <w:rsid w:val="00185944"/>
    <w:rsid w:val="00185A10"/>
    <w:rsid w:val="00185D2D"/>
    <w:rsid w:val="001861C1"/>
    <w:rsid w:val="00186328"/>
    <w:rsid w:val="00186924"/>
    <w:rsid w:val="00186A63"/>
    <w:rsid w:val="00187418"/>
    <w:rsid w:val="001876B7"/>
    <w:rsid w:val="00187AFB"/>
    <w:rsid w:val="00190331"/>
    <w:rsid w:val="00190C29"/>
    <w:rsid w:val="00190C9D"/>
    <w:rsid w:val="00190D19"/>
    <w:rsid w:val="00190E9A"/>
    <w:rsid w:val="0019181C"/>
    <w:rsid w:val="00191CD2"/>
    <w:rsid w:val="00191DA6"/>
    <w:rsid w:val="00191F5B"/>
    <w:rsid w:val="0019235C"/>
    <w:rsid w:val="00192A45"/>
    <w:rsid w:val="00192B25"/>
    <w:rsid w:val="00192D3B"/>
    <w:rsid w:val="00193BD7"/>
    <w:rsid w:val="00193F8C"/>
    <w:rsid w:val="00194472"/>
    <w:rsid w:val="0019469B"/>
    <w:rsid w:val="001946DF"/>
    <w:rsid w:val="001947A3"/>
    <w:rsid w:val="00195226"/>
    <w:rsid w:val="0019563A"/>
    <w:rsid w:val="001957D5"/>
    <w:rsid w:val="001959C8"/>
    <w:rsid w:val="00196776"/>
    <w:rsid w:val="00196FD7"/>
    <w:rsid w:val="001970C0"/>
    <w:rsid w:val="00197476"/>
    <w:rsid w:val="0019789F"/>
    <w:rsid w:val="00197D05"/>
    <w:rsid w:val="00197D24"/>
    <w:rsid w:val="00197ED2"/>
    <w:rsid w:val="001A0501"/>
    <w:rsid w:val="001A0E23"/>
    <w:rsid w:val="001A10AE"/>
    <w:rsid w:val="001A1A71"/>
    <w:rsid w:val="001A1DA7"/>
    <w:rsid w:val="001A1FBB"/>
    <w:rsid w:val="001A2483"/>
    <w:rsid w:val="001A2D6B"/>
    <w:rsid w:val="001A2F6E"/>
    <w:rsid w:val="001A3108"/>
    <w:rsid w:val="001A457A"/>
    <w:rsid w:val="001A47CC"/>
    <w:rsid w:val="001A48E4"/>
    <w:rsid w:val="001A4CB2"/>
    <w:rsid w:val="001A5130"/>
    <w:rsid w:val="001A5D9D"/>
    <w:rsid w:val="001A61FC"/>
    <w:rsid w:val="001A67A8"/>
    <w:rsid w:val="001A7055"/>
    <w:rsid w:val="001A712F"/>
    <w:rsid w:val="001A76E1"/>
    <w:rsid w:val="001B03C1"/>
    <w:rsid w:val="001B0A82"/>
    <w:rsid w:val="001B208F"/>
    <w:rsid w:val="001B3815"/>
    <w:rsid w:val="001B408E"/>
    <w:rsid w:val="001B4093"/>
    <w:rsid w:val="001B41E3"/>
    <w:rsid w:val="001B4764"/>
    <w:rsid w:val="001B4936"/>
    <w:rsid w:val="001B4C83"/>
    <w:rsid w:val="001B50BA"/>
    <w:rsid w:val="001B53CD"/>
    <w:rsid w:val="001B579C"/>
    <w:rsid w:val="001B5839"/>
    <w:rsid w:val="001B5A01"/>
    <w:rsid w:val="001B5B88"/>
    <w:rsid w:val="001B5E52"/>
    <w:rsid w:val="001B62C3"/>
    <w:rsid w:val="001B6D4D"/>
    <w:rsid w:val="001B7250"/>
    <w:rsid w:val="001B736C"/>
    <w:rsid w:val="001B7442"/>
    <w:rsid w:val="001B77C9"/>
    <w:rsid w:val="001B7AD8"/>
    <w:rsid w:val="001B7B8F"/>
    <w:rsid w:val="001B7C4F"/>
    <w:rsid w:val="001C031E"/>
    <w:rsid w:val="001C0633"/>
    <w:rsid w:val="001C196D"/>
    <w:rsid w:val="001C1C3F"/>
    <w:rsid w:val="001C1CAF"/>
    <w:rsid w:val="001C1ED9"/>
    <w:rsid w:val="001C20F8"/>
    <w:rsid w:val="001C315A"/>
    <w:rsid w:val="001C358B"/>
    <w:rsid w:val="001C378A"/>
    <w:rsid w:val="001C4852"/>
    <w:rsid w:val="001C487A"/>
    <w:rsid w:val="001C506E"/>
    <w:rsid w:val="001C52B3"/>
    <w:rsid w:val="001C615E"/>
    <w:rsid w:val="001C6963"/>
    <w:rsid w:val="001C6C03"/>
    <w:rsid w:val="001C73E1"/>
    <w:rsid w:val="001C754B"/>
    <w:rsid w:val="001D050C"/>
    <w:rsid w:val="001D1264"/>
    <w:rsid w:val="001D1384"/>
    <w:rsid w:val="001D149C"/>
    <w:rsid w:val="001D14DF"/>
    <w:rsid w:val="001D1945"/>
    <w:rsid w:val="001D1BF9"/>
    <w:rsid w:val="001D246F"/>
    <w:rsid w:val="001D2E96"/>
    <w:rsid w:val="001D4030"/>
    <w:rsid w:val="001D44F0"/>
    <w:rsid w:val="001D455C"/>
    <w:rsid w:val="001D45F6"/>
    <w:rsid w:val="001D4673"/>
    <w:rsid w:val="001D4775"/>
    <w:rsid w:val="001D4A7D"/>
    <w:rsid w:val="001D5301"/>
    <w:rsid w:val="001D63DD"/>
    <w:rsid w:val="001D6B0F"/>
    <w:rsid w:val="001D6FFF"/>
    <w:rsid w:val="001D7996"/>
    <w:rsid w:val="001D7E27"/>
    <w:rsid w:val="001D7F35"/>
    <w:rsid w:val="001E0260"/>
    <w:rsid w:val="001E06CF"/>
    <w:rsid w:val="001E0A75"/>
    <w:rsid w:val="001E0D2E"/>
    <w:rsid w:val="001E120E"/>
    <w:rsid w:val="001E15C7"/>
    <w:rsid w:val="001E15F5"/>
    <w:rsid w:val="001E1CF2"/>
    <w:rsid w:val="001E2121"/>
    <w:rsid w:val="001E2C01"/>
    <w:rsid w:val="001E3AB3"/>
    <w:rsid w:val="001E4864"/>
    <w:rsid w:val="001E49E5"/>
    <w:rsid w:val="001E4A68"/>
    <w:rsid w:val="001E52E5"/>
    <w:rsid w:val="001E5BE3"/>
    <w:rsid w:val="001E5CFC"/>
    <w:rsid w:val="001E5FC5"/>
    <w:rsid w:val="001E65D5"/>
    <w:rsid w:val="001E67E8"/>
    <w:rsid w:val="001E7156"/>
    <w:rsid w:val="001E71F3"/>
    <w:rsid w:val="001E791A"/>
    <w:rsid w:val="001E7A87"/>
    <w:rsid w:val="001E7CFA"/>
    <w:rsid w:val="001F002F"/>
    <w:rsid w:val="001F0251"/>
    <w:rsid w:val="001F12A5"/>
    <w:rsid w:val="001F1392"/>
    <w:rsid w:val="001F1578"/>
    <w:rsid w:val="001F2072"/>
    <w:rsid w:val="001F2085"/>
    <w:rsid w:val="001F20BD"/>
    <w:rsid w:val="001F24A4"/>
    <w:rsid w:val="001F25E2"/>
    <w:rsid w:val="001F265D"/>
    <w:rsid w:val="001F27EE"/>
    <w:rsid w:val="001F2C66"/>
    <w:rsid w:val="001F30F8"/>
    <w:rsid w:val="001F404E"/>
    <w:rsid w:val="001F4386"/>
    <w:rsid w:val="001F442E"/>
    <w:rsid w:val="001F458B"/>
    <w:rsid w:val="001F498E"/>
    <w:rsid w:val="001F50BE"/>
    <w:rsid w:val="001F5288"/>
    <w:rsid w:val="001F5953"/>
    <w:rsid w:val="001F5B8A"/>
    <w:rsid w:val="001F5C71"/>
    <w:rsid w:val="001F5EA6"/>
    <w:rsid w:val="001F6E2E"/>
    <w:rsid w:val="001F7440"/>
    <w:rsid w:val="001F750E"/>
    <w:rsid w:val="001F7615"/>
    <w:rsid w:val="001F77E6"/>
    <w:rsid w:val="001F7F8F"/>
    <w:rsid w:val="0020017F"/>
    <w:rsid w:val="00200450"/>
    <w:rsid w:val="0020046A"/>
    <w:rsid w:val="00200865"/>
    <w:rsid w:val="00200A39"/>
    <w:rsid w:val="00201098"/>
    <w:rsid w:val="002012B8"/>
    <w:rsid w:val="00201610"/>
    <w:rsid w:val="00201BF1"/>
    <w:rsid w:val="00201F7F"/>
    <w:rsid w:val="00202139"/>
    <w:rsid w:val="00202F72"/>
    <w:rsid w:val="0020337B"/>
    <w:rsid w:val="002033F2"/>
    <w:rsid w:val="00203513"/>
    <w:rsid w:val="002037A5"/>
    <w:rsid w:val="002038BD"/>
    <w:rsid w:val="00203C70"/>
    <w:rsid w:val="00204576"/>
    <w:rsid w:val="002048CE"/>
    <w:rsid w:val="002049EC"/>
    <w:rsid w:val="00204A66"/>
    <w:rsid w:val="00205D38"/>
    <w:rsid w:val="00205DAD"/>
    <w:rsid w:val="002064CA"/>
    <w:rsid w:val="0020695A"/>
    <w:rsid w:val="00206EF2"/>
    <w:rsid w:val="00207C41"/>
    <w:rsid w:val="002106CD"/>
    <w:rsid w:val="00210962"/>
    <w:rsid w:val="002114A3"/>
    <w:rsid w:val="00211739"/>
    <w:rsid w:val="00211FE2"/>
    <w:rsid w:val="0021267B"/>
    <w:rsid w:val="00212D4B"/>
    <w:rsid w:val="0021312D"/>
    <w:rsid w:val="002133A2"/>
    <w:rsid w:val="00214753"/>
    <w:rsid w:val="002153C7"/>
    <w:rsid w:val="00215462"/>
    <w:rsid w:val="0021559D"/>
    <w:rsid w:val="00215856"/>
    <w:rsid w:val="00215B4E"/>
    <w:rsid w:val="00216227"/>
    <w:rsid w:val="002164ED"/>
    <w:rsid w:val="00216E98"/>
    <w:rsid w:val="00217E4E"/>
    <w:rsid w:val="0022039D"/>
    <w:rsid w:val="002204B6"/>
    <w:rsid w:val="002208F9"/>
    <w:rsid w:val="002209A9"/>
    <w:rsid w:val="00221172"/>
    <w:rsid w:val="002213CC"/>
    <w:rsid w:val="00221872"/>
    <w:rsid w:val="002218E3"/>
    <w:rsid w:val="00222AB7"/>
    <w:rsid w:val="00223626"/>
    <w:rsid w:val="0022381D"/>
    <w:rsid w:val="00223B32"/>
    <w:rsid w:val="00223D98"/>
    <w:rsid w:val="0022451F"/>
    <w:rsid w:val="00224A56"/>
    <w:rsid w:val="00224B7C"/>
    <w:rsid w:val="002254D1"/>
    <w:rsid w:val="00225929"/>
    <w:rsid w:val="00225B7A"/>
    <w:rsid w:val="002265A0"/>
    <w:rsid w:val="00226773"/>
    <w:rsid w:val="0022687E"/>
    <w:rsid w:val="002268BB"/>
    <w:rsid w:val="00226A0C"/>
    <w:rsid w:val="00226DEC"/>
    <w:rsid w:val="00227112"/>
    <w:rsid w:val="002274D6"/>
    <w:rsid w:val="00227523"/>
    <w:rsid w:val="0022793C"/>
    <w:rsid w:val="0023015B"/>
    <w:rsid w:val="002303F6"/>
    <w:rsid w:val="00230841"/>
    <w:rsid w:val="00230A1E"/>
    <w:rsid w:val="00230C33"/>
    <w:rsid w:val="00231729"/>
    <w:rsid w:val="0023181D"/>
    <w:rsid w:val="00232E75"/>
    <w:rsid w:val="00232F02"/>
    <w:rsid w:val="00232FFA"/>
    <w:rsid w:val="002330E2"/>
    <w:rsid w:val="002334D2"/>
    <w:rsid w:val="002335CD"/>
    <w:rsid w:val="0023365A"/>
    <w:rsid w:val="002339B7"/>
    <w:rsid w:val="00233A09"/>
    <w:rsid w:val="0023444A"/>
    <w:rsid w:val="002351AC"/>
    <w:rsid w:val="00235B1E"/>
    <w:rsid w:val="00235B8E"/>
    <w:rsid w:val="0023601D"/>
    <w:rsid w:val="00236136"/>
    <w:rsid w:val="0023633F"/>
    <w:rsid w:val="00236A78"/>
    <w:rsid w:val="00236B2E"/>
    <w:rsid w:val="00237A3D"/>
    <w:rsid w:val="00237E6E"/>
    <w:rsid w:val="002407B2"/>
    <w:rsid w:val="002407F6"/>
    <w:rsid w:val="002408AC"/>
    <w:rsid w:val="002408B1"/>
    <w:rsid w:val="00240AEF"/>
    <w:rsid w:val="002410FE"/>
    <w:rsid w:val="002417E2"/>
    <w:rsid w:val="002435A6"/>
    <w:rsid w:val="00243F8A"/>
    <w:rsid w:val="00244353"/>
    <w:rsid w:val="00244E46"/>
    <w:rsid w:val="00245006"/>
    <w:rsid w:val="0024501B"/>
    <w:rsid w:val="002454D7"/>
    <w:rsid w:val="00245D6A"/>
    <w:rsid w:val="00246792"/>
    <w:rsid w:val="002467D5"/>
    <w:rsid w:val="00246BCB"/>
    <w:rsid w:val="00246DDA"/>
    <w:rsid w:val="00246F73"/>
    <w:rsid w:val="00247482"/>
    <w:rsid w:val="002474D9"/>
    <w:rsid w:val="00247B88"/>
    <w:rsid w:val="00247DB9"/>
    <w:rsid w:val="00247E4E"/>
    <w:rsid w:val="00247E6D"/>
    <w:rsid w:val="0025032E"/>
    <w:rsid w:val="00250B78"/>
    <w:rsid w:val="0025140E"/>
    <w:rsid w:val="002517B4"/>
    <w:rsid w:val="0025197A"/>
    <w:rsid w:val="00251C0D"/>
    <w:rsid w:val="0025296D"/>
    <w:rsid w:val="00253A6F"/>
    <w:rsid w:val="0025469E"/>
    <w:rsid w:val="00254825"/>
    <w:rsid w:val="0025515E"/>
    <w:rsid w:val="00255834"/>
    <w:rsid w:val="002560F0"/>
    <w:rsid w:val="0025630C"/>
    <w:rsid w:val="002566E6"/>
    <w:rsid w:val="002569BA"/>
    <w:rsid w:val="002570AD"/>
    <w:rsid w:val="0025715C"/>
    <w:rsid w:val="002577F3"/>
    <w:rsid w:val="00260435"/>
    <w:rsid w:val="00260EA5"/>
    <w:rsid w:val="00261167"/>
    <w:rsid w:val="002613C3"/>
    <w:rsid w:val="002613E0"/>
    <w:rsid w:val="00261CD7"/>
    <w:rsid w:val="00261CFB"/>
    <w:rsid w:val="00262618"/>
    <w:rsid w:val="00262B40"/>
    <w:rsid w:val="002634D3"/>
    <w:rsid w:val="00263E47"/>
    <w:rsid w:val="00263F4A"/>
    <w:rsid w:val="002640A3"/>
    <w:rsid w:val="002642F1"/>
    <w:rsid w:val="002649C6"/>
    <w:rsid w:val="00264A9B"/>
    <w:rsid w:val="00264E1E"/>
    <w:rsid w:val="00264F3E"/>
    <w:rsid w:val="0026521A"/>
    <w:rsid w:val="00265889"/>
    <w:rsid w:val="00265891"/>
    <w:rsid w:val="00265970"/>
    <w:rsid w:val="00265A7E"/>
    <w:rsid w:val="00265FD6"/>
    <w:rsid w:val="002669F5"/>
    <w:rsid w:val="00266E38"/>
    <w:rsid w:val="00266EEA"/>
    <w:rsid w:val="0026709C"/>
    <w:rsid w:val="002674C7"/>
    <w:rsid w:val="00267C73"/>
    <w:rsid w:val="00267F1A"/>
    <w:rsid w:val="00267F99"/>
    <w:rsid w:val="00270876"/>
    <w:rsid w:val="00270CC4"/>
    <w:rsid w:val="0027151B"/>
    <w:rsid w:val="00272553"/>
    <w:rsid w:val="00272966"/>
    <w:rsid w:val="00272C69"/>
    <w:rsid w:val="0027386E"/>
    <w:rsid w:val="0027391E"/>
    <w:rsid w:val="00273A5C"/>
    <w:rsid w:val="00273C13"/>
    <w:rsid w:val="00276355"/>
    <w:rsid w:val="00276555"/>
    <w:rsid w:val="00276EA0"/>
    <w:rsid w:val="00277987"/>
    <w:rsid w:val="0028008B"/>
    <w:rsid w:val="00280A97"/>
    <w:rsid w:val="00280AFA"/>
    <w:rsid w:val="00280E05"/>
    <w:rsid w:val="00280F11"/>
    <w:rsid w:val="00282197"/>
    <w:rsid w:val="002832A8"/>
    <w:rsid w:val="002837C7"/>
    <w:rsid w:val="002845DC"/>
    <w:rsid w:val="00284818"/>
    <w:rsid w:val="00284B00"/>
    <w:rsid w:val="0028513B"/>
    <w:rsid w:val="00285578"/>
    <w:rsid w:val="002857A1"/>
    <w:rsid w:val="00285ABC"/>
    <w:rsid w:val="00285AC5"/>
    <w:rsid w:val="002860B7"/>
    <w:rsid w:val="00286497"/>
    <w:rsid w:val="002868F4"/>
    <w:rsid w:val="00286F26"/>
    <w:rsid w:val="002872A3"/>
    <w:rsid w:val="002874D5"/>
    <w:rsid w:val="002876D9"/>
    <w:rsid w:val="00287A50"/>
    <w:rsid w:val="00287C9C"/>
    <w:rsid w:val="00287D31"/>
    <w:rsid w:val="00290589"/>
    <w:rsid w:val="00290660"/>
    <w:rsid w:val="00290747"/>
    <w:rsid w:val="0029085D"/>
    <w:rsid w:val="00290FE3"/>
    <w:rsid w:val="00291306"/>
    <w:rsid w:val="002917C4"/>
    <w:rsid w:val="00292591"/>
    <w:rsid w:val="002926CA"/>
    <w:rsid w:val="002929E3"/>
    <w:rsid w:val="00292D5C"/>
    <w:rsid w:val="00292DE6"/>
    <w:rsid w:val="00293043"/>
    <w:rsid w:val="00293856"/>
    <w:rsid w:val="00293A01"/>
    <w:rsid w:val="00293D4C"/>
    <w:rsid w:val="00293E8F"/>
    <w:rsid w:val="0029418A"/>
    <w:rsid w:val="002941D8"/>
    <w:rsid w:val="00294CFD"/>
    <w:rsid w:val="00294FCA"/>
    <w:rsid w:val="00295105"/>
    <w:rsid w:val="002954EF"/>
    <w:rsid w:val="002957A2"/>
    <w:rsid w:val="00295E42"/>
    <w:rsid w:val="00295E6C"/>
    <w:rsid w:val="00295F61"/>
    <w:rsid w:val="00296275"/>
    <w:rsid w:val="0029689B"/>
    <w:rsid w:val="00296AC4"/>
    <w:rsid w:val="00297A7A"/>
    <w:rsid w:val="002A0006"/>
    <w:rsid w:val="002A0011"/>
    <w:rsid w:val="002A04DB"/>
    <w:rsid w:val="002A069C"/>
    <w:rsid w:val="002A0758"/>
    <w:rsid w:val="002A0B91"/>
    <w:rsid w:val="002A1AC5"/>
    <w:rsid w:val="002A1D3D"/>
    <w:rsid w:val="002A1F86"/>
    <w:rsid w:val="002A241C"/>
    <w:rsid w:val="002A2B36"/>
    <w:rsid w:val="002A2BF2"/>
    <w:rsid w:val="002A35D9"/>
    <w:rsid w:val="002A3B96"/>
    <w:rsid w:val="002A3E06"/>
    <w:rsid w:val="002A4614"/>
    <w:rsid w:val="002A46C6"/>
    <w:rsid w:val="002A4A12"/>
    <w:rsid w:val="002A5510"/>
    <w:rsid w:val="002A554C"/>
    <w:rsid w:val="002A565D"/>
    <w:rsid w:val="002A5F8B"/>
    <w:rsid w:val="002A73A1"/>
    <w:rsid w:val="002B04F7"/>
    <w:rsid w:val="002B06CA"/>
    <w:rsid w:val="002B0A7D"/>
    <w:rsid w:val="002B0D5B"/>
    <w:rsid w:val="002B13DA"/>
    <w:rsid w:val="002B1E32"/>
    <w:rsid w:val="002B3691"/>
    <w:rsid w:val="002B409C"/>
    <w:rsid w:val="002B4184"/>
    <w:rsid w:val="002B4503"/>
    <w:rsid w:val="002B4AE8"/>
    <w:rsid w:val="002B4FCA"/>
    <w:rsid w:val="002B5542"/>
    <w:rsid w:val="002B6002"/>
    <w:rsid w:val="002B628E"/>
    <w:rsid w:val="002B6A40"/>
    <w:rsid w:val="002B6E63"/>
    <w:rsid w:val="002B705E"/>
    <w:rsid w:val="002B764A"/>
    <w:rsid w:val="002B7CA0"/>
    <w:rsid w:val="002C02DB"/>
    <w:rsid w:val="002C04E4"/>
    <w:rsid w:val="002C0A31"/>
    <w:rsid w:val="002C1192"/>
    <w:rsid w:val="002C152B"/>
    <w:rsid w:val="002C340F"/>
    <w:rsid w:val="002C3571"/>
    <w:rsid w:val="002C485C"/>
    <w:rsid w:val="002C49EA"/>
    <w:rsid w:val="002C5463"/>
    <w:rsid w:val="002C6249"/>
    <w:rsid w:val="002C64AE"/>
    <w:rsid w:val="002C656B"/>
    <w:rsid w:val="002C6587"/>
    <w:rsid w:val="002C6E8B"/>
    <w:rsid w:val="002C7134"/>
    <w:rsid w:val="002C7C99"/>
    <w:rsid w:val="002D01A2"/>
    <w:rsid w:val="002D092C"/>
    <w:rsid w:val="002D10BA"/>
    <w:rsid w:val="002D1774"/>
    <w:rsid w:val="002D1BCC"/>
    <w:rsid w:val="002D1D74"/>
    <w:rsid w:val="002D2E4C"/>
    <w:rsid w:val="002D313E"/>
    <w:rsid w:val="002D37E0"/>
    <w:rsid w:val="002D4447"/>
    <w:rsid w:val="002D4D0C"/>
    <w:rsid w:val="002D63C5"/>
    <w:rsid w:val="002D6597"/>
    <w:rsid w:val="002D6993"/>
    <w:rsid w:val="002D6B7D"/>
    <w:rsid w:val="002D7736"/>
    <w:rsid w:val="002D78CA"/>
    <w:rsid w:val="002D7A2C"/>
    <w:rsid w:val="002D7B54"/>
    <w:rsid w:val="002D7C14"/>
    <w:rsid w:val="002E0220"/>
    <w:rsid w:val="002E0526"/>
    <w:rsid w:val="002E0BC9"/>
    <w:rsid w:val="002E0D01"/>
    <w:rsid w:val="002E0DE2"/>
    <w:rsid w:val="002E1A6E"/>
    <w:rsid w:val="002E25AF"/>
    <w:rsid w:val="002E2D9E"/>
    <w:rsid w:val="002E3070"/>
    <w:rsid w:val="002E39E4"/>
    <w:rsid w:val="002E4275"/>
    <w:rsid w:val="002E4501"/>
    <w:rsid w:val="002E582C"/>
    <w:rsid w:val="002E5EF5"/>
    <w:rsid w:val="002E5FE3"/>
    <w:rsid w:val="002E613A"/>
    <w:rsid w:val="002E68AA"/>
    <w:rsid w:val="002E7202"/>
    <w:rsid w:val="002E735C"/>
    <w:rsid w:val="002E7F3B"/>
    <w:rsid w:val="002F0016"/>
    <w:rsid w:val="002F0BCD"/>
    <w:rsid w:val="002F13DA"/>
    <w:rsid w:val="002F1F4C"/>
    <w:rsid w:val="002F2654"/>
    <w:rsid w:val="002F27D0"/>
    <w:rsid w:val="002F2997"/>
    <w:rsid w:val="002F2AA3"/>
    <w:rsid w:val="002F2AEE"/>
    <w:rsid w:val="002F3979"/>
    <w:rsid w:val="002F3D0C"/>
    <w:rsid w:val="002F43D4"/>
    <w:rsid w:val="002F466D"/>
    <w:rsid w:val="002F4A0B"/>
    <w:rsid w:val="002F4F7A"/>
    <w:rsid w:val="002F502E"/>
    <w:rsid w:val="002F51F9"/>
    <w:rsid w:val="002F545E"/>
    <w:rsid w:val="002F6DD2"/>
    <w:rsid w:val="002F6E13"/>
    <w:rsid w:val="002F7109"/>
    <w:rsid w:val="002F7281"/>
    <w:rsid w:val="002F7A66"/>
    <w:rsid w:val="002F7BA6"/>
    <w:rsid w:val="002F7C9B"/>
    <w:rsid w:val="0030063D"/>
    <w:rsid w:val="0030086E"/>
    <w:rsid w:val="00300AC4"/>
    <w:rsid w:val="00300E84"/>
    <w:rsid w:val="00301071"/>
    <w:rsid w:val="00301322"/>
    <w:rsid w:val="00301612"/>
    <w:rsid w:val="00301C5D"/>
    <w:rsid w:val="0030232A"/>
    <w:rsid w:val="0030249B"/>
    <w:rsid w:val="003026ED"/>
    <w:rsid w:val="0030282E"/>
    <w:rsid w:val="00302A4C"/>
    <w:rsid w:val="0030311B"/>
    <w:rsid w:val="00303234"/>
    <w:rsid w:val="003035E1"/>
    <w:rsid w:val="00303715"/>
    <w:rsid w:val="00303DBE"/>
    <w:rsid w:val="0030407E"/>
    <w:rsid w:val="00304796"/>
    <w:rsid w:val="0030490C"/>
    <w:rsid w:val="00305151"/>
    <w:rsid w:val="00305A7C"/>
    <w:rsid w:val="00306D44"/>
    <w:rsid w:val="00307B9A"/>
    <w:rsid w:val="00307E84"/>
    <w:rsid w:val="00310D24"/>
    <w:rsid w:val="0031128A"/>
    <w:rsid w:val="0031129A"/>
    <w:rsid w:val="00311328"/>
    <w:rsid w:val="00311B8E"/>
    <w:rsid w:val="00311F64"/>
    <w:rsid w:val="00311F9F"/>
    <w:rsid w:val="003121BD"/>
    <w:rsid w:val="003123FD"/>
    <w:rsid w:val="00312530"/>
    <w:rsid w:val="00312A05"/>
    <w:rsid w:val="00312A17"/>
    <w:rsid w:val="00312FFC"/>
    <w:rsid w:val="003139F9"/>
    <w:rsid w:val="00313CBB"/>
    <w:rsid w:val="00314367"/>
    <w:rsid w:val="003147EF"/>
    <w:rsid w:val="00314EC7"/>
    <w:rsid w:val="00315DFA"/>
    <w:rsid w:val="00315F23"/>
    <w:rsid w:val="00315F75"/>
    <w:rsid w:val="0031651E"/>
    <w:rsid w:val="00316C3E"/>
    <w:rsid w:val="003172FC"/>
    <w:rsid w:val="00317398"/>
    <w:rsid w:val="003175E4"/>
    <w:rsid w:val="003176AF"/>
    <w:rsid w:val="0031773B"/>
    <w:rsid w:val="00320337"/>
    <w:rsid w:val="00320356"/>
    <w:rsid w:val="00320668"/>
    <w:rsid w:val="00320A96"/>
    <w:rsid w:val="00320C26"/>
    <w:rsid w:val="00320EF8"/>
    <w:rsid w:val="00320F84"/>
    <w:rsid w:val="00321587"/>
    <w:rsid w:val="00321CBE"/>
    <w:rsid w:val="00322743"/>
    <w:rsid w:val="00322926"/>
    <w:rsid w:val="00322C7B"/>
    <w:rsid w:val="00322D7E"/>
    <w:rsid w:val="0032341A"/>
    <w:rsid w:val="00323695"/>
    <w:rsid w:val="0032408A"/>
    <w:rsid w:val="00324E58"/>
    <w:rsid w:val="003253BF"/>
    <w:rsid w:val="0032544C"/>
    <w:rsid w:val="0032579C"/>
    <w:rsid w:val="00326140"/>
    <w:rsid w:val="0032669D"/>
    <w:rsid w:val="00326B85"/>
    <w:rsid w:val="00326C76"/>
    <w:rsid w:val="003277F6"/>
    <w:rsid w:val="00327A66"/>
    <w:rsid w:val="00327CCB"/>
    <w:rsid w:val="00327F49"/>
    <w:rsid w:val="00327FEF"/>
    <w:rsid w:val="003305AA"/>
    <w:rsid w:val="003306BD"/>
    <w:rsid w:val="00330F44"/>
    <w:rsid w:val="003311F4"/>
    <w:rsid w:val="00331285"/>
    <w:rsid w:val="003316D8"/>
    <w:rsid w:val="00331A23"/>
    <w:rsid w:val="00331ADB"/>
    <w:rsid w:val="00332164"/>
    <w:rsid w:val="00332341"/>
    <w:rsid w:val="0033275B"/>
    <w:rsid w:val="0033345E"/>
    <w:rsid w:val="0033360A"/>
    <w:rsid w:val="0033378E"/>
    <w:rsid w:val="00333B29"/>
    <w:rsid w:val="00334624"/>
    <w:rsid w:val="00334CAC"/>
    <w:rsid w:val="00335C60"/>
    <w:rsid w:val="00337235"/>
    <w:rsid w:val="0033748B"/>
    <w:rsid w:val="00337E76"/>
    <w:rsid w:val="00337F89"/>
    <w:rsid w:val="0034089D"/>
    <w:rsid w:val="0034139E"/>
    <w:rsid w:val="0034142C"/>
    <w:rsid w:val="00342383"/>
    <w:rsid w:val="00342B36"/>
    <w:rsid w:val="00342C43"/>
    <w:rsid w:val="00342E6C"/>
    <w:rsid w:val="00342FDB"/>
    <w:rsid w:val="0034375F"/>
    <w:rsid w:val="00343793"/>
    <w:rsid w:val="003441A2"/>
    <w:rsid w:val="003441BA"/>
    <w:rsid w:val="003445F1"/>
    <w:rsid w:val="00344656"/>
    <w:rsid w:val="00344B41"/>
    <w:rsid w:val="00345859"/>
    <w:rsid w:val="00345D9D"/>
    <w:rsid w:val="00345DF1"/>
    <w:rsid w:val="00346176"/>
    <w:rsid w:val="0034683C"/>
    <w:rsid w:val="00346FEB"/>
    <w:rsid w:val="00347436"/>
    <w:rsid w:val="00347D36"/>
    <w:rsid w:val="003508AF"/>
    <w:rsid w:val="00350B65"/>
    <w:rsid w:val="00350D27"/>
    <w:rsid w:val="00351525"/>
    <w:rsid w:val="00351668"/>
    <w:rsid w:val="00351740"/>
    <w:rsid w:val="00351BE9"/>
    <w:rsid w:val="0035209A"/>
    <w:rsid w:val="00352650"/>
    <w:rsid w:val="003528F9"/>
    <w:rsid w:val="00352CB5"/>
    <w:rsid w:val="00352F86"/>
    <w:rsid w:val="003534DE"/>
    <w:rsid w:val="00353588"/>
    <w:rsid w:val="00353DC1"/>
    <w:rsid w:val="003544F7"/>
    <w:rsid w:val="003549F4"/>
    <w:rsid w:val="00354D1D"/>
    <w:rsid w:val="00354EC7"/>
    <w:rsid w:val="003553A3"/>
    <w:rsid w:val="00355B28"/>
    <w:rsid w:val="00355BFF"/>
    <w:rsid w:val="00355C31"/>
    <w:rsid w:val="00355EB2"/>
    <w:rsid w:val="00356157"/>
    <w:rsid w:val="00356D87"/>
    <w:rsid w:val="00357356"/>
    <w:rsid w:val="0035757F"/>
    <w:rsid w:val="00357DEB"/>
    <w:rsid w:val="00357FC2"/>
    <w:rsid w:val="0036020A"/>
    <w:rsid w:val="003602E0"/>
    <w:rsid w:val="00360406"/>
    <w:rsid w:val="00360A7B"/>
    <w:rsid w:val="003610B2"/>
    <w:rsid w:val="003613B1"/>
    <w:rsid w:val="003616A0"/>
    <w:rsid w:val="0036170B"/>
    <w:rsid w:val="00361B5D"/>
    <w:rsid w:val="00361ED3"/>
    <w:rsid w:val="0036262F"/>
    <w:rsid w:val="00362983"/>
    <w:rsid w:val="003629AC"/>
    <w:rsid w:val="00363304"/>
    <w:rsid w:val="00363BA3"/>
    <w:rsid w:val="00364868"/>
    <w:rsid w:val="003650E9"/>
    <w:rsid w:val="003656DA"/>
    <w:rsid w:val="00365786"/>
    <w:rsid w:val="0036581A"/>
    <w:rsid w:val="00366DC9"/>
    <w:rsid w:val="003672BB"/>
    <w:rsid w:val="00367589"/>
    <w:rsid w:val="00367B21"/>
    <w:rsid w:val="00367B82"/>
    <w:rsid w:val="00370079"/>
    <w:rsid w:val="00370199"/>
    <w:rsid w:val="00370C2B"/>
    <w:rsid w:val="0037138D"/>
    <w:rsid w:val="003716E1"/>
    <w:rsid w:val="00371995"/>
    <w:rsid w:val="00371BF7"/>
    <w:rsid w:val="00371D33"/>
    <w:rsid w:val="00371E7A"/>
    <w:rsid w:val="003724DF"/>
    <w:rsid w:val="003728E4"/>
    <w:rsid w:val="00372A11"/>
    <w:rsid w:val="00373809"/>
    <w:rsid w:val="00373DB0"/>
    <w:rsid w:val="00373E46"/>
    <w:rsid w:val="00374589"/>
    <w:rsid w:val="00374F94"/>
    <w:rsid w:val="00375298"/>
    <w:rsid w:val="00375B78"/>
    <w:rsid w:val="00376A60"/>
    <w:rsid w:val="00376CC7"/>
    <w:rsid w:val="00377250"/>
    <w:rsid w:val="00377B32"/>
    <w:rsid w:val="003801E5"/>
    <w:rsid w:val="00380212"/>
    <w:rsid w:val="003802A8"/>
    <w:rsid w:val="00381444"/>
    <w:rsid w:val="003816F2"/>
    <w:rsid w:val="00381776"/>
    <w:rsid w:val="0038267D"/>
    <w:rsid w:val="00382AFB"/>
    <w:rsid w:val="00382B84"/>
    <w:rsid w:val="003830CD"/>
    <w:rsid w:val="00383EBD"/>
    <w:rsid w:val="0038407A"/>
    <w:rsid w:val="003840B3"/>
    <w:rsid w:val="00384100"/>
    <w:rsid w:val="003841B7"/>
    <w:rsid w:val="00384551"/>
    <w:rsid w:val="00384B5B"/>
    <w:rsid w:val="00385110"/>
    <w:rsid w:val="0038566C"/>
    <w:rsid w:val="0038591C"/>
    <w:rsid w:val="00386768"/>
    <w:rsid w:val="00386B0B"/>
    <w:rsid w:val="00386F44"/>
    <w:rsid w:val="003872FC"/>
    <w:rsid w:val="00387CEA"/>
    <w:rsid w:val="003903EE"/>
    <w:rsid w:val="00390D08"/>
    <w:rsid w:val="00390DDE"/>
    <w:rsid w:val="00391220"/>
    <w:rsid w:val="00391ABA"/>
    <w:rsid w:val="00392E87"/>
    <w:rsid w:val="00393230"/>
    <w:rsid w:val="0039369A"/>
    <w:rsid w:val="0039420B"/>
    <w:rsid w:val="0039469A"/>
    <w:rsid w:val="0039506E"/>
    <w:rsid w:val="0039518F"/>
    <w:rsid w:val="00395609"/>
    <w:rsid w:val="00395847"/>
    <w:rsid w:val="0039657A"/>
    <w:rsid w:val="00396B66"/>
    <w:rsid w:val="003971BB"/>
    <w:rsid w:val="00397301"/>
    <w:rsid w:val="00397346"/>
    <w:rsid w:val="00397546"/>
    <w:rsid w:val="00397683"/>
    <w:rsid w:val="003A031B"/>
    <w:rsid w:val="003A30F5"/>
    <w:rsid w:val="003A36BC"/>
    <w:rsid w:val="003A388F"/>
    <w:rsid w:val="003A3AE8"/>
    <w:rsid w:val="003A4F13"/>
    <w:rsid w:val="003A4F3C"/>
    <w:rsid w:val="003A5464"/>
    <w:rsid w:val="003A5636"/>
    <w:rsid w:val="003A5BCD"/>
    <w:rsid w:val="003A5EC2"/>
    <w:rsid w:val="003A62AF"/>
    <w:rsid w:val="003A6407"/>
    <w:rsid w:val="003A665F"/>
    <w:rsid w:val="003A69D2"/>
    <w:rsid w:val="003A7B93"/>
    <w:rsid w:val="003A7EA6"/>
    <w:rsid w:val="003B0BD5"/>
    <w:rsid w:val="003B0E90"/>
    <w:rsid w:val="003B1304"/>
    <w:rsid w:val="003B156A"/>
    <w:rsid w:val="003B19D8"/>
    <w:rsid w:val="003B1D99"/>
    <w:rsid w:val="003B1F29"/>
    <w:rsid w:val="003B242D"/>
    <w:rsid w:val="003B2A4A"/>
    <w:rsid w:val="003B3E60"/>
    <w:rsid w:val="003B4869"/>
    <w:rsid w:val="003B4B02"/>
    <w:rsid w:val="003B58FE"/>
    <w:rsid w:val="003B5E2B"/>
    <w:rsid w:val="003B6092"/>
    <w:rsid w:val="003B610F"/>
    <w:rsid w:val="003B62AC"/>
    <w:rsid w:val="003B658F"/>
    <w:rsid w:val="003B67D1"/>
    <w:rsid w:val="003B708B"/>
    <w:rsid w:val="003B73BE"/>
    <w:rsid w:val="003B740C"/>
    <w:rsid w:val="003B7893"/>
    <w:rsid w:val="003C0610"/>
    <w:rsid w:val="003C06CC"/>
    <w:rsid w:val="003C1229"/>
    <w:rsid w:val="003C1FF2"/>
    <w:rsid w:val="003C24A4"/>
    <w:rsid w:val="003C2ABE"/>
    <w:rsid w:val="003C2D08"/>
    <w:rsid w:val="003C323F"/>
    <w:rsid w:val="003C3249"/>
    <w:rsid w:val="003C3289"/>
    <w:rsid w:val="003C441F"/>
    <w:rsid w:val="003C45E7"/>
    <w:rsid w:val="003C4625"/>
    <w:rsid w:val="003C48EF"/>
    <w:rsid w:val="003C4AD2"/>
    <w:rsid w:val="003C4D5A"/>
    <w:rsid w:val="003C6529"/>
    <w:rsid w:val="003C68B3"/>
    <w:rsid w:val="003C6CF9"/>
    <w:rsid w:val="003C707B"/>
    <w:rsid w:val="003C71A5"/>
    <w:rsid w:val="003C74D5"/>
    <w:rsid w:val="003C7860"/>
    <w:rsid w:val="003C7F6C"/>
    <w:rsid w:val="003D008F"/>
    <w:rsid w:val="003D010D"/>
    <w:rsid w:val="003D0194"/>
    <w:rsid w:val="003D04AD"/>
    <w:rsid w:val="003D05AF"/>
    <w:rsid w:val="003D05D5"/>
    <w:rsid w:val="003D0A9C"/>
    <w:rsid w:val="003D0D61"/>
    <w:rsid w:val="003D0E24"/>
    <w:rsid w:val="003D13BB"/>
    <w:rsid w:val="003D1725"/>
    <w:rsid w:val="003D1FBB"/>
    <w:rsid w:val="003D2756"/>
    <w:rsid w:val="003D29C6"/>
    <w:rsid w:val="003D2AC8"/>
    <w:rsid w:val="003D2E10"/>
    <w:rsid w:val="003D358A"/>
    <w:rsid w:val="003D3624"/>
    <w:rsid w:val="003D36CC"/>
    <w:rsid w:val="003D392E"/>
    <w:rsid w:val="003D39A1"/>
    <w:rsid w:val="003D3C8B"/>
    <w:rsid w:val="003D4023"/>
    <w:rsid w:val="003D42D7"/>
    <w:rsid w:val="003D4311"/>
    <w:rsid w:val="003D52E5"/>
    <w:rsid w:val="003D5545"/>
    <w:rsid w:val="003D5985"/>
    <w:rsid w:val="003D5D8D"/>
    <w:rsid w:val="003D61F7"/>
    <w:rsid w:val="003D6C65"/>
    <w:rsid w:val="003D6DE0"/>
    <w:rsid w:val="003D711D"/>
    <w:rsid w:val="003D753E"/>
    <w:rsid w:val="003D7708"/>
    <w:rsid w:val="003D7A88"/>
    <w:rsid w:val="003D7F4B"/>
    <w:rsid w:val="003E08C0"/>
    <w:rsid w:val="003E0965"/>
    <w:rsid w:val="003E12C0"/>
    <w:rsid w:val="003E1AFC"/>
    <w:rsid w:val="003E1C6A"/>
    <w:rsid w:val="003E1F12"/>
    <w:rsid w:val="003E233E"/>
    <w:rsid w:val="003E2427"/>
    <w:rsid w:val="003E2AA4"/>
    <w:rsid w:val="003E2B11"/>
    <w:rsid w:val="003E2CEB"/>
    <w:rsid w:val="003E3956"/>
    <w:rsid w:val="003E40ED"/>
    <w:rsid w:val="003E4C63"/>
    <w:rsid w:val="003E4FFD"/>
    <w:rsid w:val="003E5771"/>
    <w:rsid w:val="003E64F1"/>
    <w:rsid w:val="003E6615"/>
    <w:rsid w:val="003E6EE4"/>
    <w:rsid w:val="003E7303"/>
    <w:rsid w:val="003E75E2"/>
    <w:rsid w:val="003E7A38"/>
    <w:rsid w:val="003E7D80"/>
    <w:rsid w:val="003F03B2"/>
    <w:rsid w:val="003F0883"/>
    <w:rsid w:val="003F0E56"/>
    <w:rsid w:val="003F14BB"/>
    <w:rsid w:val="003F14C2"/>
    <w:rsid w:val="003F1E42"/>
    <w:rsid w:val="003F2014"/>
    <w:rsid w:val="003F280A"/>
    <w:rsid w:val="003F3C42"/>
    <w:rsid w:val="003F438C"/>
    <w:rsid w:val="003F4915"/>
    <w:rsid w:val="003F4991"/>
    <w:rsid w:val="003F49C8"/>
    <w:rsid w:val="003F4EE4"/>
    <w:rsid w:val="003F51F7"/>
    <w:rsid w:val="003F539E"/>
    <w:rsid w:val="003F582A"/>
    <w:rsid w:val="003F6221"/>
    <w:rsid w:val="003F6335"/>
    <w:rsid w:val="003F64B7"/>
    <w:rsid w:val="003F67BC"/>
    <w:rsid w:val="003F7ABA"/>
    <w:rsid w:val="00400A6A"/>
    <w:rsid w:val="004011B4"/>
    <w:rsid w:val="004018FE"/>
    <w:rsid w:val="004021E0"/>
    <w:rsid w:val="00402575"/>
    <w:rsid w:val="0040390D"/>
    <w:rsid w:val="0040399F"/>
    <w:rsid w:val="00403A04"/>
    <w:rsid w:val="00403B68"/>
    <w:rsid w:val="00403D3C"/>
    <w:rsid w:val="004047E6"/>
    <w:rsid w:val="00404B92"/>
    <w:rsid w:val="0040548E"/>
    <w:rsid w:val="00405545"/>
    <w:rsid w:val="004063A6"/>
    <w:rsid w:val="00406A12"/>
    <w:rsid w:val="004072C9"/>
    <w:rsid w:val="0040789B"/>
    <w:rsid w:val="00407A6A"/>
    <w:rsid w:val="00410332"/>
    <w:rsid w:val="00410546"/>
    <w:rsid w:val="00410858"/>
    <w:rsid w:val="0041089E"/>
    <w:rsid w:val="00410E60"/>
    <w:rsid w:val="00410F73"/>
    <w:rsid w:val="00411185"/>
    <w:rsid w:val="004112DF"/>
    <w:rsid w:val="00411854"/>
    <w:rsid w:val="00411A55"/>
    <w:rsid w:val="00411A8D"/>
    <w:rsid w:val="00411F2D"/>
    <w:rsid w:val="0041295F"/>
    <w:rsid w:val="00412E26"/>
    <w:rsid w:val="004130FA"/>
    <w:rsid w:val="00413718"/>
    <w:rsid w:val="0041386D"/>
    <w:rsid w:val="00414776"/>
    <w:rsid w:val="004147C0"/>
    <w:rsid w:val="0041490E"/>
    <w:rsid w:val="00414CDD"/>
    <w:rsid w:val="0041611A"/>
    <w:rsid w:val="004162D9"/>
    <w:rsid w:val="004165A0"/>
    <w:rsid w:val="004168F2"/>
    <w:rsid w:val="00416A3D"/>
    <w:rsid w:val="00416D8B"/>
    <w:rsid w:val="00416E34"/>
    <w:rsid w:val="00417342"/>
    <w:rsid w:val="004179E9"/>
    <w:rsid w:val="00420A86"/>
    <w:rsid w:val="004212BB"/>
    <w:rsid w:val="0042156A"/>
    <w:rsid w:val="00421B0C"/>
    <w:rsid w:val="0042263F"/>
    <w:rsid w:val="00422986"/>
    <w:rsid w:val="00422EEB"/>
    <w:rsid w:val="0042385A"/>
    <w:rsid w:val="00423CE7"/>
    <w:rsid w:val="0042478C"/>
    <w:rsid w:val="00424A0D"/>
    <w:rsid w:val="00424A40"/>
    <w:rsid w:val="00425D28"/>
    <w:rsid w:val="00425E24"/>
    <w:rsid w:val="00425F6D"/>
    <w:rsid w:val="00426D38"/>
    <w:rsid w:val="00426DFA"/>
    <w:rsid w:val="004275B2"/>
    <w:rsid w:val="00427781"/>
    <w:rsid w:val="004278D5"/>
    <w:rsid w:val="0043034E"/>
    <w:rsid w:val="00430C16"/>
    <w:rsid w:val="00430C74"/>
    <w:rsid w:val="00430D81"/>
    <w:rsid w:val="00430F60"/>
    <w:rsid w:val="00431DD0"/>
    <w:rsid w:val="004323C1"/>
    <w:rsid w:val="00432BEE"/>
    <w:rsid w:val="00434020"/>
    <w:rsid w:val="0043425C"/>
    <w:rsid w:val="004346D9"/>
    <w:rsid w:val="00434C26"/>
    <w:rsid w:val="00435104"/>
    <w:rsid w:val="00435CCC"/>
    <w:rsid w:val="0043639B"/>
    <w:rsid w:val="004367AE"/>
    <w:rsid w:val="00436B66"/>
    <w:rsid w:val="00436C3E"/>
    <w:rsid w:val="0043711B"/>
    <w:rsid w:val="00437276"/>
    <w:rsid w:val="00437581"/>
    <w:rsid w:val="00440072"/>
    <w:rsid w:val="004425A2"/>
    <w:rsid w:val="00442904"/>
    <w:rsid w:val="004429DB"/>
    <w:rsid w:val="00443058"/>
    <w:rsid w:val="0044373F"/>
    <w:rsid w:val="0044383B"/>
    <w:rsid w:val="004448C6"/>
    <w:rsid w:val="00445104"/>
    <w:rsid w:val="0044518F"/>
    <w:rsid w:val="004452D6"/>
    <w:rsid w:val="00446117"/>
    <w:rsid w:val="00446171"/>
    <w:rsid w:val="00447691"/>
    <w:rsid w:val="004479A5"/>
    <w:rsid w:val="00447AD9"/>
    <w:rsid w:val="00447F34"/>
    <w:rsid w:val="00450047"/>
    <w:rsid w:val="004502E9"/>
    <w:rsid w:val="004514DF"/>
    <w:rsid w:val="00452438"/>
    <w:rsid w:val="00452490"/>
    <w:rsid w:val="00452676"/>
    <w:rsid w:val="00452B85"/>
    <w:rsid w:val="00452BEE"/>
    <w:rsid w:val="00452E5C"/>
    <w:rsid w:val="00452E64"/>
    <w:rsid w:val="004545E3"/>
    <w:rsid w:val="00454642"/>
    <w:rsid w:val="00454752"/>
    <w:rsid w:val="00454B7C"/>
    <w:rsid w:val="0045556D"/>
    <w:rsid w:val="0045572C"/>
    <w:rsid w:val="00455AAA"/>
    <w:rsid w:val="00455B83"/>
    <w:rsid w:val="00455B94"/>
    <w:rsid w:val="00455DAE"/>
    <w:rsid w:val="00456016"/>
    <w:rsid w:val="00456A34"/>
    <w:rsid w:val="0045711B"/>
    <w:rsid w:val="0045754D"/>
    <w:rsid w:val="004578E8"/>
    <w:rsid w:val="00457EA6"/>
    <w:rsid w:val="00457F30"/>
    <w:rsid w:val="0046021B"/>
    <w:rsid w:val="004606D9"/>
    <w:rsid w:val="00460809"/>
    <w:rsid w:val="004609D2"/>
    <w:rsid w:val="004611AB"/>
    <w:rsid w:val="00461737"/>
    <w:rsid w:val="004617E3"/>
    <w:rsid w:val="00462F94"/>
    <w:rsid w:val="00463D17"/>
    <w:rsid w:val="00463F59"/>
    <w:rsid w:val="00464B88"/>
    <w:rsid w:val="004657E6"/>
    <w:rsid w:val="00465B34"/>
    <w:rsid w:val="00465CD0"/>
    <w:rsid w:val="00465D75"/>
    <w:rsid w:val="00465FB7"/>
    <w:rsid w:val="00466940"/>
    <w:rsid w:val="004669A7"/>
    <w:rsid w:val="004674ED"/>
    <w:rsid w:val="004675FF"/>
    <w:rsid w:val="00467AB7"/>
    <w:rsid w:val="00467C32"/>
    <w:rsid w:val="00467D3B"/>
    <w:rsid w:val="0047052E"/>
    <w:rsid w:val="00470907"/>
    <w:rsid w:val="00470F6E"/>
    <w:rsid w:val="004714E1"/>
    <w:rsid w:val="00471511"/>
    <w:rsid w:val="00471643"/>
    <w:rsid w:val="004729F6"/>
    <w:rsid w:val="00473102"/>
    <w:rsid w:val="0047320A"/>
    <w:rsid w:val="0047355A"/>
    <w:rsid w:val="0047388F"/>
    <w:rsid w:val="004738AB"/>
    <w:rsid w:val="004738EA"/>
    <w:rsid w:val="004748EA"/>
    <w:rsid w:val="00474F3B"/>
    <w:rsid w:val="0047502D"/>
    <w:rsid w:val="004750A6"/>
    <w:rsid w:val="00475433"/>
    <w:rsid w:val="00475532"/>
    <w:rsid w:val="0047588D"/>
    <w:rsid w:val="00475B2A"/>
    <w:rsid w:val="00476D87"/>
    <w:rsid w:val="00476FC4"/>
    <w:rsid w:val="00480189"/>
    <w:rsid w:val="004804B1"/>
    <w:rsid w:val="004808F7"/>
    <w:rsid w:val="004809ED"/>
    <w:rsid w:val="00482015"/>
    <w:rsid w:val="004823ED"/>
    <w:rsid w:val="004826BE"/>
    <w:rsid w:val="004836E5"/>
    <w:rsid w:val="00485A2E"/>
    <w:rsid w:val="00485B06"/>
    <w:rsid w:val="00485CA9"/>
    <w:rsid w:val="00486160"/>
    <w:rsid w:val="00486426"/>
    <w:rsid w:val="004865FE"/>
    <w:rsid w:val="00486AED"/>
    <w:rsid w:val="00486AF6"/>
    <w:rsid w:val="00486FE6"/>
    <w:rsid w:val="00487403"/>
    <w:rsid w:val="00487BF5"/>
    <w:rsid w:val="00490510"/>
    <w:rsid w:val="004906A4"/>
    <w:rsid w:val="0049079D"/>
    <w:rsid w:val="0049087F"/>
    <w:rsid w:val="0049096C"/>
    <w:rsid w:val="00490F63"/>
    <w:rsid w:val="004920FD"/>
    <w:rsid w:val="00492206"/>
    <w:rsid w:val="004929C9"/>
    <w:rsid w:val="004931B9"/>
    <w:rsid w:val="0049324C"/>
    <w:rsid w:val="004932DA"/>
    <w:rsid w:val="00493CF3"/>
    <w:rsid w:val="00493FCA"/>
    <w:rsid w:val="004940C2"/>
    <w:rsid w:val="004941DE"/>
    <w:rsid w:val="004943AC"/>
    <w:rsid w:val="004943D7"/>
    <w:rsid w:val="00494DDB"/>
    <w:rsid w:val="00494F86"/>
    <w:rsid w:val="00495B12"/>
    <w:rsid w:val="00495EEC"/>
    <w:rsid w:val="00495F40"/>
    <w:rsid w:val="004960E4"/>
    <w:rsid w:val="00496686"/>
    <w:rsid w:val="00496885"/>
    <w:rsid w:val="004968B3"/>
    <w:rsid w:val="00497E72"/>
    <w:rsid w:val="004A0168"/>
    <w:rsid w:val="004A072B"/>
    <w:rsid w:val="004A0867"/>
    <w:rsid w:val="004A0C75"/>
    <w:rsid w:val="004A1A9C"/>
    <w:rsid w:val="004A2376"/>
    <w:rsid w:val="004A2C19"/>
    <w:rsid w:val="004A2C1B"/>
    <w:rsid w:val="004A2FB1"/>
    <w:rsid w:val="004A355F"/>
    <w:rsid w:val="004A36E7"/>
    <w:rsid w:val="004A3C62"/>
    <w:rsid w:val="004A408C"/>
    <w:rsid w:val="004A4A9D"/>
    <w:rsid w:val="004A4DBA"/>
    <w:rsid w:val="004A5152"/>
    <w:rsid w:val="004A5317"/>
    <w:rsid w:val="004A538A"/>
    <w:rsid w:val="004A5A98"/>
    <w:rsid w:val="004A5B0B"/>
    <w:rsid w:val="004A6184"/>
    <w:rsid w:val="004A62C2"/>
    <w:rsid w:val="004A7027"/>
    <w:rsid w:val="004A75E8"/>
    <w:rsid w:val="004A773F"/>
    <w:rsid w:val="004A77CE"/>
    <w:rsid w:val="004A7D8A"/>
    <w:rsid w:val="004B0765"/>
    <w:rsid w:val="004B0AED"/>
    <w:rsid w:val="004B0CAB"/>
    <w:rsid w:val="004B110D"/>
    <w:rsid w:val="004B1294"/>
    <w:rsid w:val="004B12E2"/>
    <w:rsid w:val="004B14BB"/>
    <w:rsid w:val="004B252F"/>
    <w:rsid w:val="004B2D85"/>
    <w:rsid w:val="004B5410"/>
    <w:rsid w:val="004B546F"/>
    <w:rsid w:val="004B57F9"/>
    <w:rsid w:val="004B5ACB"/>
    <w:rsid w:val="004B699F"/>
    <w:rsid w:val="004B6A4A"/>
    <w:rsid w:val="004B6B07"/>
    <w:rsid w:val="004B6B5B"/>
    <w:rsid w:val="004B6CD4"/>
    <w:rsid w:val="004B6FAC"/>
    <w:rsid w:val="004B702D"/>
    <w:rsid w:val="004B730A"/>
    <w:rsid w:val="004B74E7"/>
    <w:rsid w:val="004B7AC6"/>
    <w:rsid w:val="004C0042"/>
    <w:rsid w:val="004C04C2"/>
    <w:rsid w:val="004C08F3"/>
    <w:rsid w:val="004C0C2B"/>
    <w:rsid w:val="004C25F6"/>
    <w:rsid w:val="004C2634"/>
    <w:rsid w:val="004C2991"/>
    <w:rsid w:val="004C2E58"/>
    <w:rsid w:val="004C350A"/>
    <w:rsid w:val="004C3916"/>
    <w:rsid w:val="004C3A1B"/>
    <w:rsid w:val="004C3F93"/>
    <w:rsid w:val="004C40F0"/>
    <w:rsid w:val="004C4A1F"/>
    <w:rsid w:val="004C4B7F"/>
    <w:rsid w:val="004C5312"/>
    <w:rsid w:val="004C556C"/>
    <w:rsid w:val="004C5671"/>
    <w:rsid w:val="004C5A4E"/>
    <w:rsid w:val="004C5B3C"/>
    <w:rsid w:val="004C5B53"/>
    <w:rsid w:val="004C5F79"/>
    <w:rsid w:val="004C616A"/>
    <w:rsid w:val="004C6A4E"/>
    <w:rsid w:val="004C7D98"/>
    <w:rsid w:val="004C7E2A"/>
    <w:rsid w:val="004D079B"/>
    <w:rsid w:val="004D10BD"/>
    <w:rsid w:val="004D1518"/>
    <w:rsid w:val="004D16C9"/>
    <w:rsid w:val="004D1AC8"/>
    <w:rsid w:val="004D1AD8"/>
    <w:rsid w:val="004D1CF3"/>
    <w:rsid w:val="004D22CD"/>
    <w:rsid w:val="004D2718"/>
    <w:rsid w:val="004D27CE"/>
    <w:rsid w:val="004D2831"/>
    <w:rsid w:val="004D2943"/>
    <w:rsid w:val="004D2CC2"/>
    <w:rsid w:val="004D3CAD"/>
    <w:rsid w:val="004D3D62"/>
    <w:rsid w:val="004D3E13"/>
    <w:rsid w:val="004D3E71"/>
    <w:rsid w:val="004D41B0"/>
    <w:rsid w:val="004D432B"/>
    <w:rsid w:val="004D4749"/>
    <w:rsid w:val="004D480A"/>
    <w:rsid w:val="004D4EF5"/>
    <w:rsid w:val="004D5137"/>
    <w:rsid w:val="004D553C"/>
    <w:rsid w:val="004D58AD"/>
    <w:rsid w:val="004D679A"/>
    <w:rsid w:val="004D69AA"/>
    <w:rsid w:val="004D6A84"/>
    <w:rsid w:val="004D6D7E"/>
    <w:rsid w:val="004D7137"/>
    <w:rsid w:val="004D71CF"/>
    <w:rsid w:val="004D78CD"/>
    <w:rsid w:val="004E0634"/>
    <w:rsid w:val="004E0EE8"/>
    <w:rsid w:val="004E1022"/>
    <w:rsid w:val="004E1388"/>
    <w:rsid w:val="004E1C0D"/>
    <w:rsid w:val="004E1CF1"/>
    <w:rsid w:val="004E1FF2"/>
    <w:rsid w:val="004E2330"/>
    <w:rsid w:val="004E2D65"/>
    <w:rsid w:val="004E3028"/>
    <w:rsid w:val="004E3098"/>
    <w:rsid w:val="004E356B"/>
    <w:rsid w:val="004E3F75"/>
    <w:rsid w:val="004E4971"/>
    <w:rsid w:val="004E4F03"/>
    <w:rsid w:val="004E50F6"/>
    <w:rsid w:val="004E5206"/>
    <w:rsid w:val="004E62C2"/>
    <w:rsid w:val="004E69B7"/>
    <w:rsid w:val="004E7321"/>
    <w:rsid w:val="004E7DCB"/>
    <w:rsid w:val="004F0199"/>
    <w:rsid w:val="004F0FC4"/>
    <w:rsid w:val="004F1032"/>
    <w:rsid w:val="004F2596"/>
    <w:rsid w:val="004F2A54"/>
    <w:rsid w:val="004F2AF3"/>
    <w:rsid w:val="004F4F6A"/>
    <w:rsid w:val="004F592A"/>
    <w:rsid w:val="004F6703"/>
    <w:rsid w:val="004F6C03"/>
    <w:rsid w:val="004F749D"/>
    <w:rsid w:val="004F7787"/>
    <w:rsid w:val="005005B3"/>
    <w:rsid w:val="00500C1F"/>
    <w:rsid w:val="005014C2"/>
    <w:rsid w:val="0050170E"/>
    <w:rsid w:val="005023C1"/>
    <w:rsid w:val="00502A54"/>
    <w:rsid w:val="00502A9C"/>
    <w:rsid w:val="005030A7"/>
    <w:rsid w:val="005031F6"/>
    <w:rsid w:val="00503593"/>
    <w:rsid w:val="00503898"/>
    <w:rsid w:val="00503A0E"/>
    <w:rsid w:val="005057F3"/>
    <w:rsid w:val="00506059"/>
    <w:rsid w:val="00506AE7"/>
    <w:rsid w:val="00506B16"/>
    <w:rsid w:val="00507C68"/>
    <w:rsid w:val="00507D3F"/>
    <w:rsid w:val="0051054B"/>
    <w:rsid w:val="0051141E"/>
    <w:rsid w:val="00511AAF"/>
    <w:rsid w:val="0051250D"/>
    <w:rsid w:val="00513028"/>
    <w:rsid w:val="005135DA"/>
    <w:rsid w:val="0051373D"/>
    <w:rsid w:val="0051384A"/>
    <w:rsid w:val="0051408C"/>
    <w:rsid w:val="0051419D"/>
    <w:rsid w:val="005141C7"/>
    <w:rsid w:val="00514664"/>
    <w:rsid w:val="005147AC"/>
    <w:rsid w:val="0051490B"/>
    <w:rsid w:val="00514BCE"/>
    <w:rsid w:val="0051587B"/>
    <w:rsid w:val="00515F47"/>
    <w:rsid w:val="00516E97"/>
    <w:rsid w:val="0051774D"/>
    <w:rsid w:val="005178CB"/>
    <w:rsid w:val="00520306"/>
    <w:rsid w:val="00520328"/>
    <w:rsid w:val="00520369"/>
    <w:rsid w:val="00521628"/>
    <w:rsid w:val="00522026"/>
    <w:rsid w:val="00522DEA"/>
    <w:rsid w:val="00523826"/>
    <w:rsid w:val="00523917"/>
    <w:rsid w:val="00523BF9"/>
    <w:rsid w:val="00523CAA"/>
    <w:rsid w:val="0052447F"/>
    <w:rsid w:val="00524515"/>
    <w:rsid w:val="0052465C"/>
    <w:rsid w:val="00524A58"/>
    <w:rsid w:val="00524ABE"/>
    <w:rsid w:val="005250A7"/>
    <w:rsid w:val="005256F9"/>
    <w:rsid w:val="005262AD"/>
    <w:rsid w:val="00526633"/>
    <w:rsid w:val="00526674"/>
    <w:rsid w:val="005266AF"/>
    <w:rsid w:val="0052724E"/>
    <w:rsid w:val="00527FFB"/>
    <w:rsid w:val="005302D8"/>
    <w:rsid w:val="005303AB"/>
    <w:rsid w:val="00530C1C"/>
    <w:rsid w:val="00530EFF"/>
    <w:rsid w:val="00530F37"/>
    <w:rsid w:val="00531AB0"/>
    <w:rsid w:val="00531BD3"/>
    <w:rsid w:val="00532304"/>
    <w:rsid w:val="005326E9"/>
    <w:rsid w:val="00532ABA"/>
    <w:rsid w:val="00532EAD"/>
    <w:rsid w:val="005330F3"/>
    <w:rsid w:val="00533B1F"/>
    <w:rsid w:val="00533CF1"/>
    <w:rsid w:val="005341AF"/>
    <w:rsid w:val="00535528"/>
    <w:rsid w:val="00535592"/>
    <w:rsid w:val="00535BA2"/>
    <w:rsid w:val="005365C2"/>
    <w:rsid w:val="00536F22"/>
    <w:rsid w:val="005371B8"/>
    <w:rsid w:val="00537675"/>
    <w:rsid w:val="005377CB"/>
    <w:rsid w:val="00537C3C"/>
    <w:rsid w:val="00540515"/>
    <w:rsid w:val="0054069E"/>
    <w:rsid w:val="00540810"/>
    <w:rsid w:val="005412DA"/>
    <w:rsid w:val="00541481"/>
    <w:rsid w:val="00542179"/>
    <w:rsid w:val="00542480"/>
    <w:rsid w:val="00542679"/>
    <w:rsid w:val="00542A12"/>
    <w:rsid w:val="00542D81"/>
    <w:rsid w:val="00542FAF"/>
    <w:rsid w:val="0054393A"/>
    <w:rsid w:val="00543D63"/>
    <w:rsid w:val="00543ED9"/>
    <w:rsid w:val="005442D4"/>
    <w:rsid w:val="00544309"/>
    <w:rsid w:val="00544363"/>
    <w:rsid w:val="005453C7"/>
    <w:rsid w:val="00545AA0"/>
    <w:rsid w:val="00545DC4"/>
    <w:rsid w:val="0054636D"/>
    <w:rsid w:val="00546390"/>
    <w:rsid w:val="00546736"/>
    <w:rsid w:val="00546A5F"/>
    <w:rsid w:val="00547413"/>
    <w:rsid w:val="00547790"/>
    <w:rsid w:val="00547DDF"/>
    <w:rsid w:val="00547FF1"/>
    <w:rsid w:val="00550240"/>
    <w:rsid w:val="005502C9"/>
    <w:rsid w:val="00550935"/>
    <w:rsid w:val="005509D2"/>
    <w:rsid w:val="00550D23"/>
    <w:rsid w:val="00550DA6"/>
    <w:rsid w:val="00550F10"/>
    <w:rsid w:val="005514B7"/>
    <w:rsid w:val="00552A6D"/>
    <w:rsid w:val="00552AAF"/>
    <w:rsid w:val="00553373"/>
    <w:rsid w:val="005535AF"/>
    <w:rsid w:val="00553AAA"/>
    <w:rsid w:val="00553FF8"/>
    <w:rsid w:val="005548AA"/>
    <w:rsid w:val="0055568C"/>
    <w:rsid w:val="00555E37"/>
    <w:rsid w:val="00556084"/>
    <w:rsid w:val="00556217"/>
    <w:rsid w:val="005562D7"/>
    <w:rsid w:val="005572BD"/>
    <w:rsid w:val="00557E54"/>
    <w:rsid w:val="0056011B"/>
    <w:rsid w:val="00560E91"/>
    <w:rsid w:val="00561F06"/>
    <w:rsid w:val="00561F90"/>
    <w:rsid w:val="00562588"/>
    <w:rsid w:val="00562805"/>
    <w:rsid w:val="00562975"/>
    <w:rsid w:val="00563596"/>
    <w:rsid w:val="0056456D"/>
    <w:rsid w:val="00565146"/>
    <w:rsid w:val="0056522E"/>
    <w:rsid w:val="0056606E"/>
    <w:rsid w:val="005663ED"/>
    <w:rsid w:val="0056662A"/>
    <w:rsid w:val="00567D18"/>
    <w:rsid w:val="00570502"/>
    <w:rsid w:val="00571D3D"/>
    <w:rsid w:val="0057229F"/>
    <w:rsid w:val="00572C01"/>
    <w:rsid w:val="00572E6D"/>
    <w:rsid w:val="00573352"/>
    <w:rsid w:val="00573658"/>
    <w:rsid w:val="00573BE4"/>
    <w:rsid w:val="00573BEA"/>
    <w:rsid w:val="00573D86"/>
    <w:rsid w:val="00573E23"/>
    <w:rsid w:val="005744AB"/>
    <w:rsid w:val="00574C97"/>
    <w:rsid w:val="00575BB7"/>
    <w:rsid w:val="00576434"/>
    <w:rsid w:val="00576470"/>
    <w:rsid w:val="00576E40"/>
    <w:rsid w:val="005771AF"/>
    <w:rsid w:val="005804D6"/>
    <w:rsid w:val="005806D2"/>
    <w:rsid w:val="00580830"/>
    <w:rsid w:val="00580D9C"/>
    <w:rsid w:val="005815A5"/>
    <w:rsid w:val="00581F81"/>
    <w:rsid w:val="005820DF"/>
    <w:rsid w:val="00582A33"/>
    <w:rsid w:val="00582D4A"/>
    <w:rsid w:val="00583769"/>
    <w:rsid w:val="00583844"/>
    <w:rsid w:val="00583AB7"/>
    <w:rsid w:val="00584543"/>
    <w:rsid w:val="005848B5"/>
    <w:rsid w:val="00584E95"/>
    <w:rsid w:val="00584EEF"/>
    <w:rsid w:val="00585333"/>
    <w:rsid w:val="00585679"/>
    <w:rsid w:val="00585F47"/>
    <w:rsid w:val="0058618C"/>
    <w:rsid w:val="0058631D"/>
    <w:rsid w:val="0058693B"/>
    <w:rsid w:val="00587B12"/>
    <w:rsid w:val="00587B63"/>
    <w:rsid w:val="00587C0F"/>
    <w:rsid w:val="00590028"/>
    <w:rsid w:val="00590488"/>
    <w:rsid w:val="00590C3C"/>
    <w:rsid w:val="0059129F"/>
    <w:rsid w:val="0059152F"/>
    <w:rsid w:val="005918C9"/>
    <w:rsid w:val="00591B30"/>
    <w:rsid w:val="00591D0B"/>
    <w:rsid w:val="0059277E"/>
    <w:rsid w:val="00592E6A"/>
    <w:rsid w:val="00592F09"/>
    <w:rsid w:val="005932F8"/>
    <w:rsid w:val="005934EC"/>
    <w:rsid w:val="0059357C"/>
    <w:rsid w:val="005940DC"/>
    <w:rsid w:val="0059483C"/>
    <w:rsid w:val="00594944"/>
    <w:rsid w:val="00595787"/>
    <w:rsid w:val="005958B4"/>
    <w:rsid w:val="0059667B"/>
    <w:rsid w:val="005966CF"/>
    <w:rsid w:val="005967CC"/>
    <w:rsid w:val="00596D41"/>
    <w:rsid w:val="00596DA9"/>
    <w:rsid w:val="005977F0"/>
    <w:rsid w:val="00597E26"/>
    <w:rsid w:val="005A0009"/>
    <w:rsid w:val="005A09EA"/>
    <w:rsid w:val="005A0DB5"/>
    <w:rsid w:val="005A13CC"/>
    <w:rsid w:val="005A20EF"/>
    <w:rsid w:val="005A2BBA"/>
    <w:rsid w:val="005A3283"/>
    <w:rsid w:val="005A3819"/>
    <w:rsid w:val="005A3B15"/>
    <w:rsid w:val="005A40D1"/>
    <w:rsid w:val="005A4187"/>
    <w:rsid w:val="005A4587"/>
    <w:rsid w:val="005A52D0"/>
    <w:rsid w:val="005A5E0B"/>
    <w:rsid w:val="005A6B40"/>
    <w:rsid w:val="005A7C02"/>
    <w:rsid w:val="005A7CD6"/>
    <w:rsid w:val="005B03C8"/>
    <w:rsid w:val="005B0421"/>
    <w:rsid w:val="005B1114"/>
    <w:rsid w:val="005B1192"/>
    <w:rsid w:val="005B1355"/>
    <w:rsid w:val="005B16FA"/>
    <w:rsid w:val="005B2592"/>
    <w:rsid w:val="005B2628"/>
    <w:rsid w:val="005B2842"/>
    <w:rsid w:val="005B2B28"/>
    <w:rsid w:val="005B3518"/>
    <w:rsid w:val="005B369A"/>
    <w:rsid w:val="005B3C48"/>
    <w:rsid w:val="005B4602"/>
    <w:rsid w:val="005B4608"/>
    <w:rsid w:val="005B4669"/>
    <w:rsid w:val="005B4B73"/>
    <w:rsid w:val="005B5A58"/>
    <w:rsid w:val="005B5B4B"/>
    <w:rsid w:val="005B5E9A"/>
    <w:rsid w:val="005B6831"/>
    <w:rsid w:val="005B710B"/>
    <w:rsid w:val="005B7351"/>
    <w:rsid w:val="005B78D3"/>
    <w:rsid w:val="005B7CE8"/>
    <w:rsid w:val="005B7EF7"/>
    <w:rsid w:val="005C0A86"/>
    <w:rsid w:val="005C0F5B"/>
    <w:rsid w:val="005C1B05"/>
    <w:rsid w:val="005C27D5"/>
    <w:rsid w:val="005C308C"/>
    <w:rsid w:val="005C3283"/>
    <w:rsid w:val="005C352B"/>
    <w:rsid w:val="005C35C9"/>
    <w:rsid w:val="005C35D6"/>
    <w:rsid w:val="005C43C7"/>
    <w:rsid w:val="005C4B03"/>
    <w:rsid w:val="005C4C91"/>
    <w:rsid w:val="005C4E10"/>
    <w:rsid w:val="005C5387"/>
    <w:rsid w:val="005C5448"/>
    <w:rsid w:val="005C56E4"/>
    <w:rsid w:val="005C59A8"/>
    <w:rsid w:val="005C5EB4"/>
    <w:rsid w:val="005C6A11"/>
    <w:rsid w:val="005C6A76"/>
    <w:rsid w:val="005C7094"/>
    <w:rsid w:val="005C7682"/>
    <w:rsid w:val="005C7E27"/>
    <w:rsid w:val="005C7EC0"/>
    <w:rsid w:val="005D0616"/>
    <w:rsid w:val="005D0846"/>
    <w:rsid w:val="005D0EBD"/>
    <w:rsid w:val="005D1929"/>
    <w:rsid w:val="005D1A5F"/>
    <w:rsid w:val="005D2095"/>
    <w:rsid w:val="005D2D01"/>
    <w:rsid w:val="005D2DB7"/>
    <w:rsid w:val="005D37B5"/>
    <w:rsid w:val="005D39E5"/>
    <w:rsid w:val="005D4774"/>
    <w:rsid w:val="005D5206"/>
    <w:rsid w:val="005D53CF"/>
    <w:rsid w:val="005D53E3"/>
    <w:rsid w:val="005D559B"/>
    <w:rsid w:val="005D5E2C"/>
    <w:rsid w:val="005D6977"/>
    <w:rsid w:val="005D6CE1"/>
    <w:rsid w:val="005D7516"/>
    <w:rsid w:val="005D7B27"/>
    <w:rsid w:val="005D7C81"/>
    <w:rsid w:val="005E0259"/>
    <w:rsid w:val="005E0991"/>
    <w:rsid w:val="005E1239"/>
    <w:rsid w:val="005E1AA9"/>
    <w:rsid w:val="005E1DEE"/>
    <w:rsid w:val="005E241D"/>
    <w:rsid w:val="005E244A"/>
    <w:rsid w:val="005E2690"/>
    <w:rsid w:val="005E2868"/>
    <w:rsid w:val="005E2DA0"/>
    <w:rsid w:val="005E2E7F"/>
    <w:rsid w:val="005E2F3D"/>
    <w:rsid w:val="005E32BB"/>
    <w:rsid w:val="005E33F5"/>
    <w:rsid w:val="005E34CC"/>
    <w:rsid w:val="005E4430"/>
    <w:rsid w:val="005E4492"/>
    <w:rsid w:val="005E4537"/>
    <w:rsid w:val="005E48C5"/>
    <w:rsid w:val="005E4C6B"/>
    <w:rsid w:val="005E4E6E"/>
    <w:rsid w:val="005E4FAB"/>
    <w:rsid w:val="005E57DC"/>
    <w:rsid w:val="005E6D4C"/>
    <w:rsid w:val="005E6E28"/>
    <w:rsid w:val="005E709D"/>
    <w:rsid w:val="005E71E9"/>
    <w:rsid w:val="005E71F8"/>
    <w:rsid w:val="005F08C1"/>
    <w:rsid w:val="005F08D0"/>
    <w:rsid w:val="005F2128"/>
    <w:rsid w:val="005F2666"/>
    <w:rsid w:val="005F2A6B"/>
    <w:rsid w:val="005F2A86"/>
    <w:rsid w:val="005F2BDB"/>
    <w:rsid w:val="005F2FFE"/>
    <w:rsid w:val="005F3540"/>
    <w:rsid w:val="005F3AC4"/>
    <w:rsid w:val="005F3C36"/>
    <w:rsid w:val="005F4474"/>
    <w:rsid w:val="005F4F7F"/>
    <w:rsid w:val="005F54E2"/>
    <w:rsid w:val="005F56ED"/>
    <w:rsid w:val="005F6297"/>
    <w:rsid w:val="005F6CC5"/>
    <w:rsid w:val="005F7231"/>
    <w:rsid w:val="005F72FB"/>
    <w:rsid w:val="00600727"/>
    <w:rsid w:val="00600931"/>
    <w:rsid w:val="006009F3"/>
    <w:rsid w:val="00600DF1"/>
    <w:rsid w:val="0060183A"/>
    <w:rsid w:val="00601E38"/>
    <w:rsid w:val="00601E94"/>
    <w:rsid w:val="006024EB"/>
    <w:rsid w:val="006027A2"/>
    <w:rsid w:val="00602957"/>
    <w:rsid w:val="00602B1E"/>
    <w:rsid w:val="00602BEC"/>
    <w:rsid w:val="006030D9"/>
    <w:rsid w:val="00603CDB"/>
    <w:rsid w:val="00603F15"/>
    <w:rsid w:val="006041AF"/>
    <w:rsid w:val="0060423C"/>
    <w:rsid w:val="006045EC"/>
    <w:rsid w:val="006057F2"/>
    <w:rsid w:val="0060756C"/>
    <w:rsid w:val="006103E1"/>
    <w:rsid w:val="006105A5"/>
    <w:rsid w:val="00610B40"/>
    <w:rsid w:val="00610B5B"/>
    <w:rsid w:val="00610C70"/>
    <w:rsid w:val="00610E78"/>
    <w:rsid w:val="00610FEA"/>
    <w:rsid w:val="006116BB"/>
    <w:rsid w:val="00611815"/>
    <w:rsid w:val="006118B8"/>
    <w:rsid w:val="00611BB7"/>
    <w:rsid w:val="0061236C"/>
    <w:rsid w:val="00612419"/>
    <w:rsid w:val="00612676"/>
    <w:rsid w:val="0061301A"/>
    <w:rsid w:val="00613633"/>
    <w:rsid w:val="00613AE6"/>
    <w:rsid w:val="00614A6E"/>
    <w:rsid w:val="00614A7A"/>
    <w:rsid w:val="00614BCF"/>
    <w:rsid w:val="00614D33"/>
    <w:rsid w:val="00615A1C"/>
    <w:rsid w:val="00615FEC"/>
    <w:rsid w:val="006161E9"/>
    <w:rsid w:val="00616353"/>
    <w:rsid w:val="00616E76"/>
    <w:rsid w:val="00617177"/>
    <w:rsid w:val="0061732E"/>
    <w:rsid w:val="00617414"/>
    <w:rsid w:val="0061784D"/>
    <w:rsid w:val="00617AFE"/>
    <w:rsid w:val="00617BD3"/>
    <w:rsid w:val="00620053"/>
    <w:rsid w:val="006201AA"/>
    <w:rsid w:val="00620242"/>
    <w:rsid w:val="00620C60"/>
    <w:rsid w:val="006210B9"/>
    <w:rsid w:val="006214CC"/>
    <w:rsid w:val="0062176D"/>
    <w:rsid w:val="006220F1"/>
    <w:rsid w:val="00622359"/>
    <w:rsid w:val="00622C09"/>
    <w:rsid w:val="00622E84"/>
    <w:rsid w:val="00622FAF"/>
    <w:rsid w:val="00623255"/>
    <w:rsid w:val="00623DA4"/>
    <w:rsid w:val="00624711"/>
    <w:rsid w:val="00624FCE"/>
    <w:rsid w:val="0062505C"/>
    <w:rsid w:val="006254FA"/>
    <w:rsid w:val="00625920"/>
    <w:rsid w:val="00625BFA"/>
    <w:rsid w:val="00625D65"/>
    <w:rsid w:val="00625E26"/>
    <w:rsid w:val="00625E97"/>
    <w:rsid w:val="0062637B"/>
    <w:rsid w:val="006268FD"/>
    <w:rsid w:val="00626A5B"/>
    <w:rsid w:val="00626A72"/>
    <w:rsid w:val="00627AC2"/>
    <w:rsid w:val="00627AD6"/>
    <w:rsid w:val="00627DE3"/>
    <w:rsid w:val="00630491"/>
    <w:rsid w:val="0063127A"/>
    <w:rsid w:val="00631632"/>
    <w:rsid w:val="00631988"/>
    <w:rsid w:val="00631CC6"/>
    <w:rsid w:val="00632B46"/>
    <w:rsid w:val="00632B73"/>
    <w:rsid w:val="00634CA5"/>
    <w:rsid w:val="006362DA"/>
    <w:rsid w:val="0063680C"/>
    <w:rsid w:val="006368AC"/>
    <w:rsid w:val="00636FC8"/>
    <w:rsid w:val="006370EF"/>
    <w:rsid w:val="006370F6"/>
    <w:rsid w:val="00637988"/>
    <w:rsid w:val="00637DA8"/>
    <w:rsid w:val="006404BC"/>
    <w:rsid w:val="006408CA"/>
    <w:rsid w:val="00640C3F"/>
    <w:rsid w:val="00640C79"/>
    <w:rsid w:val="00640CAD"/>
    <w:rsid w:val="00640E8D"/>
    <w:rsid w:val="006414BC"/>
    <w:rsid w:val="00641846"/>
    <w:rsid w:val="00641A25"/>
    <w:rsid w:val="00641D54"/>
    <w:rsid w:val="0064248E"/>
    <w:rsid w:val="00643621"/>
    <w:rsid w:val="00643AB8"/>
    <w:rsid w:val="00643AE1"/>
    <w:rsid w:val="00643BDF"/>
    <w:rsid w:val="00643EF9"/>
    <w:rsid w:val="0064420B"/>
    <w:rsid w:val="00644880"/>
    <w:rsid w:val="00644A3C"/>
    <w:rsid w:val="00645052"/>
    <w:rsid w:val="0064543C"/>
    <w:rsid w:val="00645E43"/>
    <w:rsid w:val="006464FE"/>
    <w:rsid w:val="0064712A"/>
    <w:rsid w:val="00647362"/>
    <w:rsid w:val="0064740A"/>
    <w:rsid w:val="006474D0"/>
    <w:rsid w:val="006475D2"/>
    <w:rsid w:val="006478AD"/>
    <w:rsid w:val="00647BE6"/>
    <w:rsid w:val="006502DB"/>
    <w:rsid w:val="0065059D"/>
    <w:rsid w:val="006506ED"/>
    <w:rsid w:val="00651030"/>
    <w:rsid w:val="006519A0"/>
    <w:rsid w:val="0065303D"/>
    <w:rsid w:val="0065358A"/>
    <w:rsid w:val="006536F3"/>
    <w:rsid w:val="00653BC6"/>
    <w:rsid w:val="006540E0"/>
    <w:rsid w:val="00654171"/>
    <w:rsid w:val="006544A3"/>
    <w:rsid w:val="00654FDB"/>
    <w:rsid w:val="00655518"/>
    <w:rsid w:val="00655877"/>
    <w:rsid w:val="00655A5A"/>
    <w:rsid w:val="00656DC5"/>
    <w:rsid w:val="00657488"/>
    <w:rsid w:val="00661D3E"/>
    <w:rsid w:val="006622C1"/>
    <w:rsid w:val="00662816"/>
    <w:rsid w:val="006634A3"/>
    <w:rsid w:val="0066364C"/>
    <w:rsid w:val="00663CDA"/>
    <w:rsid w:val="00663DBD"/>
    <w:rsid w:val="00663F89"/>
    <w:rsid w:val="00663FBB"/>
    <w:rsid w:val="0066526A"/>
    <w:rsid w:val="00665938"/>
    <w:rsid w:val="00665D77"/>
    <w:rsid w:val="00666AA6"/>
    <w:rsid w:val="00666FD0"/>
    <w:rsid w:val="0066703C"/>
    <w:rsid w:val="00667666"/>
    <w:rsid w:val="00667784"/>
    <w:rsid w:val="00671534"/>
    <w:rsid w:val="00671BF2"/>
    <w:rsid w:val="006720C7"/>
    <w:rsid w:val="0067212D"/>
    <w:rsid w:val="00672887"/>
    <w:rsid w:val="00672BB6"/>
    <w:rsid w:val="0067322A"/>
    <w:rsid w:val="0067370B"/>
    <w:rsid w:val="006741FA"/>
    <w:rsid w:val="006747F7"/>
    <w:rsid w:val="00674A0C"/>
    <w:rsid w:val="00674B8A"/>
    <w:rsid w:val="00674F27"/>
    <w:rsid w:val="006750F1"/>
    <w:rsid w:val="00675173"/>
    <w:rsid w:val="006752DE"/>
    <w:rsid w:val="00675443"/>
    <w:rsid w:val="00675A81"/>
    <w:rsid w:val="006761E1"/>
    <w:rsid w:val="0067626A"/>
    <w:rsid w:val="006768E3"/>
    <w:rsid w:val="00676BED"/>
    <w:rsid w:val="00677183"/>
    <w:rsid w:val="00677209"/>
    <w:rsid w:val="00677311"/>
    <w:rsid w:val="006773A4"/>
    <w:rsid w:val="00677458"/>
    <w:rsid w:val="0067749D"/>
    <w:rsid w:val="006774B4"/>
    <w:rsid w:val="00677ABC"/>
    <w:rsid w:val="00677AD9"/>
    <w:rsid w:val="00677B9F"/>
    <w:rsid w:val="00680816"/>
    <w:rsid w:val="00681C2A"/>
    <w:rsid w:val="00681E70"/>
    <w:rsid w:val="00681E94"/>
    <w:rsid w:val="00681F65"/>
    <w:rsid w:val="006822AC"/>
    <w:rsid w:val="006825DF"/>
    <w:rsid w:val="006826B6"/>
    <w:rsid w:val="00682E73"/>
    <w:rsid w:val="00683742"/>
    <w:rsid w:val="00684901"/>
    <w:rsid w:val="00684A50"/>
    <w:rsid w:val="00684DDE"/>
    <w:rsid w:val="00684F15"/>
    <w:rsid w:val="006852F2"/>
    <w:rsid w:val="00685A00"/>
    <w:rsid w:val="00685C5C"/>
    <w:rsid w:val="00685E2E"/>
    <w:rsid w:val="00685F10"/>
    <w:rsid w:val="00686107"/>
    <w:rsid w:val="006865C1"/>
    <w:rsid w:val="0068661E"/>
    <w:rsid w:val="00686754"/>
    <w:rsid w:val="0068680A"/>
    <w:rsid w:val="00686A27"/>
    <w:rsid w:val="006870A6"/>
    <w:rsid w:val="006873FA"/>
    <w:rsid w:val="006879E3"/>
    <w:rsid w:val="00690165"/>
    <w:rsid w:val="00690175"/>
    <w:rsid w:val="00690284"/>
    <w:rsid w:val="00690A68"/>
    <w:rsid w:val="00690B03"/>
    <w:rsid w:val="006918C3"/>
    <w:rsid w:val="00691F9A"/>
    <w:rsid w:val="0069248C"/>
    <w:rsid w:val="00692554"/>
    <w:rsid w:val="00692D8E"/>
    <w:rsid w:val="00692E72"/>
    <w:rsid w:val="006930CD"/>
    <w:rsid w:val="006938A5"/>
    <w:rsid w:val="00693D2E"/>
    <w:rsid w:val="006943F8"/>
    <w:rsid w:val="006948B2"/>
    <w:rsid w:val="00694C8E"/>
    <w:rsid w:val="00694CFB"/>
    <w:rsid w:val="00694F13"/>
    <w:rsid w:val="00694F4A"/>
    <w:rsid w:val="00695183"/>
    <w:rsid w:val="00695567"/>
    <w:rsid w:val="00695620"/>
    <w:rsid w:val="006956E9"/>
    <w:rsid w:val="00696D77"/>
    <w:rsid w:val="00696F50"/>
    <w:rsid w:val="00697DEB"/>
    <w:rsid w:val="00697FB3"/>
    <w:rsid w:val="006A0ED3"/>
    <w:rsid w:val="006A1017"/>
    <w:rsid w:val="006A1A1A"/>
    <w:rsid w:val="006A1A4C"/>
    <w:rsid w:val="006A1BF0"/>
    <w:rsid w:val="006A2586"/>
    <w:rsid w:val="006A2893"/>
    <w:rsid w:val="006A2FE6"/>
    <w:rsid w:val="006A3045"/>
    <w:rsid w:val="006A4430"/>
    <w:rsid w:val="006A4BBD"/>
    <w:rsid w:val="006A4F29"/>
    <w:rsid w:val="006A4F6E"/>
    <w:rsid w:val="006A520A"/>
    <w:rsid w:val="006A557F"/>
    <w:rsid w:val="006A6036"/>
    <w:rsid w:val="006A623B"/>
    <w:rsid w:val="006A62B1"/>
    <w:rsid w:val="006A6C6F"/>
    <w:rsid w:val="006A6CD8"/>
    <w:rsid w:val="006A7F57"/>
    <w:rsid w:val="006B0054"/>
    <w:rsid w:val="006B021B"/>
    <w:rsid w:val="006B0A65"/>
    <w:rsid w:val="006B0FAB"/>
    <w:rsid w:val="006B10E8"/>
    <w:rsid w:val="006B130C"/>
    <w:rsid w:val="006B13B6"/>
    <w:rsid w:val="006B1F16"/>
    <w:rsid w:val="006B200C"/>
    <w:rsid w:val="006B20F1"/>
    <w:rsid w:val="006B2146"/>
    <w:rsid w:val="006B2176"/>
    <w:rsid w:val="006B2468"/>
    <w:rsid w:val="006B2570"/>
    <w:rsid w:val="006B277F"/>
    <w:rsid w:val="006B288D"/>
    <w:rsid w:val="006B3013"/>
    <w:rsid w:val="006B3726"/>
    <w:rsid w:val="006B37FA"/>
    <w:rsid w:val="006B3A6A"/>
    <w:rsid w:val="006B3D15"/>
    <w:rsid w:val="006B3EB1"/>
    <w:rsid w:val="006B41F0"/>
    <w:rsid w:val="006B4A9A"/>
    <w:rsid w:val="006B4D82"/>
    <w:rsid w:val="006B4F8B"/>
    <w:rsid w:val="006B51F1"/>
    <w:rsid w:val="006B558D"/>
    <w:rsid w:val="006B58D2"/>
    <w:rsid w:val="006B5D89"/>
    <w:rsid w:val="006B63B0"/>
    <w:rsid w:val="006B69D3"/>
    <w:rsid w:val="006B6B80"/>
    <w:rsid w:val="006B6F3B"/>
    <w:rsid w:val="006B6FF7"/>
    <w:rsid w:val="006B7051"/>
    <w:rsid w:val="006B7826"/>
    <w:rsid w:val="006B79BC"/>
    <w:rsid w:val="006C06EF"/>
    <w:rsid w:val="006C1381"/>
    <w:rsid w:val="006C1BA3"/>
    <w:rsid w:val="006C20E8"/>
    <w:rsid w:val="006C2591"/>
    <w:rsid w:val="006C2ED7"/>
    <w:rsid w:val="006C2F9D"/>
    <w:rsid w:val="006C349D"/>
    <w:rsid w:val="006C3771"/>
    <w:rsid w:val="006C3A32"/>
    <w:rsid w:val="006C3DA6"/>
    <w:rsid w:val="006C44F4"/>
    <w:rsid w:val="006C4CCF"/>
    <w:rsid w:val="006C4E42"/>
    <w:rsid w:val="006C50D1"/>
    <w:rsid w:val="006C522D"/>
    <w:rsid w:val="006C5510"/>
    <w:rsid w:val="006C5824"/>
    <w:rsid w:val="006C5C4A"/>
    <w:rsid w:val="006C5E7E"/>
    <w:rsid w:val="006C6223"/>
    <w:rsid w:val="006C6652"/>
    <w:rsid w:val="006C6899"/>
    <w:rsid w:val="006C6FA0"/>
    <w:rsid w:val="006C710A"/>
    <w:rsid w:val="006C7F02"/>
    <w:rsid w:val="006D0443"/>
    <w:rsid w:val="006D0848"/>
    <w:rsid w:val="006D08AA"/>
    <w:rsid w:val="006D08FD"/>
    <w:rsid w:val="006D0BF1"/>
    <w:rsid w:val="006D0E19"/>
    <w:rsid w:val="006D1009"/>
    <w:rsid w:val="006D1275"/>
    <w:rsid w:val="006D1EF1"/>
    <w:rsid w:val="006D241C"/>
    <w:rsid w:val="006D24C6"/>
    <w:rsid w:val="006D2778"/>
    <w:rsid w:val="006D2830"/>
    <w:rsid w:val="006D2BC0"/>
    <w:rsid w:val="006D2E30"/>
    <w:rsid w:val="006D3AC3"/>
    <w:rsid w:val="006D3FC0"/>
    <w:rsid w:val="006D40E1"/>
    <w:rsid w:val="006D4896"/>
    <w:rsid w:val="006D54B5"/>
    <w:rsid w:val="006D68D6"/>
    <w:rsid w:val="006D6AE8"/>
    <w:rsid w:val="006D6B1E"/>
    <w:rsid w:val="006D6E7D"/>
    <w:rsid w:val="006D6EED"/>
    <w:rsid w:val="006D734E"/>
    <w:rsid w:val="006D7E09"/>
    <w:rsid w:val="006E00BF"/>
    <w:rsid w:val="006E053C"/>
    <w:rsid w:val="006E0E43"/>
    <w:rsid w:val="006E1578"/>
    <w:rsid w:val="006E16B8"/>
    <w:rsid w:val="006E2292"/>
    <w:rsid w:val="006E2963"/>
    <w:rsid w:val="006E2D2E"/>
    <w:rsid w:val="006E46FE"/>
    <w:rsid w:val="006E485C"/>
    <w:rsid w:val="006E513D"/>
    <w:rsid w:val="006E5798"/>
    <w:rsid w:val="006E598D"/>
    <w:rsid w:val="006E5F9E"/>
    <w:rsid w:val="006E7177"/>
    <w:rsid w:val="006E77E5"/>
    <w:rsid w:val="006E7E09"/>
    <w:rsid w:val="006F0435"/>
    <w:rsid w:val="006F0577"/>
    <w:rsid w:val="006F0935"/>
    <w:rsid w:val="006F1594"/>
    <w:rsid w:val="006F1756"/>
    <w:rsid w:val="006F194B"/>
    <w:rsid w:val="006F1D02"/>
    <w:rsid w:val="006F1E39"/>
    <w:rsid w:val="006F2230"/>
    <w:rsid w:val="006F2B06"/>
    <w:rsid w:val="006F3A73"/>
    <w:rsid w:val="006F3ED8"/>
    <w:rsid w:val="006F3FCD"/>
    <w:rsid w:val="006F4419"/>
    <w:rsid w:val="006F4F7B"/>
    <w:rsid w:val="006F5954"/>
    <w:rsid w:val="006F5ED1"/>
    <w:rsid w:val="006F5F58"/>
    <w:rsid w:val="006F60D7"/>
    <w:rsid w:val="006F65C6"/>
    <w:rsid w:val="006F7088"/>
    <w:rsid w:val="006F7417"/>
    <w:rsid w:val="006F78BA"/>
    <w:rsid w:val="006F7912"/>
    <w:rsid w:val="006F79E3"/>
    <w:rsid w:val="00700494"/>
    <w:rsid w:val="00700FB7"/>
    <w:rsid w:val="0070103F"/>
    <w:rsid w:val="00701977"/>
    <w:rsid w:val="007021F3"/>
    <w:rsid w:val="00702357"/>
    <w:rsid w:val="00702FE0"/>
    <w:rsid w:val="0070314D"/>
    <w:rsid w:val="007034E0"/>
    <w:rsid w:val="00703798"/>
    <w:rsid w:val="007038E2"/>
    <w:rsid w:val="00703993"/>
    <w:rsid w:val="00703FF9"/>
    <w:rsid w:val="007040F3"/>
    <w:rsid w:val="00704421"/>
    <w:rsid w:val="00704B74"/>
    <w:rsid w:val="00704BA2"/>
    <w:rsid w:val="0070627B"/>
    <w:rsid w:val="007064F5"/>
    <w:rsid w:val="0070677C"/>
    <w:rsid w:val="0070694B"/>
    <w:rsid w:val="0070789D"/>
    <w:rsid w:val="00707C4B"/>
    <w:rsid w:val="0071016B"/>
    <w:rsid w:val="00710710"/>
    <w:rsid w:val="007108AB"/>
    <w:rsid w:val="00710ECD"/>
    <w:rsid w:val="00710FD9"/>
    <w:rsid w:val="00711B50"/>
    <w:rsid w:val="00711DD3"/>
    <w:rsid w:val="00712173"/>
    <w:rsid w:val="007123AC"/>
    <w:rsid w:val="0071257E"/>
    <w:rsid w:val="007128BB"/>
    <w:rsid w:val="00712C6A"/>
    <w:rsid w:val="0071311C"/>
    <w:rsid w:val="00713853"/>
    <w:rsid w:val="00713BD6"/>
    <w:rsid w:val="00713CB0"/>
    <w:rsid w:val="00714703"/>
    <w:rsid w:val="0071485A"/>
    <w:rsid w:val="0071489B"/>
    <w:rsid w:val="00714B3B"/>
    <w:rsid w:val="007150C5"/>
    <w:rsid w:val="007150DC"/>
    <w:rsid w:val="007157F4"/>
    <w:rsid w:val="00715FF3"/>
    <w:rsid w:val="007163CF"/>
    <w:rsid w:val="0071644B"/>
    <w:rsid w:val="007167A7"/>
    <w:rsid w:val="0071695C"/>
    <w:rsid w:val="00716D4E"/>
    <w:rsid w:val="00717238"/>
    <w:rsid w:val="007173C7"/>
    <w:rsid w:val="00717510"/>
    <w:rsid w:val="0071777F"/>
    <w:rsid w:val="00717851"/>
    <w:rsid w:val="00717CD7"/>
    <w:rsid w:val="007205BC"/>
    <w:rsid w:val="0072071B"/>
    <w:rsid w:val="00720F2C"/>
    <w:rsid w:val="0072105F"/>
    <w:rsid w:val="00721680"/>
    <w:rsid w:val="00721893"/>
    <w:rsid w:val="00721CE2"/>
    <w:rsid w:val="00722390"/>
    <w:rsid w:val="007225B8"/>
    <w:rsid w:val="0072266D"/>
    <w:rsid w:val="0072366D"/>
    <w:rsid w:val="00723A88"/>
    <w:rsid w:val="00723AE9"/>
    <w:rsid w:val="00723DCA"/>
    <w:rsid w:val="00724210"/>
    <w:rsid w:val="00724601"/>
    <w:rsid w:val="007248A7"/>
    <w:rsid w:val="00725A10"/>
    <w:rsid w:val="00725BF8"/>
    <w:rsid w:val="0072665D"/>
    <w:rsid w:val="007277B1"/>
    <w:rsid w:val="007308D4"/>
    <w:rsid w:val="00730D30"/>
    <w:rsid w:val="00730D48"/>
    <w:rsid w:val="00732474"/>
    <w:rsid w:val="00732545"/>
    <w:rsid w:val="00732678"/>
    <w:rsid w:val="007329E6"/>
    <w:rsid w:val="00732BBD"/>
    <w:rsid w:val="00732EDA"/>
    <w:rsid w:val="00733978"/>
    <w:rsid w:val="00733B5C"/>
    <w:rsid w:val="007344A9"/>
    <w:rsid w:val="00735D79"/>
    <w:rsid w:val="007362C5"/>
    <w:rsid w:val="0073672C"/>
    <w:rsid w:val="00736C1B"/>
    <w:rsid w:val="00737279"/>
    <w:rsid w:val="00737480"/>
    <w:rsid w:val="007400D5"/>
    <w:rsid w:val="007402E1"/>
    <w:rsid w:val="007403F3"/>
    <w:rsid w:val="0074059E"/>
    <w:rsid w:val="00740CBA"/>
    <w:rsid w:val="00740DED"/>
    <w:rsid w:val="0074167B"/>
    <w:rsid w:val="00741805"/>
    <w:rsid w:val="00741C66"/>
    <w:rsid w:val="00741DBD"/>
    <w:rsid w:val="00742113"/>
    <w:rsid w:val="00742610"/>
    <w:rsid w:val="007429B2"/>
    <w:rsid w:val="007433DC"/>
    <w:rsid w:val="007436A9"/>
    <w:rsid w:val="00744251"/>
    <w:rsid w:val="00744C79"/>
    <w:rsid w:val="00744D69"/>
    <w:rsid w:val="00745152"/>
    <w:rsid w:val="00745539"/>
    <w:rsid w:val="00745884"/>
    <w:rsid w:val="007466C7"/>
    <w:rsid w:val="00746922"/>
    <w:rsid w:val="00746B82"/>
    <w:rsid w:val="0074717E"/>
    <w:rsid w:val="007471EF"/>
    <w:rsid w:val="00747421"/>
    <w:rsid w:val="0074781B"/>
    <w:rsid w:val="00747BC6"/>
    <w:rsid w:val="0075034E"/>
    <w:rsid w:val="007511C0"/>
    <w:rsid w:val="00751456"/>
    <w:rsid w:val="007527EA"/>
    <w:rsid w:val="00752876"/>
    <w:rsid w:val="00752E70"/>
    <w:rsid w:val="0075384F"/>
    <w:rsid w:val="00753E79"/>
    <w:rsid w:val="00753E91"/>
    <w:rsid w:val="007544D7"/>
    <w:rsid w:val="0075460F"/>
    <w:rsid w:val="00754CA6"/>
    <w:rsid w:val="007552D1"/>
    <w:rsid w:val="007558AE"/>
    <w:rsid w:val="00755E38"/>
    <w:rsid w:val="0075621B"/>
    <w:rsid w:val="007564B4"/>
    <w:rsid w:val="007570EC"/>
    <w:rsid w:val="007577EE"/>
    <w:rsid w:val="00757982"/>
    <w:rsid w:val="00757B35"/>
    <w:rsid w:val="007602B2"/>
    <w:rsid w:val="007606F3"/>
    <w:rsid w:val="00760770"/>
    <w:rsid w:val="007607E7"/>
    <w:rsid w:val="00760D0B"/>
    <w:rsid w:val="00761F07"/>
    <w:rsid w:val="00762331"/>
    <w:rsid w:val="007624EE"/>
    <w:rsid w:val="007625F3"/>
    <w:rsid w:val="0076263E"/>
    <w:rsid w:val="00762C62"/>
    <w:rsid w:val="007632F3"/>
    <w:rsid w:val="00763479"/>
    <w:rsid w:val="00765D02"/>
    <w:rsid w:val="00765E02"/>
    <w:rsid w:val="00765EB4"/>
    <w:rsid w:val="00766448"/>
    <w:rsid w:val="00766588"/>
    <w:rsid w:val="00766C75"/>
    <w:rsid w:val="00766F85"/>
    <w:rsid w:val="0076719A"/>
    <w:rsid w:val="00767F9E"/>
    <w:rsid w:val="007700B8"/>
    <w:rsid w:val="00770170"/>
    <w:rsid w:val="00770234"/>
    <w:rsid w:val="0077030E"/>
    <w:rsid w:val="00770C96"/>
    <w:rsid w:val="0077143E"/>
    <w:rsid w:val="007727C0"/>
    <w:rsid w:val="00772833"/>
    <w:rsid w:val="00772900"/>
    <w:rsid w:val="007731BE"/>
    <w:rsid w:val="00774325"/>
    <w:rsid w:val="0077479B"/>
    <w:rsid w:val="00774C30"/>
    <w:rsid w:val="00774C65"/>
    <w:rsid w:val="007758FF"/>
    <w:rsid w:val="007761FF"/>
    <w:rsid w:val="00776483"/>
    <w:rsid w:val="007766EE"/>
    <w:rsid w:val="00777BFC"/>
    <w:rsid w:val="00777CFB"/>
    <w:rsid w:val="00777E45"/>
    <w:rsid w:val="00780DE2"/>
    <w:rsid w:val="0078172B"/>
    <w:rsid w:val="00781789"/>
    <w:rsid w:val="00781AA3"/>
    <w:rsid w:val="00781D90"/>
    <w:rsid w:val="00781D93"/>
    <w:rsid w:val="0078200F"/>
    <w:rsid w:val="00782094"/>
    <w:rsid w:val="00782140"/>
    <w:rsid w:val="007821A1"/>
    <w:rsid w:val="00782464"/>
    <w:rsid w:val="007827BF"/>
    <w:rsid w:val="00782B17"/>
    <w:rsid w:val="00782BCE"/>
    <w:rsid w:val="00782CD9"/>
    <w:rsid w:val="00783914"/>
    <w:rsid w:val="00783A32"/>
    <w:rsid w:val="00783E89"/>
    <w:rsid w:val="00783FD6"/>
    <w:rsid w:val="00784518"/>
    <w:rsid w:val="007846B5"/>
    <w:rsid w:val="00784D87"/>
    <w:rsid w:val="00784E55"/>
    <w:rsid w:val="00784F42"/>
    <w:rsid w:val="007857AC"/>
    <w:rsid w:val="0078590C"/>
    <w:rsid w:val="00785ACC"/>
    <w:rsid w:val="0078641E"/>
    <w:rsid w:val="00786971"/>
    <w:rsid w:val="00786C20"/>
    <w:rsid w:val="0078729D"/>
    <w:rsid w:val="0078774C"/>
    <w:rsid w:val="00787A6A"/>
    <w:rsid w:val="00787FBB"/>
    <w:rsid w:val="00790634"/>
    <w:rsid w:val="0079084B"/>
    <w:rsid w:val="00790A17"/>
    <w:rsid w:val="0079123F"/>
    <w:rsid w:val="0079160E"/>
    <w:rsid w:val="0079173A"/>
    <w:rsid w:val="00791CE7"/>
    <w:rsid w:val="00791FFE"/>
    <w:rsid w:val="00792BB7"/>
    <w:rsid w:val="00792E37"/>
    <w:rsid w:val="00792E5B"/>
    <w:rsid w:val="00792EDE"/>
    <w:rsid w:val="00793C00"/>
    <w:rsid w:val="007949DA"/>
    <w:rsid w:val="00794A93"/>
    <w:rsid w:val="00794B50"/>
    <w:rsid w:val="00794E83"/>
    <w:rsid w:val="0079510B"/>
    <w:rsid w:val="00795A43"/>
    <w:rsid w:val="00795B37"/>
    <w:rsid w:val="00796966"/>
    <w:rsid w:val="00796FEB"/>
    <w:rsid w:val="00797021"/>
    <w:rsid w:val="0079779C"/>
    <w:rsid w:val="00797932"/>
    <w:rsid w:val="00797E32"/>
    <w:rsid w:val="00797E7B"/>
    <w:rsid w:val="007A09C3"/>
    <w:rsid w:val="007A11F8"/>
    <w:rsid w:val="007A2097"/>
    <w:rsid w:val="007A3150"/>
    <w:rsid w:val="007A3219"/>
    <w:rsid w:val="007A328D"/>
    <w:rsid w:val="007A3359"/>
    <w:rsid w:val="007A3ABF"/>
    <w:rsid w:val="007A3E36"/>
    <w:rsid w:val="007A426A"/>
    <w:rsid w:val="007A43FE"/>
    <w:rsid w:val="007A4989"/>
    <w:rsid w:val="007A4D65"/>
    <w:rsid w:val="007A545F"/>
    <w:rsid w:val="007A581D"/>
    <w:rsid w:val="007A5CB0"/>
    <w:rsid w:val="007A7232"/>
    <w:rsid w:val="007A75AC"/>
    <w:rsid w:val="007A7789"/>
    <w:rsid w:val="007A7894"/>
    <w:rsid w:val="007A7AC0"/>
    <w:rsid w:val="007B03B2"/>
    <w:rsid w:val="007B0BC0"/>
    <w:rsid w:val="007B12C5"/>
    <w:rsid w:val="007B1E05"/>
    <w:rsid w:val="007B2D59"/>
    <w:rsid w:val="007B40B3"/>
    <w:rsid w:val="007B4AC2"/>
    <w:rsid w:val="007B4B5F"/>
    <w:rsid w:val="007B4C68"/>
    <w:rsid w:val="007B5B69"/>
    <w:rsid w:val="007B67BF"/>
    <w:rsid w:val="007B7515"/>
    <w:rsid w:val="007B753C"/>
    <w:rsid w:val="007C03D3"/>
    <w:rsid w:val="007C040E"/>
    <w:rsid w:val="007C05B1"/>
    <w:rsid w:val="007C07D4"/>
    <w:rsid w:val="007C1CC7"/>
    <w:rsid w:val="007C1E98"/>
    <w:rsid w:val="007C27B0"/>
    <w:rsid w:val="007C2972"/>
    <w:rsid w:val="007C2C26"/>
    <w:rsid w:val="007C2C61"/>
    <w:rsid w:val="007C2D73"/>
    <w:rsid w:val="007C3995"/>
    <w:rsid w:val="007C3ADF"/>
    <w:rsid w:val="007C408C"/>
    <w:rsid w:val="007C4106"/>
    <w:rsid w:val="007C4810"/>
    <w:rsid w:val="007C49E3"/>
    <w:rsid w:val="007C4CB8"/>
    <w:rsid w:val="007C510A"/>
    <w:rsid w:val="007C5790"/>
    <w:rsid w:val="007C6C7E"/>
    <w:rsid w:val="007C6CA7"/>
    <w:rsid w:val="007C6ECB"/>
    <w:rsid w:val="007C7345"/>
    <w:rsid w:val="007C73A3"/>
    <w:rsid w:val="007C759E"/>
    <w:rsid w:val="007C766E"/>
    <w:rsid w:val="007C7739"/>
    <w:rsid w:val="007D0A20"/>
    <w:rsid w:val="007D0E9B"/>
    <w:rsid w:val="007D1295"/>
    <w:rsid w:val="007D1506"/>
    <w:rsid w:val="007D20B9"/>
    <w:rsid w:val="007D22DC"/>
    <w:rsid w:val="007D242C"/>
    <w:rsid w:val="007D2892"/>
    <w:rsid w:val="007D2906"/>
    <w:rsid w:val="007D3202"/>
    <w:rsid w:val="007D3311"/>
    <w:rsid w:val="007D416C"/>
    <w:rsid w:val="007D45AE"/>
    <w:rsid w:val="007D46C1"/>
    <w:rsid w:val="007D4DB2"/>
    <w:rsid w:val="007D4F20"/>
    <w:rsid w:val="007D60A6"/>
    <w:rsid w:val="007D6619"/>
    <w:rsid w:val="007D6882"/>
    <w:rsid w:val="007D6DCF"/>
    <w:rsid w:val="007D6E40"/>
    <w:rsid w:val="007D7054"/>
    <w:rsid w:val="007E0611"/>
    <w:rsid w:val="007E0D91"/>
    <w:rsid w:val="007E1335"/>
    <w:rsid w:val="007E164D"/>
    <w:rsid w:val="007E1852"/>
    <w:rsid w:val="007E1EBE"/>
    <w:rsid w:val="007E261C"/>
    <w:rsid w:val="007E47AD"/>
    <w:rsid w:val="007E5F87"/>
    <w:rsid w:val="007E6336"/>
    <w:rsid w:val="007E694C"/>
    <w:rsid w:val="007E6A10"/>
    <w:rsid w:val="007E7080"/>
    <w:rsid w:val="007E7FFE"/>
    <w:rsid w:val="007F05A7"/>
    <w:rsid w:val="007F0E73"/>
    <w:rsid w:val="007F104C"/>
    <w:rsid w:val="007F18CC"/>
    <w:rsid w:val="007F1E5D"/>
    <w:rsid w:val="007F23EC"/>
    <w:rsid w:val="007F24E8"/>
    <w:rsid w:val="007F2E2C"/>
    <w:rsid w:val="007F2F22"/>
    <w:rsid w:val="007F390C"/>
    <w:rsid w:val="007F3D35"/>
    <w:rsid w:val="007F46E6"/>
    <w:rsid w:val="007F4813"/>
    <w:rsid w:val="007F4E49"/>
    <w:rsid w:val="007F5170"/>
    <w:rsid w:val="007F551E"/>
    <w:rsid w:val="007F59F9"/>
    <w:rsid w:val="007F5A3F"/>
    <w:rsid w:val="007F5B31"/>
    <w:rsid w:val="007F5D0C"/>
    <w:rsid w:val="007F6072"/>
    <w:rsid w:val="007F6CA5"/>
    <w:rsid w:val="007F6E84"/>
    <w:rsid w:val="007F7386"/>
    <w:rsid w:val="007F7837"/>
    <w:rsid w:val="007F78E1"/>
    <w:rsid w:val="007F7B2A"/>
    <w:rsid w:val="00800492"/>
    <w:rsid w:val="008009AD"/>
    <w:rsid w:val="00800B6F"/>
    <w:rsid w:val="00800C38"/>
    <w:rsid w:val="00800CDF"/>
    <w:rsid w:val="00800DBA"/>
    <w:rsid w:val="00800E26"/>
    <w:rsid w:val="00801DA1"/>
    <w:rsid w:val="00801E69"/>
    <w:rsid w:val="00802211"/>
    <w:rsid w:val="008025A3"/>
    <w:rsid w:val="008027FC"/>
    <w:rsid w:val="008029A9"/>
    <w:rsid w:val="00802B0F"/>
    <w:rsid w:val="00802BE9"/>
    <w:rsid w:val="00803274"/>
    <w:rsid w:val="00803772"/>
    <w:rsid w:val="00803890"/>
    <w:rsid w:val="0080398A"/>
    <w:rsid w:val="00803AA3"/>
    <w:rsid w:val="00803B37"/>
    <w:rsid w:val="00803FDC"/>
    <w:rsid w:val="008040C4"/>
    <w:rsid w:val="00804794"/>
    <w:rsid w:val="00804E32"/>
    <w:rsid w:val="00805306"/>
    <w:rsid w:val="00805B43"/>
    <w:rsid w:val="00805BDD"/>
    <w:rsid w:val="00805CC9"/>
    <w:rsid w:val="00805ED7"/>
    <w:rsid w:val="00806219"/>
    <w:rsid w:val="008068FA"/>
    <w:rsid w:val="00806EEA"/>
    <w:rsid w:val="0080750A"/>
    <w:rsid w:val="00807595"/>
    <w:rsid w:val="00807618"/>
    <w:rsid w:val="008100DA"/>
    <w:rsid w:val="008100EC"/>
    <w:rsid w:val="008106BC"/>
    <w:rsid w:val="00810A4E"/>
    <w:rsid w:val="0081126C"/>
    <w:rsid w:val="0081135E"/>
    <w:rsid w:val="00811E48"/>
    <w:rsid w:val="008122AA"/>
    <w:rsid w:val="00812C2B"/>
    <w:rsid w:val="00812D61"/>
    <w:rsid w:val="00813259"/>
    <w:rsid w:val="008133E0"/>
    <w:rsid w:val="008138B0"/>
    <w:rsid w:val="00813917"/>
    <w:rsid w:val="0081456E"/>
    <w:rsid w:val="00814954"/>
    <w:rsid w:val="008158E4"/>
    <w:rsid w:val="00815EA3"/>
    <w:rsid w:val="00816ECB"/>
    <w:rsid w:val="00816F1F"/>
    <w:rsid w:val="00817524"/>
    <w:rsid w:val="008178D5"/>
    <w:rsid w:val="00820147"/>
    <w:rsid w:val="008204E7"/>
    <w:rsid w:val="00820CD9"/>
    <w:rsid w:val="00822583"/>
    <w:rsid w:val="0082268F"/>
    <w:rsid w:val="008228DF"/>
    <w:rsid w:val="00822D33"/>
    <w:rsid w:val="00823775"/>
    <w:rsid w:val="00823BEC"/>
    <w:rsid w:val="00823C99"/>
    <w:rsid w:val="00824C0B"/>
    <w:rsid w:val="008266D7"/>
    <w:rsid w:val="008269F3"/>
    <w:rsid w:val="00826CC0"/>
    <w:rsid w:val="00826D64"/>
    <w:rsid w:val="008273A7"/>
    <w:rsid w:val="008307CB"/>
    <w:rsid w:val="0083096F"/>
    <w:rsid w:val="00830DB5"/>
    <w:rsid w:val="0083145C"/>
    <w:rsid w:val="008314B7"/>
    <w:rsid w:val="008315FF"/>
    <w:rsid w:val="008317ED"/>
    <w:rsid w:val="00831E16"/>
    <w:rsid w:val="00831F88"/>
    <w:rsid w:val="00832411"/>
    <w:rsid w:val="00832C7D"/>
    <w:rsid w:val="00833301"/>
    <w:rsid w:val="00833672"/>
    <w:rsid w:val="00833CD0"/>
    <w:rsid w:val="008342CA"/>
    <w:rsid w:val="00834A67"/>
    <w:rsid w:val="0083563D"/>
    <w:rsid w:val="008358F3"/>
    <w:rsid w:val="00835AF4"/>
    <w:rsid w:val="00835CBA"/>
    <w:rsid w:val="00836474"/>
    <w:rsid w:val="00836D06"/>
    <w:rsid w:val="00836EA7"/>
    <w:rsid w:val="008371CB"/>
    <w:rsid w:val="00840D79"/>
    <w:rsid w:val="00840E16"/>
    <w:rsid w:val="00841D4E"/>
    <w:rsid w:val="00842202"/>
    <w:rsid w:val="008422A0"/>
    <w:rsid w:val="00842B1A"/>
    <w:rsid w:val="00842E8A"/>
    <w:rsid w:val="0084315D"/>
    <w:rsid w:val="00843EF4"/>
    <w:rsid w:val="00843F7F"/>
    <w:rsid w:val="0084434C"/>
    <w:rsid w:val="008450B4"/>
    <w:rsid w:val="0084553D"/>
    <w:rsid w:val="00845A6C"/>
    <w:rsid w:val="0084664A"/>
    <w:rsid w:val="00846953"/>
    <w:rsid w:val="00846A0C"/>
    <w:rsid w:val="00846D8C"/>
    <w:rsid w:val="00847B3F"/>
    <w:rsid w:val="008501A5"/>
    <w:rsid w:val="00850CDE"/>
    <w:rsid w:val="008513EB"/>
    <w:rsid w:val="00851675"/>
    <w:rsid w:val="00851C6B"/>
    <w:rsid w:val="0085233E"/>
    <w:rsid w:val="0085296A"/>
    <w:rsid w:val="00853004"/>
    <w:rsid w:val="0085319E"/>
    <w:rsid w:val="00853307"/>
    <w:rsid w:val="008535F9"/>
    <w:rsid w:val="00853C68"/>
    <w:rsid w:val="0085463F"/>
    <w:rsid w:val="00854853"/>
    <w:rsid w:val="00854CE0"/>
    <w:rsid w:val="00854E59"/>
    <w:rsid w:val="008555F9"/>
    <w:rsid w:val="00855797"/>
    <w:rsid w:val="00855917"/>
    <w:rsid w:val="008563A1"/>
    <w:rsid w:val="008566DC"/>
    <w:rsid w:val="008567B5"/>
    <w:rsid w:val="00856C24"/>
    <w:rsid w:val="00857192"/>
    <w:rsid w:val="00857767"/>
    <w:rsid w:val="00857FA6"/>
    <w:rsid w:val="00860982"/>
    <w:rsid w:val="00860A3E"/>
    <w:rsid w:val="00860BA3"/>
    <w:rsid w:val="00860F7E"/>
    <w:rsid w:val="00861905"/>
    <w:rsid w:val="00861DC5"/>
    <w:rsid w:val="00862082"/>
    <w:rsid w:val="008620F1"/>
    <w:rsid w:val="00862E00"/>
    <w:rsid w:val="00862E6E"/>
    <w:rsid w:val="00863192"/>
    <w:rsid w:val="00864246"/>
    <w:rsid w:val="008643DC"/>
    <w:rsid w:val="00864485"/>
    <w:rsid w:val="008644CD"/>
    <w:rsid w:val="008645EF"/>
    <w:rsid w:val="00864D2E"/>
    <w:rsid w:val="00864E2A"/>
    <w:rsid w:val="00864F2B"/>
    <w:rsid w:val="0086607E"/>
    <w:rsid w:val="00866582"/>
    <w:rsid w:val="008669E4"/>
    <w:rsid w:val="00866BD4"/>
    <w:rsid w:val="00867684"/>
    <w:rsid w:val="0086778C"/>
    <w:rsid w:val="008679D9"/>
    <w:rsid w:val="008679F8"/>
    <w:rsid w:val="00867A4B"/>
    <w:rsid w:val="00867FCF"/>
    <w:rsid w:val="0087042B"/>
    <w:rsid w:val="008704E8"/>
    <w:rsid w:val="00870A6C"/>
    <w:rsid w:val="008710B6"/>
    <w:rsid w:val="008715FF"/>
    <w:rsid w:val="008722D2"/>
    <w:rsid w:val="008728EF"/>
    <w:rsid w:val="0087290E"/>
    <w:rsid w:val="00872970"/>
    <w:rsid w:val="00872D91"/>
    <w:rsid w:val="00872F8D"/>
    <w:rsid w:val="00873B75"/>
    <w:rsid w:val="008744F1"/>
    <w:rsid w:val="008747F3"/>
    <w:rsid w:val="008756A0"/>
    <w:rsid w:val="008757FE"/>
    <w:rsid w:val="008760DA"/>
    <w:rsid w:val="00876AED"/>
    <w:rsid w:val="00876C84"/>
    <w:rsid w:val="0087721A"/>
    <w:rsid w:val="00877462"/>
    <w:rsid w:val="00877713"/>
    <w:rsid w:val="00877784"/>
    <w:rsid w:val="00877871"/>
    <w:rsid w:val="00877E18"/>
    <w:rsid w:val="0088050D"/>
    <w:rsid w:val="0088083D"/>
    <w:rsid w:val="00880A0F"/>
    <w:rsid w:val="00880DFF"/>
    <w:rsid w:val="00880F18"/>
    <w:rsid w:val="008813E4"/>
    <w:rsid w:val="0088157A"/>
    <w:rsid w:val="00881594"/>
    <w:rsid w:val="008817BD"/>
    <w:rsid w:val="00881E43"/>
    <w:rsid w:val="008825E0"/>
    <w:rsid w:val="00882883"/>
    <w:rsid w:val="0088338B"/>
    <w:rsid w:val="008834BF"/>
    <w:rsid w:val="008835C7"/>
    <w:rsid w:val="008837A0"/>
    <w:rsid w:val="008837FA"/>
    <w:rsid w:val="00883B5E"/>
    <w:rsid w:val="00883BAE"/>
    <w:rsid w:val="008840A5"/>
    <w:rsid w:val="00884425"/>
    <w:rsid w:val="00884585"/>
    <w:rsid w:val="00884BBC"/>
    <w:rsid w:val="008850CC"/>
    <w:rsid w:val="0088550E"/>
    <w:rsid w:val="00885643"/>
    <w:rsid w:val="00885885"/>
    <w:rsid w:val="00885E57"/>
    <w:rsid w:val="0088600A"/>
    <w:rsid w:val="00886367"/>
    <w:rsid w:val="00886DFA"/>
    <w:rsid w:val="00886EE1"/>
    <w:rsid w:val="008872BB"/>
    <w:rsid w:val="008872D2"/>
    <w:rsid w:val="00887907"/>
    <w:rsid w:val="00887AAD"/>
    <w:rsid w:val="008901D8"/>
    <w:rsid w:val="0089038C"/>
    <w:rsid w:val="0089058B"/>
    <w:rsid w:val="00890CE8"/>
    <w:rsid w:val="00891080"/>
    <w:rsid w:val="00891699"/>
    <w:rsid w:val="0089230C"/>
    <w:rsid w:val="00892635"/>
    <w:rsid w:val="00892D7D"/>
    <w:rsid w:val="00893D01"/>
    <w:rsid w:val="00893E19"/>
    <w:rsid w:val="00893F12"/>
    <w:rsid w:val="00894BEB"/>
    <w:rsid w:val="00894C4E"/>
    <w:rsid w:val="00895B69"/>
    <w:rsid w:val="00895E86"/>
    <w:rsid w:val="00895EAE"/>
    <w:rsid w:val="00895EDC"/>
    <w:rsid w:val="00896789"/>
    <w:rsid w:val="00896C89"/>
    <w:rsid w:val="00896DF1"/>
    <w:rsid w:val="00897122"/>
    <w:rsid w:val="008979F9"/>
    <w:rsid w:val="008A06F8"/>
    <w:rsid w:val="008A0D5C"/>
    <w:rsid w:val="008A1652"/>
    <w:rsid w:val="008A1CA8"/>
    <w:rsid w:val="008A1FFB"/>
    <w:rsid w:val="008A28DD"/>
    <w:rsid w:val="008A3B39"/>
    <w:rsid w:val="008A47DE"/>
    <w:rsid w:val="008A4F96"/>
    <w:rsid w:val="008A548F"/>
    <w:rsid w:val="008A5978"/>
    <w:rsid w:val="008A5B0D"/>
    <w:rsid w:val="008A6198"/>
    <w:rsid w:val="008A653F"/>
    <w:rsid w:val="008A671E"/>
    <w:rsid w:val="008A6CBC"/>
    <w:rsid w:val="008A78F9"/>
    <w:rsid w:val="008A7B99"/>
    <w:rsid w:val="008A7EFA"/>
    <w:rsid w:val="008A7F7E"/>
    <w:rsid w:val="008B0935"/>
    <w:rsid w:val="008B0CA5"/>
    <w:rsid w:val="008B12F2"/>
    <w:rsid w:val="008B152B"/>
    <w:rsid w:val="008B1961"/>
    <w:rsid w:val="008B22EF"/>
    <w:rsid w:val="008B2DD1"/>
    <w:rsid w:val="008B3002"/>
    <w:rsid w:val="008B3D08"/>
    <w:rsid w:val="008B3D6E"/>
    <w:rsid w:val="008B3DFA"/>
    <w:rsid w:val="008B422D"/>
    <w:rsid w:val="008B4471"/>
    <w:rsid w:val="008B4B51"/>
    <w:rsid w:val="008B4E3F"/>
    <w:rsid w:val="008B4E99"/>
    <w:rsid w:val="008B5127"/>
    <w:rsid w:val="008B5F75"/>
    <w:rsid w:val="008B6AE2"/>
    <w:rsid w:val="008B6B17"/>
    <w:rsid w:val="008B6C3B"/>
    <w:rsid w:val="008B7556"/>
    <w:rsid w:val="008B77FC"/>
    <w:rsid w:val="008B7820"/>
    <w:rsid w:val="008C035E"/>
    <w:rsid w:val="008C0477"/>
    <w:rsid w:val="008C09B1"/>
    <w:rsid w:val="008C0F0B"/>
    <w:rsid w:val="008C0F19"/>
    <w:rsid w:val="008C0FD9"/>
    <w:rsid w:val="008C103A"/>
    <w:rsid w:val="008C1607"/>
    <w:rsid w:val="008C176A"/>
    <w:rsid w:val="008C24DF"/>
    <w:rsid w:val="008C254A"/>
    <w:rsid w:val="008C26D3"/>
    <w:rsid w:val="008C28C9"/>
    <w:rsid w:val="008C35A1"/>
    <w:rsid w:val="008C445F"/>
    <w:rsid w:val="008C45F4"/>
    <w:rsid w:val="008C53DA"/>
    <w:rsid w:val="008C5462"/>
    <w:rsid w:val="008C5CCB"/>
    <w:rsid w:val="008C60D6"/>
    <w:rsid w:val="008C617D"/>
    <w:rsid w:val="008C6A6D"/>
    <w:rsid w:val="008C72B5"/>
    <w:rsid w:val="008C73D0"/>
    <w:rsid w:val="008C7755"/>
    <w:rsid w:val="008C7C8B"/>
    <w:rsid w:val="008D01AF"/>
    <w:rsid w:val="008D03D4"/>
    <w:rsid w:val="008D0766"/>
    <w:rsid w:val="008D0DFD"/>
    <w:rsid w:val="008D0F0F"/>
    <w:rsid w:val="008D168A"/>
    <w:rsid w:val="008D188E"/>
    <w:rsid w:val="008D1A1D"/>
    <w:rsid w:val="008D1D87"/>
    <w:rsid w:val="008D2212"/>
    <w:rsid w:val="008D23D2"/>
    <w:rsid w:val="008D23DA"/>
    <w:rsid w:val="008D2824"/>
    <w:rsid w:val="008D2BA1"/>
    <w:rsid w:val="008D31BA"/>
    <w:rsid w:val="008D396D"/>
    <w:rsid w:val="008D4369"/>
    <w:rsid w:val="008D4B1E"/>
    <w:rsid w:val="008D53E7"/>
    <w:rsid w:val="008D57BB"/>
    <w:rsid w:val="008D5CB9"/>
    <w:rsid w:val="008D5D7B"/>
    <w:rsid w:val="008D6227"/>
    <w:rsid w:val="008D6436"/>
    <w:rsid w:val="008D6B2D"/>
    <w:rsid w:val="008D6D49"/>
    <w:rsid w:val="008D7121"/>
    <w:rsid w:val="008D7371"/>
    <w:rsid w:val="008D74B2"/>
    <w:rsid w:val="008D7BE5"/>
    <w:rsid w:val="008E00C0"/>
    <w:rsid w:val="008E0776"/>
    <w:rsid w:val="008E10EF"/>
    <w:rsid w:val="008E3074"/>
    <w:rsid w:val="008E3CB8"/>
    <w:rsid w:val="008E47DA"/>
    <w:rsid w:val="008E4F69"/>
    <w:rsid w:val="008E5143"/>
    <w:rsid w:val="008E5342"/>
    <w:rsid w:val="008E5725"/>
    <w:rsid w:val="008E5B65"/>
    <w:rsid w:val="008E6584"/>
    <w:rsid w:val="008E6860"/>
    <w:rsid w:val="008E6F19"/>
    <w:rsid w:val="008E71B5"/>
    <w:rsid w:val="008E72C6"/>
    <w:rsid w:val="008E75C5"/>
    <w:rsid w:val="008E7CB5"/>
    <w:rsid w:val="008E7F2A"/>
    <w:rsid w:val="008F04D9"/>
    <w:rsid w:val="008F0AEA"/>
    <w:rsid w:val="008F1541"/>
    <w:rsid w:val="008F1DE9"/>
    <w:rsid w:val="008F205B"/>
    <w:rsid w:val="008F2185"/>
    <w:rsid w:val="008F3235"/>
    <w:rsid w:val="008F3EE5"/>
    <w:rsid w:val="008F42EC"/>
    <w:rsid w:val="008F4FE9"/>
    <w:rsid w:val="008F5186"/>
    <w:rsid w:val="008F5730"/>
    <w:rsid w:val="008F5ECA"/>
    <w:rsid w:val="008F5F94"/>
    <w:rsid w:val="008F67AC"/>
    <w:rsid w:val="008F69B4"/>
    <w:rsid w:val="008F7113"/>
    <w:rsid w:val="008F77D1"/>
    <w:rsid w:val="009003F4"/>
    <w:rsid w:val="00900D02"/>
    <w:rsid w:val="00900D50"/>
    <w:rsid w:val="009016EA"/>
    <w:rsid w:val="00901CFF"/>
    <w:rsid w:val="00902C61"/>
    <w:rsid w:val="00902CF7"/>
    <w:rsid w:val="00902F56"/>
    <w:rsid w:val="00903267"/>
    <w:rsid w:val="009039D5"/>
    <w:rsid w:val="00903B1C"/>
    <w:rsid w:val="00903C7B"/>
    <w:rsid w:val="009040DC"/>
    <w:rsid w:val="00904643"/>
    <w:rsid w:val="0090479C"/>
    <w:rsid w:val="00904C91"/>
    <w:rsid w:val="009055F9"/>
    <w:rsid w:val="009058BA"/>
    <w:rsid w:val="0090680B"/>
    <w:rsid w:val="00906C05"/>
    <w:rsid w:val="009071F3"/>
    <w:rsid w:val="0090721F"/>
    <w:rsid w:val="0091043F"/>
    <w:rsid w:val="0091179F"/>
    <w:rsid w:val="0091184E"/>
    <w:rsid w:val="00913250"/>
    <w:rsid w:val="009137F3"/>
    <w:rsid w:val="0091384C"/>
    <w:rsid w:val="00914636"/>
    <w:rsid w:val="009155F3"/>
    <w:rsid w:val="00915B6A"/>
    <w:rsid w:val="00915D54"/>
    <w:rsid w:val="009162C8"/>
    <w:rsid w:val="00916978"/>
    <w:rsid w:val="009175EB"/>
    <w:rsid w:val="0092040C"/>
    <w:rsid w:val="00920C9B"/>
    <w:rsid w:val="0092117D"/>
    <w:rsid w:val="00921A9A"/>
    <w:rsid w:val="00921C38"/>
    <w:rsid w:val="0092206D"/>
    <w:rsid w:val="0092294F"/>
    <w:rsid w:val="00923213"/>
    <w:rsid w:val="009234A2"/>
    <w:rsid w:val="00923522"/>
    <w:rsid w:val="009238CE"/>
    <w:rsid w:val="00923A96"/>
    <w:rsid w:val="0092434A"/>
    <w:rsid w:val="00924BE4"/>
    <w:rsid w:val="009250E8"/>
    <w:rsid w:val="00925625"/>
    <w:rsid w:val="009260C7"/>
    <w:rsid w:val="00926C2D"/>
    <w:rsid w:val="0092725A"/>
    <w:rsid w:val="00927B68"/>
    <w:rsid w:val="00927BDE"/>
    <w:rsid w:val="0093018F"/>
    <w:rsid w:val="009303BA"/>
    <w:rsid w:val="00930735"/>
    <w:rsid w:val="0093100D"/>
    <w:rsid w:val="00931984"/>
    <w:rsid w:val="00932132"/>
    <w:rsid w:val="00932179"/>
    <w:rsid w:val="00932507"/>
    <w:rsid w:val="009327F4"/>
    <w:rsid w:val="00932D66"/>
    <w:rsid w:val="0093363B"/>
    <w:rsid w:val="00933FF7"/>
    <w:rsid w:val="009342F3"/>
    <w:rsid w:val="009346D4"/>
    <w:rsid w:val="00934B58"/>
    <w:rsid w:val="00936D30"/>
    <w:rsid w:val="0093781E"/>
    <w:rsid w:val="0093786B"/>
    <w:rsid w:val="00937ADF"/>
    <w:rsid w:val="00937E51"/>
    <w:rsid w:val="009403C0"/>
    <w:rsid w:val="0094067B"/>
    <w:rsid w:val="00940D5A"/>
    <w:rsid w:val="00940D6F"/>
    <w:rsid w:val="00940EE3"/>
    <w:rsid w:val="00940F2D"/>
    <w:rsid w:val="009418EB"/>
    <w:rsid w:val="0094197D"/>
    <w:rsid w:val="00941D1B"/>
    <w:rsid w:val="00942172"/>
    <w:rsid w:val="009422F5"/>
    <w:rsid w:val="00942A4F"/>
    <w:rsid w:val="00943039"/>
    <w:rsid w:val="00943101"/>
    <w:rsid w:val="009436DA"/>
    <w:rsid w:val="00943A5C"/>
    <w:rsid w:val="00943BB5"/>
    <w:rsid w:val="00943E93"/>
    <w:rsid w:val="00944439"/>
    <w:rsid w:val="00945394"/>
    <w:rsid w:val="009454E9"/>
    <w:rsid w:val="00945CAA"/>
    <w:rsid w:val="009468EC"/>
    <w:rsid w:val="0094734A"/>
    <w:rsid w:val="0094739C"/>
    <w:rsid w:val="00947B09"/>
    <w:rsid w:val="00947D03"/>
    <w:rsid w:val="009505AA"/>
    <w:rsid w:val="00950CCF"/>
    <w:rsid w:val="00950ED6"/>
    <w:rsid w:val="009519BF"/>
    <w:rsid w:val="00951B6E"/>
    <w:rsid w:val="00952208"/>
    <w:rsid w:val="00952A4D"/>
    <w:rsid w:val="00953DB6"/>
    <w:rsid w:val="009542AB"/>
    <w:rsid w:val="009543F2"/>
    <w:rsid w:val="00954DB3"/>
    <w:rsid w:val="00954DFA"/>
    <w:rsid w:val="00954FCE"/>
    <w:rsid w:val="00955977"/>
    <w:rsid w:val="0095632F"/>
    <w:rsid w:val="009563B6"/>
    <w:rsid w:val="009603FD"/>
    <w:rsid w:val="009609A1"/>
    <w:rsid w:val="00960C07"/>
    <w:rsid w:val="00961443"/>
    <w:rsid w:val="00961BDD"/>
    <w:rsid w:val="00962D5C"/>
    <w:rsid w:val="00963461"/>
    <w:rsid w:val="00963B6E"/>
    <w:rsid w:val="00965629"/>
    <w:rsid w:val="009669FA"/>
    <w:rsid w:val="00966FC9"/>
    <w:rsid w:val="0096701E"/>
    <w:rsid w:val="00967504"/>
    <w:rsid w:val="00967653"/>
    <w:rsid w:val="009708C8"/>
    <w:rsid w:val="00970F55"/>
    <w:rsid w:val="009712EE"/>
    <w:rsid w:val="00972069"/>
    <w:rsid w:val="009728AE"/>
    <w:rsid w:val="009728E2"/>
    <w:rsid w:val="0097297A"/>
    <w:rsid w:val="009729C9"/>
    <w:rsid w:val="009738D7"/>
    <w:rsid w:val="00973CE7"/>
    <w:rsid w:val="00973FD6"/>
    <w:rsid w:val="0097420F"/>
    <w:rsid w:val="00974AF0"/>
    <w:rsid w:val="00974CB4"/>
    <w:rsid w:val="00975744"/>
    <w:rsid w:val="00976C79"/>
    <w:rsid w:val="009778CF"/>
    <w:rsid w:val="00977F3D"/>
    <w:rsid w:val="009802E6"/>
    <w:rsid w:val="00980BCA"/>
    <w:rsid w:val="00981D36"/>
    <w:rsid w:val="00981D6C"/>
    <w:rsid w:val="00982675"/>
    <w:rsid w:val="00983516"/>
    <w:rsid w:val="0098376E"/>
    <w:rsid w:val="009838AE"/>
    <w:rsid w:val="00983F43"/>
    <w:rsid w:val="009841A4"/>
    <w:rsid w:val="00984931"/>
    <w:rsid w:val="00984B7D"/>
    <w:rsid w:val="009855E5"/>
    <w:rsid w:val="009858D4"/>
    <w:rsid w:val="00986088"/>
    <w:rsid w:val="0098680F"/>
    <w:rsid w:val="00986ABC"/>
    <w:rsid w:val="0098757B"/>
    <w:rsid w:val="00987712"/>
    <w:rsid w:val="00987F12"/>
    <w:rsid w:val="0099079C"/>
    <w:rsid w:val="0099146F"/>
    <w:rsid w:val="009916B9"/>
    <w:rsid w:val="009917CD"/>
    <w:rsid w:val="00991BA1"/>
    <w:rsid w:val="00991E11"/>
    <w:rsid w:val="00991E44"/>
    <w:rsid w:val="00991EE1"/>
    <w:rsid w:val="00992329"/>
    <w:rsid w:val="00992EB0"/>
    <w:rsid w:val="00993430"/>
    <w:rsid w:val="00993D87"/>
    <w:rsid w:val="00994A48"/>
    <w:rsid w:val="0099503D"/>
    <w:rsid w:val="0099526E"/>
    <w:rsid w:val="009959EE"/>
    <w:rsid w:val="00995D2E"/>
    <w:rsid w:val="00995F5E"/>
    <w:rsid w:val="009964D7"/>
    <w:rsid w:val="00996934"/>
    <w:rsid w:val="00997208"/>
    <w:rsid w:val="009976E1"/>
    <w:rsid w:val="00997BC6"/>
    <w:rsid w:val="009A0091"/>
    <w:rsid w:val="009A083B"/>
    <w:rsid w:val="009A156A"/>
    <w:rsid w:val="009A1952"/>
    <w:rsid w:val="009A2563"/>
    <w:rsid w:val="009A2BDC"/>
    <w:rsid w:val="009A33E9"/>
    <w:rsid w:val="009A370E"/>
    <w:rsid w:val="009A3AFC"/>
    <w:rsid w:val="009A3C61"/>
    <w:rsid w:val="009A466E"/>
    <w:rsid w:val="009A48B2"/>
    <w:rsid w:val="009A4F95"/>
    <w:rsid w:val="009A5182"/>
    <w:rsid w:val="009A5BD2"/>
    <w:rsid w:val="009A5DE9"/>
    <w:rsid w:val="009A6273"/>
    <w:rsid w:val="009A6445"/>
    <w:rsid w:val="009A6672"/>
    <w:rsid w:val="009A6A31"/>
    <w:rsid w:val="009A72D3"/>
    <w:rsid w:val="009A776A"/>
    <w:rsid w:val="009A7D69"/>
    <w:rsid w:val="009B0180"/>
    <w:rsid w:val="009B01CF"/>
    <w:rsid w:val="009B0269"/>
    <w:rsid w:val="009B02F3"/>
    <w:rsid w:val="009B0F28"/>
    <w:rsid w:val="009B121D"/>
    <w:rsid w:val="009B14CE"/>
    <w:rsid w:val="009B1614"/>
    <w:rsid w:val="009B1A63"/>
    <w:rsid w:val="009B1A7C"/>
    <w:rsid w:val="009B25A8"/>
    <w:rsid w:val="009B2A3B"/>
    <w:rsid w:val="009B308F"/>
    <w:rsid w:val="009B3173"/>
    <w:rsid w:val="009B35A5"/>
    <w:rsid w:val="009B3DFF"/>
    <w:rsid w:val="009B4006"/>
    <w:rsid w:val="009B417F"/>
    <w:rsid w:val="009B4EE5"/>
    <w:rsid w:val="009B5276"/>
    <w:rsid w:val="009B5498"/>
    <w:rsid w:val="009B5533"/>
    <w:rsid w:val="009B55AA"/>
    <w:rsid w:val="009B5BFF"/>
    <w:rsid w:val="009B5C42"/>
    <w:rsid w:val="009B5F90"/>
    <w:rsid w:val="009B60D6"/>
    <w:rsid w:val="009B6868"/>
    <w:rsid w:val="009B741B"/>
    <w:rsid w:val="009B7C72"/>
    <w:rsid w:val="009B7E30"/>
    <w:rsid w:val="009C02F9"/>
    <w:rsid w:val="009C05FB"/>
    <w:rsid w:val="009C161D"/>
    <w:rsid w:val="009C1974"/>
    <w:rsid w:val="009C1B0A"/>
    <w:rsid w:val="009C2103"/>
    <w:rsid w:val="009C24A7"/>
    <w:rsid w:val="009C2520"/>
    <w:rsid w:val="009C2999"/>
    <w:rsid w:val="009C3207"/>
    <w:rsid w:val="009C3540"/>
    <w:rsid w:val="009C386C"/>
    <w:rsid w:val="009C4048"/>
    <w:rsid w:val="009C4273"/>
    <w:rsid w:val="009C475C"/>
    <w:rsid w:val="009C4E98"/>
    <w:rsid w:val="009C5D21"/>
    <w:rsid w:val="009C6541"/>
    <w:rsid w:val="009C65A7"/>
    <w:rsid w:val="009C6E0A"/>
    <w:rsid w:val="009C7698"/>
    <w:rsid w:val="009C77CD"/>
    <w:rsid w:val="009C77FA"/>
    <w:rsid w:val="009C7BAA"/>
    <w:rsid w:val="009D07BE"/>
    <w:rsid w:val="009D08A7"/>
    <w:rsid w:val="009D1732"/>
    <w:rsid w:val="009D1CFD"/>
    <w:rsid w:val="009D1DD4"/>
    <w:rsid w:val="009D288E"/>
    <w:rsid w:val="009D3084"/>
    <w:rsid w:val="009D391A"/>
    <w:rsid w:val="009D3AC0"/>
    <w:rsid w:val="009D3AF5"/>
    <w:rsid w:val="009D4D4E"/>
    <w:rsid w:val="009D5E6B"/>
    <w:rsid w:val="009D63CD"/>
    <w:rsid w:val="009D6772"/>
    <w:rsid w:val="009D6904"/>
    <w:rsid w:val="009D6A24"/>
    <w:rsid w:val="009D7786"/>
    <w:rsid w:val="009D79E6"/>
    <w:rsid w:val="009E0452"/>
    <w:rsid w:val="009E04A0"/>
    <w:rsid w:val="009E0979"/>
    <w:rsid w:val="009E0F36"/>
    <w:rsid w:val="009E1141"/>
    <w:rsid w:val="009E11C5"/>
    <w:rsid w:val="009E12D1"/>
    <w:rsid w:val="009E1392"/>
    <w:rsid w:val="009E1CB6"/>
    <w:rsid w:val="009E1E99"/>
    <w:rsid w:val="009E204F"/>
    <w:rsid w:val="009E2A4E"/>
    <w:rsid w:val="009E2DDD"/>
    <w:rsid w:val="009E3030"/>
    <w:rsid w:val="009E3EB8"/>
    <w:rsid w:val="009E42AA"/>
    <w:rsid w:val="009E51F1"/>
    <w:rsid w:val="009E52DF"/>
    <w:rsid w:val="009E5356"/>
    <w:rsid w:val="009E5C26"/>
    <w:rsid w:val="009E5E9A"/>
    <w:rsid w:val="009E6779"/>
    <w:rsid w:val="009E71A5"/>
    <w:rsid w:val="009E7EAE"/>
    <w:rsid w:val="009F085E"/>
    <w:rsid w:val="009F0899"/>
    <w:rsid w:val="009F08B4"/>
    <w:rsid w:val="009F0925"/>
    <w:rsid w:val="009F0939"/>
    <w:rsid w:val="009F0C3C"/>
    <w:rsid w:val="009F1262"/>
    <w:rsid w:val="009F1532"/>
    <w:rsid w:val="009F164B"/>
    <w:rsid w:val="009F1B19"/>
    <w:rsid w:val="009F1CA0"/>
    <w:rsid w:val="009F2483"/>
    <w:rsid w:val="009F2ABB"/>
    <w:rsid w:val="009F353F"/>
    <w:rsid w:val="009F418E"/>
    <w:rsid w:val="009F41A3"/>
    <w:rsid w:val="009F41C1"/>
    <w:rsid w:val="009F4252"/>
    <w:rsid w:val="009F42B2"/>
    <w:rsid w:val="009F498F"/>
    <w:rsid w:val="009F4CA0"/>
    <w:rsid w:val="009F56D6"/>
    <w:rsid w:val="009F5D59"/>
    <w:rsid w:val="009F5DAE"/>
    <w:rsid w:val="009F617E"/>
    <w:rsid w:val="009F75E2"/>
    <w:rsid w:val="009F785B"/>
    <w:rsid w:val="00A00243"/>
    <w:rsid w:val="00A004CA"/>
    <w:rsid w:val="00A008AF"/>
    <w:rsid w:val="00A00BD8"/>
    <w:rsid w:val="00A00F7D"/>
    <w:rsid w:val="00A0122E"/>
    <w:rsid w:val="00A01A62"/>
    <w:rsid w:val="00A01E38"/>
    <w:rsid w:val="00A02026"/>
    <w:rsid w:val="00A02083"/>
    <w:rsid w:val="00A02480"/>
    <w:rsid w:val="00A0290A"/>
    <w:rsid w:val="00A02AF4"/>
    <w:rsid w:val="00A02C89"/>
    <w:rsid w:val="00A0330F"/>
    <w:rsid w:val="00A035CD"/>
    <w:rsid w:val="00A038EE"/>
    <w:rsid w:val="00A039DE"/>
    <w:rsid w:val="00A03DFC"/>
    <w:rsid w:val="00A04052"/>
    <w:rsid w:val="00A04864"/>
    <w:rsid w:val="00A049C7"/>
    <w:rsid w:val="00A04C8E"/>
    <w:rsid w:val="00A04DED"/>
    <w:rsid w:val="00A05349"/>
    <w:rsid w:val="00A05575"/>
    <w:rsid w:val="00A05EE4"/>
    <w:rsid w:val="00A07253"/>
    <w:rsid w:val="00A076A6"/>
    <w:rsid w:val="00A10692"/>
    <w:rsid w:val="00A1091F"/>
    <w:rsid w:val="00A10D0A"/>
    <w:rsid w:val="00A110C1"/>
    <w:rsid w:val="00A1125E"/>
    <w:rsid w:val="00A119B7"/>
    <w:rsid w:val="00A122A3"/>
    <w:rsid w:val="00A12716"/>
    <w:rsid w:val="00A12F1A"/>
    <w:rsid w:val="00A13979"/>
    <w:rsid w:val="00A13988"/>
    <w:rsid w:val="00A1455E"/>
    <w:rsid w:val="00A148CC"/>
    <w:rsid w:val="00A14CB3"/>
    <w:rsid w:val="00A14F05"/>
    <w:rsid w:val="00A15638"/>
    <w:rsid w:val="00A157B1"/>
    <w:rsid w:val="00A15EEF"/>
    <w:rsid w:val="00A15F22"/>
    <w:rsid w:val="00A16603"/>
    <w:rsid w:val="00A16724"/>
    <w:rsid w:val="00A16AC9"/>
    <w:rsid w:val="00A16BC1"/>
    <w:rsid w:val="00A16EB8"/>
    <w:rsid w:val="00A17357"/>
    <w:rsid w:val="00A17DCA"/>
    <w:rsid w:val="00A2005E"/>
    <w:rsid w:val="00A20627"/>
    <w:rsid w:val="00A20BE5"/>
    <w:rsid w:val="00A21133"/>
    <w:rsid w:val="00A21FDA"/>
    <w:rsid w:val="00A22CAB"/>
    <w:rsid w:val="00A2361B"/>
    <w:rsid w:val="00A23D90"/>
    <w:rsid w:val="00A2432F"/>
    <w:rsid w:val="00A24762"/>
    <w:rsid w:val="00A24BC5"/>
    <w:rsid w:val="00A25546"/>
    <w:rsid w:val="00A2659D"/>
    <w:rsid w:val="00A26674"/>
    <w:rsid w:val="00A27791"/>
    <w:rsid w:val="00A27BD9"/>
    <w:rsid w:val="00A27D74"/>
    <w:rsid w:val="00A304EF"/>
    <w:rsid w:val="00A306E5"/>
    <w:rsid w:val="00A30975"/>
    <w:rsid w:val="00A30BA8"/>
    <w:rsid w:val="00A30E2B"/>
    <w:rsid w:val="00A30EA4"/>
    <w:rsid w:val="00A313C2"/>
    <w:rsid w:val="00A31622"/>
    <w:rsid w:val="00A317A0"/>
    <w:rsid w:val="00A33057"/>
    <w:rsid w:val="00A3336F"/>
    <w:rsid w:val="00A33507"/>
    <w:rsid w:val="00A33DD7"/>
    <w:rsid w:val="00A340EF"/>
    <w:rsid w:val="00A346A8"/>
    <w:rsid w:val="00A34E89"/>
    <w:rsid w:val="00A356E9"/>
    <w:rsid w:val="00A3653C"/>
    <w:rsid w:val="00A36655"/>
    <w:rsid w:val="00A36F28"/>
    <w:rsid w:val="00A37C65"/>
    <w:rsid w:val="00A40752"/>
    <w:rsid w:val="00A40913"/>
    <w:rsid w:val="00A40C5D"/>
    <w:rsid w:val="00A40C92"/>
    <w:rsid w:val="00A41A15"/>
    <w:rsid w:val="00A422FA"/>
    <w:rsid w:val="00A42564"/>
    <w:rsid w:val="00A426B4"/>
    <w:rsid w:val="00A427D3"/>
    <w:rsid w:val="00A430B3"/>
    <w:rsid w:val="00A43508"/>
    <w:rsid w:val="00A4377D"/>
    <w:rsid w:val="00A437AE"/>
    <w:rsid w:val="00A438AC"/>
    <w:rsid w:val="00A440D4"/>
    <w:rsid w:val="00A4452A"/>
    <w:rsid w:val="00A44ABA"/>
    <w:rsid w:val="00A44D19"/>
    <w:rsid w:val="00A4512D"/>
    <w:rsid w:val="00A4519D"/>
    <w:rsid w:val="00A454F0"/>
    <w:rsid w:val="00A460B0"/>
    <w:rsid w:val="00A469E4"/>
    <w:rsid w:val="00A46F71"/>
    <w:rsid w:val="00A4769B"/>
    <w:rsid w:val="00A4772C"/>
    <w:rsid w:val="00A477B9"/>
    <w:rsid w:val="00A50640"/>
    <w:rsid w:val="00A50950"/>
    <w:rsid w:val="00A509A6"/>
    <w:rsid w:val="00A50A99"/>
    <w:rsid w:val="00A50B63"/>
    <w:rsid w:val="00A5192D"/>
    <w:rsid w:val="00A52186"/>
    <w:rsid w:val="00A52DFA"/>
    <w:rsid w:val="00A52F9C"/>
    <w:rsid w:val="00A531AE"/>
    <w:rsid w:val="00A531D3"/>
    <w:rsid w:val="00A5349A"/>
    <w:rsid w:val="00A536FD"/>
    <w:rsid w:val="00A53994"/>
    <w:rsid w:val="00A53BE7"/>
    <w:rsid w:val="00A53E2E"/>
    <w:rsid w:val="00A5435C"/>
    <w:rsid w:val="00A5483F"/>
    <w:rsid w:val="00A5490D"/>
    <w:rsid w:val="00A54EF7"/>
    <w:rsid w:val="00A552FC"/>
    <w:rsid w:val="00A553D9"/>
    <w:rsid w:val="00A556CF"/>
    <w:rsid w:val="00A56685"/>
    <w:rsid w:val="00A56C1C"/>
    <w:rsid w:val="00A56D3E"/>
    <w:rsid w:val="00A5703E"/>
    <w:rsid w:val="00A6014F"/>
    <w:rsid w:val="00A60213"/>
    <w:rsid w:val="00A60AD4"/>
    <w:rsid w:val="00A60DCE"/>
    <w:rsid w:val="00A610C3"/>
    <w:rsid w:val="00A6136A"/>
    <w:rsid w:val="00A615B9"/>
    <w:rsid w:val="00A618A0"/>
    <w:rsid w:val="00A620AF"/>
    <w:rsid w:val="00A62650"/>
    <w:rsid w:val="00A628FC"/>
    <w:rsid w:val="00A63186"/>
    <w:rsid w:val="00A632D4"/>
    <w:rsid w:val="00A6338D"/>
    <w:rsid w:val="00A634DC"/>
    <w:rsid w:val="00A643AD"/>
    <w:rsid w:val="00A650F2"/>
    <w:rsid w:val="00A652D9"/>
    <w:rsid w:val="00A652E7"/>
    <w:rsid w:val="00A6542C"/>
    <w:rsid w:val="00A65647"/>
    <w:rsid w:val="00A65806"/>
    <w:rsid w:val="00A659D1"/>
    <w:rsid w:val="00A66232"/>
    <w:rsid w:val="00A6647A"/>
    <w:rsid w:val="00A6698D"/>
    <w:rsid w:val="00A66F56"/>
    <w:rsid w:val="00A701AE"/>
    <w:rsid w:val="00A70738"/>
    <w:rsid w:val="00A70C19"/>
    <w:rsid w:val="00A70EC8"/>
    <w:rsid w:val="00A71535"/>
    <w:rsid w:val="00A71D7D"/>
    <w:rsid w:val="00A72264"/>
    <w:rsid w:val="00A727EC"/>
    <w:rsid w:val="00A7291E"/>
    <w:rsid w:val="00A730D6"/>
    <w:rsid w:val="00A731B2"/>
    <w:rsid w:val="00A73287"/>
    <w:rsid w:val="00A74647"/>
    <w:rsid w:val="00A749C8"/>
    <w:rsid w:val="00A75051"/>
    <w:rsid w:val="00A758AF"/>
    <w:rsid w:val="00A75E25"/>
    <w:rsid w:val="00A76728"/>
    <w:rsid w:val="00A76E66"/>
    <w:rsid w:val="00A7704D"/>
    <w:rsid w:val="00A774AE"/>
    <w:rsid w:val="00A77648"/>
    <w:rsid w:val="00A77AEC"/>
    <w:rsid w:val="00A77CFB"/>
    <w:rsid w:val="00A77D26"/>
    <w:rsid w:val="00A77E2E"/>
    <w:rsid w:val="00A77FF2"/>
    <w:rsid w:val="00A8016D"/>
    <w:rsid w:val="00A80596"/>
    <w:rsid w:val="00A8061D"/>
    <w:rsid w:val="00A82BB2"/>
    <w:rsid w:val="00A82F21"/>
    <w:rsid w:val="00A832A4"/>
    <w:rsid w:val="00A83E1C"/>
    <w:rsid w:val="00A84282"/>
    <w:rsid w:val="00A84353"/>
    <w:rsid w:val="00A848C4"/>
    <w:rsid w:val="00A84F91"/>
    <w:rsid w:val="00A85EF1"/>
    <w:rsid w:val="00A8635A"/>
    <w:rsid w:val="00A86A07"/>
    <w:rsid w:val="00A86CC0"/>
    <w:rsid w:val="00A86E5C"/>
    <w:rsid w:val="00A87001"/>
    <w:rsid w:val="00A87087"/>
    <w:rsid w:val="00A8763B"/>
    <w:rsid w:val="00A87643"/>
    <w:rsid w:val="00A87770"/>
    <w:rsid w:val="00A87C80"/>
    <w:rsid w:val="00A87F95"/>
    <w:rsid w:val="00A9007B"/>
    <w:rsid w:val="00A900BF"/>
    <w:rsid w:val="00A90B07"/>
    <w:rsid w:val="00A90D79"/>
    <w:rsid w:val="00A916CA"/>
    <w:rsid w:val="00A91BDE"/>
    <w:rsid w:val="00A91C95"/>
    <w:rsid w:val="00A921CE"/>
    <w:rsid w:val="00A92313"/>
    <w:rsid w:val="00A9250D"/>
    <w:rsid w:val="00A93015"/>
    <w:rsid w:val="00A9314D"/>
    <w:rsid w:val="00A934CA"/>
    <w:rsid w:val="00A936BC"/>
    <w:rsid w:val="00A9384D"/>
    <w:rsid w:val="00A93867"/>
    <w:rsid w:val="00A93DD9"/>
    <w:rsid w:val="00A94094"/>
    <w:rsid w:val="00A9412C"/>
    <w:rsid w:val="00A94723"/>
    <w:rsid w:val="00A947C6"/>
    <w:rsid w:val="00A955C3"/>
    <w:rsid w:val="00A95C02"/>
    <w:rsid w:val="00A969FC"/>
    <w:rsid w:val="00A96D12"/>
    <w:rsid w:val="00A9739A"/>
    <w:rsid w:val="00A973D2"/>
    <w:rsid w:val="00A97547"/>
    <w:rsid w:val="00A97ACF"/>
    <w:rsid w:val="00AA016A"/>
    <w:rsid w:val="00AA019B"/>
    <w:rsid w:val="00AA0333"/>
    <w:rsid w:val="00AA056B"/>
    <w:rsid w:val="00AA0B58"/>
    <w:rsid w:val="00AA10F2"/>
    <w:rsid w:val="00AA1122"/>
    <w:rsid w:val="00AA157E"/>
    <w:rsid w:val="00AA1828"/>
    <w:rsid w:val="00AA1838"/>
    <w:rsid w:val="00AA18B1"/>
    <w:rsid w:val="00AA19CC"/>
    <w:rsid w:val="00AA2E72"/>
    <w:rsid w:val="00AA2ED4"/>
    <w:rsid w:val="00AA3A01"/>
    <w:rsid w:val="00AA3CDA"/>
    <w:rsid w:val="00AA59E6"/>
    <w:rsid w:val="00AA5B28"/>
    <w:rsid w:val="00AA6238"/>
    <w:rsid w:val="00AA6284"/>
    <w:rsid w:val="00AA64BE"/>
    <w:rsid w:val="00AA6A30"/>
    <w:rsid w:val="00AA743D"/>
    <w:rsid w:val="00AA7574"/>
    <w:rsid w:val="00AA7943"/>
    <w:rsid w:val="00AA7BE0"/>
    <w:rsid w:val="00AA7CF4"/>
    <w:rsid w:val="00AB0272"/>
    <w:rsid w:val="00AB02D7"/>
    <w:rsid w:val="00AB0519"/>
    <w:rsid w:val="00AB0737"/>
    <w:rsid w:val="00AB0919"/>
    <w:rsid w:val="00AB0920"/>
    <w:rsid w:val="00AB0958"/>
    <w:rsid w:val="00AB0C9E"/>
    <w:rsid w:val="00AB0D87"/>
    <w:rsid w:val="00AB1038"/>
    <w:rsid w:val="00AB1125"/>
    <w:rsid w:val="00AB13AF"/>
    <w:rsid w:val="00AB15F4"/>
    <w:rsid w:val="00AB17CA"/>
    <w:rsid w:val="00AB24ED"/>
    <w:rsid w:val="00AB3192"/>
    <w:rsid w:val="00AB31F6"/>
    <w:rsid w:val="00AB340A"/>
    <w:rsid w:val="00AB3BDE"/>
    <w:rsid w:val="00AB4F74"/>
    <w:rsid w:val="00AB51E4"/>
    <w:rsid w:val="00AB5C6F"/>
    <w:rsid w:val="00AB5CE4"/>
    <w:rsid w:val="00AB60D0"/>
    <w:rsid w:val="00AB634D"/>
    <w:rsid w:val="00AB6992"/>
    <w:rsid w:val="00AB6E82"/>
    <w:rsid w:val="00AB6FDB"/>
    <w:rsid w:val="00AB7AD0"/>
    <w:rsid w:val="00AB7DD2"/>
    <w:rsid w:val="00AC031A"/>
    <w:rsid w:val="00AC0418"/>
    <w:rsid w:val="00AC0776"/>
    <w:rsid w:val="00AC0B96"/>
    <w:rsid w:val="00AC13D1"/>
    <w:rsid w:val="00AC169E"/>
    <w:rsid w:val="00AC2072"/>
    <w:rsid w:val="00AC2216"/>
    <w:rsid w:val="00AC2FF5"/>
    <w:rsid w:val="00AC317E"/>
    <w:rsid w:val="00AC31B9"/>
    <w:rsid w:val="00AC406F"/>
    <w:rsid w:val="00AC46E8"/>
    <w:rsid w:val="00AC4FED"/>
    <w:rsid w:val="00AC5250"/>
    <w:rsid w:val="00AC52D0"/>
    <w:rsid w:val="00AC5342"/>
    <w:rsid w:val="00AC549F"/>
    <w:rsid w:val="00AC563E"/>
    <w:rsid w:val="00AC57EE"/>
    <w:rsid w:val="00AC6A75"/>
    <w:rsid w:val="00AC6B32"/>
    <w:rsid w:val="00AC6B36"/>
    <w:rsid w:val="00AC7385"/>
    <w:rsid w:val="00AC7CA8"/>
    <w:rsid w:val="00AC7EB4"/>
    <w:rsid w:val="00AD1278"/>
    <w:rsid w:val="00AD1284"/>
    <w:rsid w:val="00AD2371"/>
    <w:rsid w:val="00AD2518"/>
    <w:rsid w:val="00AD2EC5"/>
    <w:rsid w:val="00AD3986"/>
    <w:rsid w:val="00AD3B9B"/>
    <w:rsid w:val="00AD44A9"/>
    <w:rsid w:val="00AD45B1"/>
    <w:rsid w:val="00AD4B16"/>
    <w:rsid w:val="00AD4FA4"/>
    <w:rsid w:val="00AD4FBA"/>
    <w:rsid w:val="00AD5881"/>
    <w:rsid w:val="00AD59EC"/>
    <w:rsid w:val="00AD5C82"/>
    <w:rsid w:val="00AD5C93"/>
    <w:rsid w:val="00AD64B3"/>
    <w:rsid w:val="00AD7537"/>
    <w:rsid w:val="00AE18AB"/>
    <w:rsid w:val="00AE1998"/>
    <w:rsid w:val="00AE1F07"/>
    <w:rsid w:val="00AE230E"/>
    <w:rsid w:val="00AE27A5"/>
    <w:rsid w:val="00AE2C62"/>
    <w:rsid w:val="00AE31EF"/>
    <w:rsid w:val="00AE3860"/>
    <w:rsid w:val="00AE39A8"/>
    <w:rsid w:val="00AE3AAF"/>
    <w:rsid w:val="00AE411F"/>
    <w:rsid w:val="00AE427F"/>
    <w:rsid w:val="00AE4B05"/>
    <w:rsid w:val="00AE4E86"/>
    <w:rsid w:val="00AE519D"/>
    <w:rsid w:val="00AE54CD"/>
    <w:rsid w:val="00AE64DE"/>
    <w:rsid w:val="00AE6584"/>
    <w:rsid w:val="00AE7154"/>
    <w:rsid w:val="00AE7218"/>
    <w:rsid w:val="00AE77DF"/>
    <w:rsid w:val="00AE7B92"/>
    <w:rsid w:val="00AE7E08"/>
    <w:rsid w:val="00AF04D2"/>
    <w:rsid w:val="00AF0A49"/>
    <w:rsid w:val="00AF100B"/>
    <w:rsid w:val="00AF1592"/>
    <w:rsid w:val="00AF1BC2"/>
    <w:rsid w:val="00AF1CA6"/>
    <w:rsid w:val="00AF2F53"/>
    <w:rsid w:val="00AF3346"/>
    <w:rsid w:val="00AF352E"/>
    <w:rsid w:val="00AF3948"/>
    <w:rsid w:val="00AF3BAD"/>
    <w:rsid w:val="00AF3BD1"/>
    <w:rsid w:val="00AF3CB0"/>
    <w:rsid w:val="00AF4293"/>
    <w:rsid w:val="00AF5D9C"/>
    <w:rsid w:val="00AF6063"/>
    <w:rsid w:val="00AF795F"/>
    <w:rsid w:val="00AF7DE4"/>
    <w:rsid w:val="00B000F6"/>
    <w:rsid w:val="00B00AAA"/>
    <w:rsid w:val="00B01901"/>
    <w:rsid w:val="00B01A40"/>
    <w:rsid w:val="00B01AD5"/>
    <w:rsid w:val="00B01D68"/>
    <w:rsid w:val="00B02292"/>
    <w:rsid w:val="00B02993"/>
    <w:rsid w:val="00B03614"/>
    <w:rsid w:val="00B03733"/>
    <w:rsid w:val="00B03833"/>
    <w:rsid w:val="00B03957"/>
    <w:rsid w:val="00B039FF"/>
    <w:rsid w:val="00B053E1"/>
    <w:rsid w:val="00B05523"/>
    <w:rsid w:val="00B0555A"/>
    <w:rsid w:val="00B05878"/>
    <w:rsid w:val="00B05945"/>
    <w:rsid w:val="00B05F07"/>
    <w:rsid w:val="00B062DB"/>
    <w:rsid w:val="00B06453"/>
    <w:rsid w:val="00B064CF"/>
    <w:rsid w:val="00B06874"/>
    <w:rsid w:val="00B06E98"/>
    <w:rsid w:val="00B06F62"/>
    <w:rsid w:val="00B07183"/>
    <w:rsid w:val="00B07574"/>
    <w:rsid w:val="00B100E0"/>
    <w:rsid w:val="00B101A4"/>
    <w:rsid w:val="00B10654"/>
    <w:rsid w:val="00B10702"/>
    <w:rsid w:val="00B12142"/>
    <w:rsid w:val="00B1271E"/>
    <w:rsid w:val="00B12FCD"/>
    <w:rsid w:val="00B1301F"/>
    <w:rsid w:val="00B130FF"/>
    <w:rsid w:val="00B13552"/>
    <w:rsid w:val="00B13942"/>
    <w:rsid w:val="00B13D80"/>
    <w:rsid w:val="00B13F12"/>
    <w:rsid w:val="00B158A6"/>
    <w:rsid w:val="00B15A19"/>
    <w:rsid w:val="00B16098"/>
    <w:rsid w:val="00B16E02"/>
    <w:rsid w:val="00B16F34"/>
    <w:rsid w:val="00B1704E"/>
    <w:rsid w:val="00B172A1"/>
    <w:rsid w:val="00B173CB"/>
    <w:rsid w:val="00B20545"/>
    <w:rsid w:val="00B2064F"/>
    <w:rsid w:val="00B20A5C"/>
    <w:rsid w:val="00B20A63"/>
    <w:rsid w:val="00B20D75"/>
    <w:rsid w:val="00B20DE3"/>
    <w:rsid w:val="00B2130B"/>
    <w:rsid w:val="00B2163F"/>
    <w:rsid w:val="00B216A1"/>
    <w:rsid w:val="00B21C35"/>
    <w:rsid w:val="00B223B7"/>
    <w:rsid w:val="00B22F46"/>
    <w:rsid w:val="00B2396C"/>
    <w:rsid w:val="00B23B1C"/>
    <w:rsid w:val="00B23D9B"/>
    <w:rsid w:val="00B24A3F"/>
    <w:rsid w:val="00B24BEE"/>
    <w:rsid w:val="00B24CA7"/>
    <w:rsid w:val="00B24FAB"/>
    <w:rsid w:val="00B25178"/>
    <w:rsid w:val="00B255BE"/>
    <w:rsid w:val="00B26BE7"/>
    <w:rsid w:val="00B2720E"/>
    <w:rsid w:val="00B278EF"/>
    <w:rsid w:val="00B27BB0"/>
    <w:rsid w:val="00B30175"/>
    <w:rsid w:val="00B305FB"/>
    <w:rsid w:val="00B30EEE"/>
    <w:rsid w:val="00B31145"/>
    <w:rsid w:val="00B31C49"/>
    <w:rsid w:val="00B32115"/>
    <w:rsid w:val="00B32A2E"/>
    <w:rsid w:val="00B3336E"/>
    <w:rsid w:val="00B34B07"/>
    <w:rsid w:val="00B3516B"/>
    <w:rsid w:val="00B35C98"/>
    <w:rsid w:val="00B36044"/>
    <w:rsid w:val="00B3605B"/>
    <w:rsid w:val="00B36154"/>
    <w:rsid w:val="00B363ED"/>
    <w:rsid w:val="00B36D85"/>
    <w:rsid w:val="00B36EB6"/>
    <w:rsid w:val="00B37564"/>
    <w:rsid w:val="00B37954"/>
    <w:rsid w:val="00B379B9"/>
    <w:rsid w:val="00B37B3E"/>
    <w:rsid w:val="00B40C3B"/>
    <w:rsid w:val="00B40CB7"/>
    <w:rsid w:val="00B40D94"/>
    <w:rsid w:val="00B4113D"/>
    <w:rsid w:val="00B41212"/>
    <w:rsid w:val="00B4177C"/>
    <w:rsid w:val="00B41CEB"/>
    <w:rsid w:val="00B41CF5"/>
    <w:rsid w:val="00B4271D"/>
    <w:rsid w:val="00B43DBB"/>
    <w:rsid w:val="00B44323"/>
    <w:rsid w:val="00B44343"/>
    <w:rsid w:val="00B44C56"/>
    <w:rsid w:val="00B4639C"/>
    <w:rsid w:val="00B4647B"/>
    <w:rsid w:val="00B46778"/>
    <w:rsid w:val="00B46A3D"/>
    <w:rsid w:val="00B46DFB"/>
    <w:rsid w:val="00B470F9"/>
    <w:rsid w:val="00B479E1"/>
    <w:rsid w:val="00B47F69"/>
    <w:rsid w:val="00B503F1"/>
    <w:rsid w:val="00B50628"/>
    <w:rsid w:val="00B50A9A"/>
    <w:rsid w:val="00B50DF6"/>
    <w:rsid w:val="00B50E58"/>
    <w:rsid w:val="00B517E7"/>
    <w:rsid w:val="00B51FDD"/>
    <w:rsid w:val="00B5211D"/>
    <w:rsid w:val="00B536AE"/>
    <w:rsid w:val="00B53CA2"/>
    <w:rsid w:val="00B53FFF"/>
    <w:rsid w:val="00B544BD"/>
    <w:rsid w:val="00B55052"/>
    <w:rsid w:val="00B554C7"/>
    <w:rsid w:val="00B560B4"/>
    <w:rsid w:val="00B56DDD"/>
    <w:rsid w:val="00B57499"/>
    <w:rsid w:val="00B57780"/>
    <w:rsid w:val="00B57A5E"/>
    <w:rsid w:val="00B57AEE"/>
    <w:rsid w:val="00B61781"/>
    <w:rsid w:val="00B61E4B"/>
    <w:rsid w:val="00B637AF"/>
    <w:rsid w:val="00B639B6"/>
    <w:rsid w:val="00B63E21"/>
    <w:rsid w:val="00B64301"/>
    <w:rsid w:val="00B64757"/>
    <w:rsid w:val="00B64DDC"/>
    <w:rsid w:val="00B6609F"/>
    <w:rsid w:val="00B66198"/>
    <w:rsid w:val="00B66262"/>
    <w:rsid w:val="00B663BE"/>
    <w:rsid w:val="00B67220"/>
    <w:rsid w:val="00B67504"/>
    <w:rsid w:val="00B67737"/>
    <w:rsid w:val="00B6773F"/>
    <w:rsid w:val="00B67BF8"/>
    <w:rsid w:val="00B67E13"/>
    <w:rsid w:val="00B70DFB"/>
    <w:rsid w:val="00B70F37"/>
    <w:rsid w:val="00B712DC"/>
    <w:rsid w:val="00B715B8"/>
    <w:rsid w:val="00B71C79"/>
    <w:rsid w:val="00B71EFA"/>
    <w:rsid w:val="00B72AAA"/>
    <w:rsid w:val="00B7333E"/>
    <w:rsid w:val="00B73349"/>
    <w:rsid w:val="00B737D9"/>
    <w:rsid w:val="00B74C31"/>
    <w:rsid w:val="00B74C55"/>
    <w:rsid w:val="00B7506E"/>
    <w:rsid w:val="00B750B9"/>
    <w:rsid w:val="00B75354"/>
    <w:rsid w:val="00B75571"/>
    <w:rsid w:val="00B75A59"/>
    <w:rsid w:val="00B76064"/>
    <w:rsid w:val="00B769D1"/>
    <w:rsid w:val="00B76DFD"/>
    <w:rsid w:val="00B771EB"/>
    <w:rsid w:val="00B774A1"/>
    <w:rsid w:val="00B77837"/>
    <w:rsid w:val="00B779E0"/>
    <w:rsid w:val="00B77B71"/>
    <w:rsid w:val="00B806F8"/>
    <w:rsid w:val="00B80980"/>
    <w:rsid w:val="00B80BCF"/>
    <w:rsid w:val="00B80CFF"/>
    <w:rsid w:val="00B80F8C"/>
    <w:rsid w:val="00B811E5"/>
    <w:rsid w:val="00B81263"/>
    <w:rsid w:val="00B81833"/>
    <w:rsid w:val="00B81D18"/>
    <w:rsid w:val="00B81D51"/>
    <w:rsid w:val="00B81FFE"/>
    <w:rsid w:val="00B82174"/>
    <w:rsid w:val="00B823DE"/>
    <w:rsid w:val="00B828B3"/>
    <w:rsid w:val="00B82CDE"/>
    <w:rsid w:val="00B8314B"/>
    <w:rsid w:val="00B837E4"/>
    <w:rsid w:val="00B83E9C"/>
    <w:rsid w:val="00B849EA"/>
    <w:rsid w:val="00B84B91"/>
    <w:rsid w:val="00B84FFD"/>
    <w:rsid w:val="00B85341"/>
    <w:rsid w:val="00B854B9"/>
    <w:rsid w:val="00B85A3D"/>
    <w:rsid w:val="00B86E73"/>
    <w:rsid w:val="00B86EAF"/>
    <w:rsid w:val="00B8751C"/>
    <w:rsid w:val="00B876BB"/>
    <w:rsid w:val="00B87C84"/>
    <w:rsid w:val="00B908F3"/>
    <w:rsid w:val="00B917FE"/>
    <w:rsid w:val="00B91CDA"/>
    <w:rsid w:val="00B9210C"/>
    <w:rsid w:val="00B922E5"/>
    <w:rsid w:val="00B926F9"/>
    <w:rsid w:val="00B93161"/>
    <w:rsid w:val="00B93861"/>
    <w:rsid w:val="00B93C33"/>
    <w:rsid w:val="00B93D26"/>
    <w:rsid w:val="00B93EF2"/>
    <w:rsid w:val="00B95B33"/>
    <w:rsid w:val="00B9611E"/>
    <w:rsid w:val="00B96492"/>
    <w:rsid w:val="00B96A42"/>
    <w:rsid w:val="00B96B63"/>
    <w:rsid w:val="00B96C48"/>
    <w:rsid w:val="00B96FBA"/>
    <w:rsid w:val="00B97183"/>
    <w:rsid w:val="00B9734E"/>
    <w:rsid w:val="00B97682"/>
    <w:rsid w:val="00B97EC4"/>
    <w:rsid w:val="00BA01AB"/>
    <w:rsid w:val="00BA092D"/>
    <w:rsid w:val="00BA0C80"/>
    <w:rsid w:val="00BA0E72"/>
    <w:rsid w:val="00BA0FA2"/>
    <w:rsid w:val="00BA177E"/>
    <w:rsid w:val="00BA1CEA"/>
    <w:rsid w:val="00BA282C"/>
    <w:rsid w:val="00BA2920"/>
    <w:rsid w:val="00BA2D87"/>
    <w:rsid w:val="00BA32C1"/>
    <w:rsid w:val="00BA36B2"/>
    <w:rsid w:val="00BA3847"/>
    <w:rsid w:val="00BA3C44"/>
    <w:rsid w:val="00BA3C95"/>
    <w:rsid w:val="00BA403A"/>
    <w:rsid w:val="00BA476E"/>
    <w:rsid w:val="00BA491C"/>
    <w:rsid w:val="00BA49B8"/>
    <w:rsid w:val="00BA5231"/>
    <w:rsid w:val="00BA58B5"/>
    <w:rsid w:val="00BA59C0"/>
    <w:rsid w:val="00BA59EB"/>
    <w:rsid w:val="00BA5B06"/>
    <w:rsid w:val="00BA5DC6"/>
    <w:rsid w:val="00BA6147"/>
    <w:rsid w:val="00BA6658"/>
    <w:rsid w:val="00BA66C6"/>
    <w:rsid w:val="00BA6C94"/>
    <w:rsid w:val="00BA6D95"/>
    <w:rsid w:val="00BA6FA2"/>
    <w:rsid w:val="00BA7061"/>
    <w:rsid w:val="00BA73C4"/>
    <w:rsid w:val="00BA7871"/>
    <w:rsid w:val="00BB1B02"/>
    <w:rsid w:val="00BB1F1A"/>
    <w:rsid w:val="00BB22CB"/>
    <w:rsid w:val="00BB2ACD"/>
    <w:rsid w:val="00BB2BA4"/>
    <w:rsid w:val="00BB2BDB"/>
    <w:rsid w:val="00BB325F"/>
    <w:rsid w:val="00BB32A7"/>
    <w:rsid w:val="00BB35BF"/>
    <w:rsid w:val="00BB38E8"/>
    <w:rsid w:val="00BB398F"/>
    <w:rsid w:val="00BB3B32"/>
    <w:rsid w:val="00BB3CCE"/>
    <w:rsid w:val="00BB43A6"/>
    <w:rsid w:val="00BB499A"/>
    <w:rsid w:val="00BB4B65"/>
    <w:rsid w:val="00BB524B"/>
    <w:rsid w:val="00BB53CA"/>
    <w:rsid w:val="00BB5E87"/>
    <w:rsid w:val="00BB5EAD"/>
    <w:rsid w:val="00BB5F4F"/>
    <w:rsid w:val="00BB6156"/>
    <w:rsid w:val="00BB65F9"/>
    <w:rsid w:val="00BB6AC5"/>
    <w:rsid w:val="00BB6D32"/>
    <w:rsid w:val="00BB6D76"/>
    <w:rsid w:val="00BB74D9"/>
    <w:rsid w:val="00BB761D"/>
    <w:rsid w:val="00BB78C4"/>
    <w:rsid w:val="00BB7A1F"/>
    <w:rsid w:val="00BB7B8B"/>
    <w:rsid w:val="00BB7FF5"/>
    <w:rsid w:val="00BC00D2"/>
    <w:rsid w:val="00BC015C"/>
    <w:rsid w:val="00BC1A31"/>
    <w:rsid w:val="00BC1C06"/>
    <w:rsid w:val="00BC21C6"/>
    <w:rsid w:val="00BC247D"/>
    <w:rsid w:val="00BC2BAC"/>
    <w:rsid w:val="00BC2D0C"/>
    <w:rsid w:val="00BC3226"/>
    <w:rsid w:val="00BC34C0"/>
    <w:rsid w:val="00BC3DC2"/>
    <w:rsid w:val="00BC3E28"/>
    <w:rsid w:val="00BC4093"/>
    <w:rsid w:val="00BC4F43"/>
    <w:rsid w:val="00BC5579"/>
    <w:rsid w:val="00BC59E3"/>
    <w:rsid w:val="00BC59EA"/>
    <w:rsid w:val="00BC5BBE"/>
    <w:rsid w:val="00BC5C32"/>
    <w:rsid w:val="00BC63BF"/>
    <w:rsid w:val="00BC64A6"/>
    <w:rsid w:val="00BC6838"/>
    <w:rsid w:val="00BC6A8A"/>
    <w:rsid w:val="00BC6D85"/>
    <w:rsid w:val="00BC74AF"/>
    <w:rsid w:val="00BC7532"/>
    <w:rsid w:val="00BC7949"/>
    <w:rsid w:val="00BC7B93"/>
    <w:rsid w:val="00BC7C97"/>
    <w:rsid w:val="00BC7F68"/>
    <w:rsid w:val="00BC7FC4"/>
    <w:rsid w:val="00BD0077"/>
    <w:rsid w:val="00BD033E"/>
    <w:rsid w:val="00BD0D9B"/>
    <w:rsid w:val="00BD11A2"/>
    <w:rsid w:val="00BD167B"/>
    <w:rsid w:val="00BD1F4A"/>
    <w:rsid w:val="00BD2242"/>
    <w:rsid w:val="00BD25BF"/>
    <w:rsid w:val="00BD2872"/>
    <w:rsid w:val="00BD42B4"/>
    <w:rsid w:val="00BD43EF"/>
    <w:rsid w:val="00BD452F"/>
    <w:rsid w:val="00BD5C3E"/>
    <w:rsid w:val="00BD64A7"/>
    <w:rsid w:val="00BD691A"/>
    <w:rsid w:val="00BD6A56"/>
    <w:rsid w:val="00BD6EE7"/>
    <w:rsid w:val="00BD79AA"/>
    <w:rsid w:val="00BD7A0D"/>
    <w:rsid w:val="00BD7A4A"/>
    <w:rsid w:val="00BE01C1"/>
    <w:rsid w:val="00BE0432"/>
    <w:rsid w:val="00BE0D40"/>
    <w:rsid w:val="00BE1073"/>
    <w:rsid w:val="00BE145F"/>
    <w:rsid w:val="00BE1622"/>
    <w:rsid w:val="00BE183F"/>
    <w:rsid w:val="00BE1A0B"/>
    <w:rsid w:val="00BE208C"/>
    <w:rsid w:val="00BE2A81"/>
    <w:rsid w:val="00BE2B7A"/>
    <w:rsid w:val="00BE2B8D"/>
    <w:rsid w:val="00BE2E12"/>
    <w:rsid w:val="00BE3020"/>
    <w:rsid w:val="00BE34E9"/>
    <w:rsid w:val="00BE395D"/>
    <w:rsid w:val="00BE45F3"/>
    <w:rsid w:val="00BE47F7"/>
    <w:rsid w:val="00BE4831"/>
    <w:rsid w:val="00BE4B83"/>
    <w:rsid w:val="00BE593D"/>
    <w:rsid w:val="00BE5BB4"/>
    <w:rsid w:val="00BE5C22"/>
    <w:rsid w:val="00BE65CC"/>
    <w:rsid w:val="00BE66C7"/>
    <w:rsid w:val="00BE7422"/>
    <w:rsid w:val="00BE7B14"/>
    <w:rsid w:val="00BF0308"/>
    <w:rsid w:val="00BF0901"/>
    <w:rsid w:val="00BF0F1E"/>
    <w:rsid w:val="00BF13DC"/>
    <w:rsid w:val="00BF1553"/>
    <w:rsid w:val="00BF155E"/>
    <w:rsid w:val="00BF1FCD"/>
    <w:rsid w:val="00BF201B"/>
    <w:rsid w:val="00BF20F1"/>
    <w:rsid w:val="00BF2769"/>
    <w:rsid w:val="00BF2C9D"/>
    <w:rsid w:val="00BF2F1F"/>
    <w:rsid w:val="00BF30C8"/>
    <w:rsid w:val="00BF3671"/>
    <w:rsid w:val="00BF380F"/>
    <w:rsid w:val="00BF3E17"/>
    <w:rsid w:val="00BF45DE"/>
    <w:rsid w:val="00BF4BAE"/>
    <w:rsid w:val="00BF4C3E"/>
    <w:rsid w:val="00BF51D8"/>
    <w:rsid w:val="00BF5235"/>
    <w:rsid w:val="00BF52D5"/>
    <w:rsid w:val="00BF59DF"/>
    <w:rsid w:val="00BF652D"/>
    <w:rsid w:val="00BF6B34"/>
    <w:rsid w:val="00BF6D93"/>
    <w:rsid w:val="00BF779A"/>
    <w:rsid w:val="00BF7839"/>
    <w:rsid w:val="00BF78E2"/>
    <w:rsid w:val="00C00181"/>
    <w:rsid w:val="00C002A0"/>
    <w:rsid w:val="00C0129D"/>
    <w:rsid w:val="00C016FE"/>
    <w:rsid w:val="00C02A34"/>
    <w:rsid w:val="00C02E05"/>
    <w:rsid w:val="00C02E08"/>
    <w:rsid w:val="00C0318F"/>
    <w:rsid w:val="00C032E6"/>
    <w:rsid w:val="00C03741"/>
    <w:rsid w:val="00C03AE0"/>
    <w:rsid w:val="00C04508"/>
    <w:rsid w:val="00C047B1"/>
    <w:rsid w:val="00C0498B"/>
    <w:rsid w:val="00C04B6E"/>
    <w:rsid w:val="00C04B80"/>
    <w:rsid w:val="00C06197"/>
    <w:rsid w:val="00C06718"/>
    <w:rsid w:val="00C07753"/>
    <w:rsid w:val="00C077CA"/>
    <w:rsid w:val="00C10A8A"/>
    <w:rsid w:val="00C10DC7"/>
    <w:rsid w:val="00C10F5A"/>
    <w:rsid w:val="00C11F27"/>
    <w:rsid w:val="00C1312E"/>
    <w:rsid w:val="00C13D36"/>
    <w:rsid w:val="00C13EC0"/>
    <w:rsid w:val="00C13F95"/>
    <w:rsid w:val="00C14C15"/>
    <w:rsid w:val="00C14D72"/>
    <w:rsid w:val="00C14EF5"/>
    <w:rsid w:val="00C14FE9"/>
    <w:rsid w:val="00C15188"/>
    <w:rsid w:val="00C15CB7"/>
    <w:rsid w:val="00C16166"/>
    <w:rsid w:val="00C16AF9"/>
    <w:rsid w:val="00C17603"/>
    <w:rsid w:val="00C17D68"/>
    <w:rsid w:val="00C20599"/>
    <w:rsid w:val="00C20636"/>
    <w:rsid w:val="00C20762"/>
    <w:rsid w:val="00C20C84"/>
    <w:rsid w:val="00C21001"/>
    <w:rsid w:val="00C215D4"/>
    <w:rsid w:val="00C219BE"/>
    <w:rsid w:val="00C21ADD"/>
    <w:rsid w:val="00C21B21"/>
    <w:rsid w:val="00C21B51"/>
    <w:rsid w:val="00C220B5"/>
    <w:rsid w:val="00C2232A"/>
    <w:rsid w:val="00C22468"/>
    <w:rsid w:val="00C22646"/>
    <w:rsid w:val="00C22703"/>
    <w:rsid w:val="00C232C1"/>
    <w:rsid w:val="00C2355C"/>
    <w:rsid w:val="00C23FBA"/>
    <w:rsid w:val="00C24741"/>
    <w:rsid w:val="00C25063"/>
    <w:rsid w:val="00C25476"/>
    <w:rsid w:val="00C25937"/>
    <w:rsid w:val="00C26670"/>
    <w:rsid w:val="00C26AA7"/>
    <w:rsid w:val="00C26F9B"/>
    <w:rsid w:val="00C2776B"/>
    <w:rsid w:val="00C3008A"/>
    <w:rsid w:val="00C30414"/>
    <w:rsid w:val="00C30566"/>
    <w:rsid w:val="00C31053"/>
    <w:rsid w:val="00C31454"/>
    <w:rsid w:val="00C31945"/>
    <w:rsid w:val="00C3262C"/>
    <w:rsid w:val="00C328C6"/>
    <w:rsid w:val="00C338D3"/>
    <w:rsid w:val="00C33FA4"/>
    <w:rsid w:val="00C346A4"/>
    <w:rsid w:val="00C34803"/>
    <w:rsid w:val="00C34F50"/>
    <w:rsid w:val="00C3628A"/>
    <w:rsid w:val="00C36387"/>
    <w:rsid w:val="00C363D2"/>
    <w:rsid w:val="00C3666B"/>
    <w:rsid w:val="00C36702"/>
    <w:rsid w:val="00C3690A"/>
    <w:rsid w:val="00C36B51"/>
    <w:rsid w:val="00C3708E"/>
    <w:rsid w:val="00C37898"/>
    <w:rsid w:val="00C404DC"/>
    <w:rsid w:val="00C40C01"/>
    <w:rsid w:val="00C40C43"/>
    <w:rsid w:val="00C41473"/>
    <w:rsid w:val="00C41954"/>
    <w:rsid w:val="00C41F90"/>
    <w:rsid w:val="00C42399"/>
    <w:rsid w:val="00C42EC7"/>
    <w:rsid w:val="00C4332B"/>
    <w:rsid w:val="00C43501"/>
    <w:rsid w:val="00C439D0"/>
    <w:rsid w:val="00C440F1"/>
    <w:rsid w:val="00C4490B"/>
    <w:rsid w:val="00C44978"/>
    <w:rsid w:val="00C44BEB"/>
    <w:rsid w:val="00C45A4A"/>
    <w:rsid w:val="00C45A68"/>
    <w:rsid w:val="00C4609A"/>
    <w:rsid w:val="00C465CB"/>
    <w:rsid w:val="00C466F3"/>
    <w:rsid w:val="00C46AAD"/>
    <w:rsid w:val="00C46AB0"/>
    <w:rsid w:val="00C46CD3"/>
    <w:rsid w:val="00C47A3E"/>
    <w:rsid w:val="00C50688"/>
    <w:rsid w:val="00C50DAF"/>
    <w:rsid w:val="00C50E97"/>
    <w:rsid w:val="00C50F39"/>
    <w:rsid w:val="00C516E5"/>
    <w:rsid w:val="00C516FF"/>
    <w:rsid w:val="00C5203C"/>
    <w:rsid w:val="00C52126"/>
    <w:rsid w:val="00C5227A"/>
    <w:rsid w:val="00C522FA"/>
    <w:rsid w:val="00C525C7"/>
    <w:rsid w:val="00C52769"/>
    <w:rsid w:val="00C52788"/>
    <w:rsid w:val="00C52DCC"/>
    <w:rsid w:val="00C52E27"/>
    <w:rsid w:val="00C53067"/>
    <w:rsid w:val="00C5336B"/>
    <w:rsid w:val="00C533BB"/>
    <w:rsid w:val="00C53B03"/>
    <w:rsid w:val="00C54047"/>
    <w:rsid w:val="00C54913"/>
    <w:rsid w:val="00C54DAA"/>
    <w:rsid w:val="00C55136"/>
    <w:rsid w:val="00C55275"/>
    <w:rsid w:val="00C55A18"/>
    <w:rsid w:val="00C55AA1"/>
    <w:rsid w:val="00C55DA4"/>
    <w:rsid w:val="00C560D7"/>
    <w:rsid w:val="00C575DE"/>
    <w:rsid w:val="00C5796B"/>
    <w:rsid w:val="00C57C88"/>
    <w:rsid w:val="00C57D63"/>
    <w:rsid w:val="00C600AC"/>
    <w:rsid w:val="00C600B1"/>
    <w:rsid w:val="00C604C3"/>
    <w:rsid w:val="00C6059D"/>
    <w:rsid w:val="00C6080E"/>
    <w:rsid w:val="00C60CA2"/>
    <w:rsid w:val="00C60D2A"/>
    <w:rsid w:val="00C6189B"/>
    <w:rsid w:val="00C61AFF"/>
    <w:rsid w:val="00C61FD2"/>
    <w:rsid w:val="00C620C8"/>
    <w:rsid w:val="00C62166"/>
    <w:rsid w:val="00C624D4"/>
    <w:rsid w:val="00C63498"/>
    <w:rsid w:val="00C63A37"/>
    <w:rsid w:val="00C63E28"/>
    <w:rsid w:val="00C642F6"/>
    <w:rsid w:val="00C645C9"/>
    <w:rsid w:val="00C64692"/>
    <w:rsid w:val="00C64835"/>
    <w:rsid w:val="00C65385"/>
    <w:rsid w:val="00C655D8"/>
    <w:rsid w:val="00C6566F"/>
    <w:rsid w:val="00C66030"/>
    <w:rsid w:val="00C6638A"/>
    <w:rsid w:val="00C665F1"/>
    <w:rsid w:val="00C6661F"/>
    <w:rsid w:val="00C67810"/>
    <w:rsid w:val="00C67EB2"/>
    <w:rsid w:val="00C7078B"/>
    <w:rsid w:val="00C70D12"/>
    <w:rsid w:val="00C70EC2"/>
    <w:rsid w:val="00C70FE7"/>
    <w:rsid w:val="00C7132F"/>
    <w:rsid w:val="00C713EC"/>
    <w:rsid w:val="00C71915"/>
    <w:rsid w:val="00C719CB"/>
    <w:rsid w:val="00C71AD3"/>
    <w:rsid w:val="00C71F61"/>
    <w:rsid w:val="00C72988"/>
    <w:rsid w:val="00C73740"/>
    <w:rsid w:val="00C73D7E"/>
    <w:rsid w:val="00C73DCA"/>
    <w:rsid w:val="00C73F1A"/>
    <w:rsid w:val="00C73FE7"/>
    <w:rsid w:val="00C746F6"/>
    <w:rsid w:val="00C74788"/>
    <w:rsid w:val="00C7482E"/>
    <w:rsid w:val="00C7527E"/>
    <w:rsid w:val="00C75544"/>
    <w:rsid w:val="00C75D49"/>
    <w:rsid w:val="00C76266"/>
    <w:rsid w:val="00C7673E"/>
    <w:rsid w:val="00C76A64"/>
    <w:rsid w:val="00C76AA4"/>
    <w:rsid w:val="00C76B16"/>
    <w:rsid w:val="00C77667"/>
    <w:rsid w:val="00C80DC0"/>
    <w:rsid w:val="00C81219"/>
    <w:rsid w:val="00C8190B"/>
    <w:rsid w:val="00C81B3A"/>
    <w:rsid w:val="00C820FE"/>
    <w:rsid w:val="00C823C0"/>
    <w:rsid w:val="00C8266E"/>
    <w:rsid w:val="00C827D0"/>
    <w:rsid w:val="00C82A3E"/>
    <w:rsid w:val="00C8362B"/>
    <w:rsid w:val="00C8378B"/>
    <w:rsid w:val="00C83A1A"/>
    <w:rsid w:val="00C8467C"/>
    <w:rsid w:val="00C857EC"/>
    <w:rsid w:val="00C86019"/>
    <w:rsid w:val="00C86707"/>
    <w:rsid w:val="00C86952"/>
    <w:rsid w:val="00C869BB"/>
    <w:rsid w:val="00C870AB"/>
    <w:rsid w:val="00C8756F"/>
    <w:rsid w:val="00C90D98"/>
    <w:rsid w:val="00C90DB9"/>
    <w:rsid w:val="00C91458"/>
    <w:rsid w:val="00C914DF"/>
    <w:rsid w:val="00C916BE"/>
    <w:rsid w:val="00C91970"/>
    <w:rsid w:val="00C91984"/>
    <w:rsid w:val="00C91D49"/>
    <w:rsid w:val="00C91FD2"/>
    <w:rsid w:val="00C927D7"/>
    <w:rsid w:val="00C92F0B"/>
    <w:rsid w:val="00C942DD"/>
    <w:rsid w:val="00C948FD"/>
    <w:rsid w:val="00C94B46"/>
    <w:rsid w:val="00C951FC"/>
    <w:rsid w:val="00C9558F"/>
    <w:rsid w:val="00C95DC0"/>
    <w:rsid w:val="00C9640B"/>
    <w:rsid w:val="00C964B1"/>
    <w:rsid w:val="00C96F03"/>
    <w:rsid w:val="00C97633"/>
    <w:rsid w:val="00C97716"/>
    <w:rsid w:val="00C977EF"/>
    <w:rsid w:val="00C97BCA"/>
    <w:rsid w:val="00C97C15"/>
    <w:rsid w:val="00CA0A1E"/>
    <w:rsid w:val="00CA0E9D"/>
    <w:rsid w:val="00CA220C"/>
    <w:rsid w:val="00CA23B1"/>
    <w:rsid w:val="00CA2C81"/>
    <w:rsid w:val="00CA2DBA"/>
    <w:rsid w:val="00CA36D7"/>
    <w:rsid w:val="00CA3A3F"/>
    <w:rsid w:val="00CA40F4"/>
    <w:rsid w:val="00CA4256"/>
    <w:rsid w:val="00CA47D5"/>
    <w:rsid w:val="00CA53DD"/>
    <w:rsid w:val="00CA5443"/>
    <w:rsid w:val="00CA54E8"/>
    <w:rsid w:val="00CA5610"/>
    <w:rsid w:val="00CA565B"/>
    <w:rsid w:val="00CA5A25"/>
    <w:rsid w:val="00CA6544"/>
    <w:rsid w:val="00CA65E1"/>
    <w:rsid w:val="00CA67E2"/>
    <w:rsid w:val="00CA6BF2"/>
    <w:rsid w:val="00CA72B4"/>
    <w:rsid w:val="00CA7B08"/>
    <w:rsid w:val="00CB0A84"/>
    <w:rsid w:val="00CB140B"/>
    <w:rsid w:val="00CB1B38"/>
    <w:rsid w:val="00CB2232"/>
    <w:rsid w:val="00CB2540"/>
    <w:rsid w:val="00CB25BE"/>
    <w:rsid w:val="00CB33FB"/>
    <w:rsid w:val="00CB3643"/>
    <w:rsid w:val="00CB4606"/>
    <w:rsid w:val="00CB4640"/>
    <w:rsid w:val="00CB47B3"/>
    <w:rsid w:val="00CB4B4E"/>
    <w:rsid w:val="00CB4B76"/>
    <w:rsid w:val="00CB507F"/>
    <w:rsid w:val="00CB59A6"/>
    <w:rsid w:val="00CB5B22"/>
    <w:rsid w:val="00CB5FCF"/>
    <w:rsid w:val="00CB61E6"/>
    <w:rsid w:val="00CB64A6"/>
    <w:rsid w:val="00CB66CF"/>
    <w:rsid w:val="00CB6956"/>
    <w:rsid w:val="00CB7114"/>
    <w:rsid w:val="00CB72CD"/>
    <w:rsid w:val="00CB75C9"/>
    <w:rsid w:val="00CB76A3"/>
    <w:rsid w:val="00CB7E6B"/>
    <w:rsid w:val="00CC0237"/>
    <w:rsid w:val="00CC08A7"/>
    <w:rsid w:val="00CC0F12"/>
    <w:rsid w:val="00CC0F27"/>
    <w:rsid w:val="00CC1061"/>
    <w:rsid w:val="00CC133C"/>
    <w:rsid w:val="00CC1F21"/>
    <w:rsid w:val="00CC26D9"/>
    <w:rsid w:val="00CC27F2"/>
    <w:rsid w:val="00CC2F89"/>
    <w:rsid w:val="00CC3035"/>
    <w:rsid w:val="00CC37BD"/>
    <w:rsid w:val="00CC3A66"/>
    <w:rsid w:val="00CC4142"/>
    <w:rsid w:val="00CC4911"/>
    <w:rsid w:val="00CC4ADF"/>
    <w:rsid w:val="00CC4C3F"/>
    <w:rsid w:val="00CC60C4"/>
    <w:rsid w:val="00CC629D"/>
    <w:rsid w:val="00CC68AC"/>
    <w:rsid w:val="00CC6AA5"/>
    <w:rsid w:val="00CC6DDC"/>
    <w:rsid w:val="00CD00C6"/>
    <w:rsid w:val="00CD05DE"/>
    <w:rsid w:val="00CD104C"/>
    <w:rsid w:val="00CD11E0"/>
    <w:rsid w:val="00CD15C1"/>
    <w:rsid w:val="00CD197A"/>
    <w:rsid w:val="00CD237B"/>
    <w:rsid w:val="00CD2E0B"/>
    <w:rsid w:val="00CD2E2C"/>
    <w:rsid w:val="00CD3223"/>
    <w:rsid w:val="00CD3F44"/>
    <w:rsid w:val="00CD406B"/>
    <w:rsid w:val="00CD4312"/>
    <w:rsid w:val="00CD4D92"/>
    <w:rsid w:val="00CD5358"/>
    <w:rsid w:val="00CD5464"/>
    <w:rsid w:val="00CD5C7A"/>
    <w:rsid w:val="00CD5EBA"/>
    <w:rsid w:val="00CD6349"/>
    <w:rsid w:val="00CD6552"/>
    <w:rsid w:val="00CD6663"/>
    <w:rsid w:val="00CD7584"/>
    <w:rsid w:val="00CD7643"/>
    <w:rsid w:val="00CE013B"/>
    <w:rsid w:val="00CE02FE"/>
    <w:rsid w:val="00CE03BD"/>
    <w:rsid w:val="00CE09B7"/>
    <w:rsid w:val="00CE0B33"/>
    <w:rsid w:val="00CE10AF"/>
    <w:rsid w:val="00CE1590"/>
    <w:rsid w:val="00CE1679"/>
    <w:rsid w:val="00CE1CBB"/>
    <w:rsid w:val="00CE20C8"/>
    <w:rsid w:val="00CE27B6"/>
    <w:rsid w:val="00CE28CB"/>
    <w:rsid w:val="00CE3290"/>
    <w:rsid w:val="00CE33A6"/>
    <w:rsid w:val="00CE3B47"/>
    <w:rsid w:val="00CE3DAA"/>
    <w:rsid w:val="00CE3EB4"/>
    <w:rsid w:val="00CE4259"/>
    <w:rsid w:val="00CE43D2"/>
    <w:rsid w:val="00CE46D0"/>
    <w:rsid w:val="00CE4813"/>
    <w:rsid w:val="00CE5025"/>
    <w:rsid w:val="00CE5277"/>
    <w:rsid w:val="00CE539B"/>
    <w:rsid w:val="00CE53D6"/>
    <w:rsid w:val="00CE5833"/>
    <w:rsid w:val="00CE58B4"/>
    <w:rsid w:val="00CE595B"/>
    <w:rsid w:val="00CE633F"/>
    <w:rsid w:val="00CE6434"/>
    <w:rsid w:val="00CE67BD"/>
    <w:rsid w:val="00CE6816"/>
    <w:rsid w:val="00CE6A54"/>
    <w:rsid w:val="00CE6BE1"/>
    <w:rsid w:val="00CE6ED0"/>
    <w:rsid w:val="00CE7008"/>
    <w:rsid w:val="00CE717D"/>
    <w:rsid w:val="00CE76DE"/>
    <w:rsid w:val="00CE779B"/>
    <w:rsid w:val="00CF0E32"/>
    <w:rsid w:val="00CF0F59"/>
    <w:rsid w:val="00CF1075"/>
    <w:rsid w:val="00CF1CF7"/>
    <w:rsid w:val="00CF24DA"/>
    <w:rsid w:val="00CF2AE4"/>
    <w:rsid w:val="00CF3367"/>
    <w:rsid w:val="00CF347A"/>
    <w:rsid w:val="00CF4AC5"/>
    <w:rsid w:val="00CF4ACD"/>
    <w:rsid w:val="00CF4D04"/>
    <w:rsid w:val="00CF5160"/>
    <w:rsid w:val="00CF5699"/>
    <w:rsid w:val="00CF5ACC"/>
    <w:rsid w:val="00CF5E0B"/>
    <w:rsid w:val="00CF61E0"/>
    <w:rsid w:val="00CF6536"/>
    <w:rsid w:val="00CF65F9"/>
    <w:rsid w:val="00CF68FE"/>
    <w:rsid w:val="00CF6BFE"/>
    <w:rsid w:val="00CF6DC7"/>
    <w:rsid w:val="00CF72AA"/>
    <w:rsid w:val="00CF7BB8"/>
    <w:rsid w:val="00D00561"/>
    <w:rsid w:val="00D00A62"/>
    <w:rsid w:val="00D00A8F"/>
    <w:rsid w:val="00D00ACA"/>
    <w:rsid w:val="00D00B82"/>
    <w:rsid w:val="00D00CC8"/>
    <w:rsid w:val="00D01D63"/>
    <w:rsid w:val="00D02273"/>
    <w:rsid w:val="00D02586"/>
    <w:rsid w:val="00D02726"/>
    <w:rsid w:val="00D02930"/>
    <w:rsid w:val="00D02BCA"/>
    <w:rsid w:val="00D03110"/>
    <w:rsid w:val="00D034BC"/>
    <w:rsid w:val="00D036CD"/>
    <w:rsid w:val="00D04419"/>
    <w:rsid w:val="00D0450A"/>
    <w:rsid w:val="00D04DED"/>
    <w:rsid w:val="00D04E62"/>
    <w:rsid w:val="00D04EE7"/>
    <w:rsid w:val="00D051EF"/>
    <w:rsid w:val="00D05624"/>
    <w:rsid w:val="00D0605C"/>
    <w:rsid w:val="00D06D22"/>
    <w:rsid w:val="00D06DB8"/>
    <w:rsid w:val="00D07213"/>
    <w:rsid w:val="00D072DE"/>
    <w:rsid w:val="00D07A48"/>
    <w:rsid w:val="00D10259"/>
    <w:rsid w:val="00D10688"/>
    <w:rsid w:val="00D10705"/>
    <w:rsid w:val="00D107BB"/>
    <w:rsid w:val="00D112C6"/>
    <w:rsid w:val="00D112EB"/>
    <w:rsid w:val="00D113A7"/>
    <w:rsid w:val="00D114AC"/>
    <w:rsid w:val="00D11EEA"/>
    <w:rsid w:val="00D121BD"/>
    <w:rsid w:val="00D124F4"/>
    <w:rsid w:val="00D12D7C"/>
    <w:rsid w:val="00D13546"/>
    <w:rsid w:val="00D1381B"/>
    <w:rsid w:val="00D145CF"/>
    <w:rsid w:val="00D146B4"/>
    <w:rsid w:val="00D1491E"/>
    <w:rsid w:val="00D14BDE"/>
    <w:rsid w:val="00D14DDA"/>
    <w:rsid w:val="00D15CFC"/>
    <w:rsid w:val="00D15E75"/>
    <w:rsid w:val="00D163E6"/>
    <w:rsid w:val="00D16553"/>
    <w:rsid w:val="00D1675C"/>
    <w:rsid w:val="00D16895"/>
    <w:rsid w:val="00D169D2"/>
    <w:rsid w:val="00D17053"/>
    <w:rsid w:val="00D2018C"/>
    <w:rsid w:val="00D20363"/>
    <w:rsid w:val="00D2043C"/>
    <w:rsid w:val="00D205A7"/>
    <w:rsid w:val="00D20C18"/>
    <w:rsid w:val="00D213F2"/>
    <w:rsid w:val="00D21D02"/>
    <w:rsid w:val="00D21ECD"/>
    <w:rsid w:val="00D22142"/>
    <w:rsid w:val="00D2239A"/>
    <w:rsid w:val="00D226A7"/>
    <w:rsid w:val="00D22800"/>
    <w:rsid w:val="00D22A7D"/>
    <w:rsid w:val="00D2307A"/>
    <w:rsid w:val="00D2314C"/>
    <w:rsid w:val="00D2338F"/>
    <w:rsid w:val="00D234C2"/>
    <w:rsid w:val="00D237EF"/>
    <w:rsid w:val="00D24DBF"/>
    <w:rsid w:val="00D254ED"/>
    <w:rsid w:val="00D2570B"/>
    <w:rsid w:val="00D2582B"/>
    <w:rsid w:val="00D25DFE"/>
    <w:rsid w:val="00D266B2"/>
    <w:rsid w:val="00D26D58"/>
    <w:rsid w:val="00D26DEB"/>
    <w:rsid w:val="00D279EF"/>
    <w:rsid w:val="00D27F91"/>
    <w:rsid w:val="00D30572"/>
    <w:rsid w:val="00D306BC"/>
    <w:rsid w:val="00D307CD"/>
    <w:rsid w:val="00D307D8"/>
    <w:rsid w:val="00D30DDE"/>
    <w:rsid w:val="00D31273"/>
    <w:rsid w:val="00D313D5"/>
    <w:rsid w:val="00D316A5"/>
    <w:rsid w:val="00D318F4"/>
    <w:rsid w:val="00D31940"/>
    <w:rsid w:val="00D32035"/>
    <w:rsid w:val="00D32C48"/>
    <w:rsid w:val="00D32C67"/>
    <w:rsid w:val="00D33115"/>
    <w:rsid w:val="00D33425"/>
    <w:rsid w:val="00D339D7"/>
    <w:rsid w:val="00D33A42"/>
    <w:rsid w:val="00D33AE6"/>
    <w:rsid w:val="00D33DC3"/>
    <w:rsid w:val="00D33E81"/>
    <w:rsid w:val="00D345EA"/>
    <w:rsid w:val="00D34EFD"/>
    <w:rsid w:val="00D3556E"/>
    <w:rsid w:val="00D35690"/>
    <w:rsid w:val="00D361FE"/>
    <w:rsid w:val="00D371ED"/>
    <w:rsid w:val="00D371F6"/>
    <w:rsid w:val="00D401B2"/>
    <w:rsid w:val="00D41442"/>
    <w:rsid w:val="00D41E2C"/>
    <w:rsid w:val="00D41F87"/>
    <w:rsid w:val="00D42232"/>
    <w:rsid w:val="00D423CF"/>
    <w:rsid w:val="00D4286B"/>
    <w:rsid w:val="00D428EC"/>
    <w:rsid w:val="00D4295C"/>
    <w:rsid w:val="00D42CDF"/>
    <w:rsid w:val="00D43D09"/>
    <w:rsid w:val="00D449E2"/>
    <w:rsid w:val="00D456EF"/>
    <w:rsid w:val="00D45B44"/>
    <w:rsid w:val="00D45BA9"/>
    <w:rsid w:val="00D45E1D"/>
    <w:rsid w:val="00D46117"/>
    <w:rsid w:val="00D461F2"/>
    <w:rsid w:val="00D4635E"/>
    <w:rsid w:val="00D463D5"/>
    <w:rsid w:val="00D464D6"/>
    <w:rsid w:val="00D46877"/>
    <w:rsid w:val="00D47BF8"/>
    <w:rsid w:val="00D47CA7"/>
    <w:rsid w:val="00D50684"/>
    <w:rsid w:val="00D50953"/>
    <w:rsid w:val="00D50BA9"/>
    <w:rsid w:val="00D50EC1"/>
    <w:rsid w:val="00D511C4"/>
    <w:rsid w:val="00D51322"/>
    <w:rsid w:val="00D51618"/>
    <w:rsid w:val="00D51991"/>
    <w:rsid w:val="00D519D1"/>
    <w:rsid w:val="00D523FC"/>
    <w:rsid w:val="00D532EC"/>
    <w:rsid w:val="00D5358C"/>
    <w:rsid w:val="00D53EC8"/>
    <w:rsid w:val="00D5444C"/>
    <w:rsid w:val="00D54978"/>
    <w:rsid w:val="00D54AE3"/>
    <w:rsid w:val="00D54B4F"/>
    <w:rsid w:val="00D5533F"/>
    <w:rsid w:val="00D559AE"/>
    <w:rsid w:val="00D559F3"/>
    <w:rsid w:val="00D55CAD"/>
    <w:rsid w:val="00D55DF5"/>
    <w:rsid w:val="00D55EB3"/>
    <w:rsid w:val="00D5609E"/>
    <w:rsid w:val="00D56689"/>
    <w:rsid w:val="00D566AA"/>
    <w:rsid w:val="00D57280"/>
    <w:rsid w:val="00D57567"/>
    <w:rsid w:val="00D57766"/>
    <w:rsid w:val="00D578BC"/>
    <w:rsid w:val="00D57C57"/>
    <w:rsid w:val="00D57EA9"/>
    <w:rsid w:val="00D6034D"/>
    <w:rsid w:val="00D608E4"/>
    <w:rsid w:val="00D60926"/>
    <w:rsid w:val="00D60C11"/>
    <w:rsid w:val="00D60E30"/>
    <w:rsid w:val="00D60F79"/>
    <w:rsid w:val="00D61275"/>
    <w:rsid w:val="00D61963"/>
    <w:rsid w:val="00D61DDC"/>
    <w:rsid w:val="00D61E8F"/>
    <w:rsid w:val="00D62090"/>
    <w:rsid w:val="00D62420"/>
    <w:rsid w:val="00D62673"/>
    <w:rsid w:val="00D63121"/>
    <w:rsid w:val="00D63247"/>
    <w:rsid w:val="00D63B7D"/>
    <w:rsid w:val="00D64229"/>
    <w:rsid w:val="00D64462"/>
    <w:rsid w:val="00D648FF"/>
    <w:rsid w:val="00D64917"/>
    <w:rsid w:val="00D64F5B"/>
    <w:rsid w:val="00D65F94"/>
    <w:rsid w:val="00D65FBF"/>
    <w:rsid w:val="00D665BD"/>
    <w:rsid w:val="00D66C0D"/>
    <w:rsid w:val="00D6798E"/>
    <w:rsid w:val="00D67D20"/>
    <w:rsid w:val="00D706D8"/>
    <w:rsid w:val="00D7075C"/>
    <w:rsid w:val="00D70861"/>
    <w:rsid w:val="00D70EEE"/>
    <w:rsid w:val="00D71497"/>
    <w:rsid w:val="00D7162A"/>
    <w:rsid w:val="00D71F03"/>
    <w:rsid w:val="00D72043"/>
    <w:rsid w:val="00D72562"/>
    <w:rsid w:val="00D725B3"/>
    <w:rsid w:val="00D7260B"/>
    <w:rsid w:val="00D72D35"/>
    <w:rsid w:val="00D73074"/>
    <w:rsid w:val="00D73795"/>
    <w:rsid w:val="00D73A5F"/>
    <w:rsid w:val="00D73AE2"/>
    <w:rsid w:val="00D742FB"/>
    <w:rsid w:val="00D7464E"/>
    <w:rsid w:val="00D74656"/>
    <w:rsid w:val="00D74C6E"/>
    <w:rsid w:val="00D75492"/>
    <w:rsid w:val="00D75552"/>
    <w:rsid w:val="00D75C5C"/>
    <w:rsid w:val="00D7624B"/>
    <w:rsid w:val="00D76AAF"/>
    <w:rsid w:val="00D76B73"/>
    <w:rsid w:val="00D76B7F"/>
    <w:rsid w:val="00D76BFE"/>
    <w:rsid w:val="00D771F0"/>
    <w:rsid w:val="00D7749C"/>
    <w:rsid w:val="00D8024A"/>
    <w:rsid w:val="00D80DD3"/>
    <w:rsid w:val="00D80DEB"/>
    <w:rsid w:val="00D81D8A"/>
    <w:rsid w:val="00D829CD"/>
    <w:rsid w:val="00D82A57"/>
    <w:rsid w:val="00D82E51"/>
    <w:rsid w:val="00D83481"/>
    <w:rsid w:val="00D83689"/>
    <w:rsid w:val="00D8379E"/>
    <w:rsid w:val="00D83FBF"/>
    <w:rsid w:val="00D842A5"/>
    <w:rsid w:val="00D85155"/>
    <w:rsid w:val="00D854B9"/>
    <w:rsid w:val="00D86004"/>
    <w:rsid w:val="00D86895"/>
    <w:rsid w:val="00D86D66"/>
    <w:rsid w:val="00D86FA0"/>
    <w:rsid w:val="00D87875"/>
    <w:rsid w:val="00D879CC"/>
    <w:rsid w:val="00D87F75"/>
    <w:rsid w:val="00D90431"/>
    <w:rsid w:val="00D90642"/>
    <w:rsid w:val="00D91103"/>
    <w:rsid w:val="00D91687"/>
    <w:rsid w:val="00D9216D"/>
    <w:rsid w:val="00D92AF2"/>
    <w:rsid w:val="00D93639"/>
    <w:rsid w:val="00D93923"/>
    <w:rsid w:val="00D93CE7"/>
    <w:rsid w:val="00D9429B"/>
    <w:rsid w:val="00D9447A"/>
    <w:rsid w:val="00D95902"/>
    <w:rsid w:val="00D96A22"/>
    <w:rsid w:val="00D96C8F"/>
    <w:rsid w:val="00D96EE5"/>
    <w:rsid w:val="00D97440"/>
    <w:rsid w:val="00D97684"/>
    <w:rsid w:val="00D97C14"/>
    <w:rsid w:val="00D97E00"/>
    <w:rsid w:val="00DA09AD"/>
    <w:rsid w:val="00DA0CCE"/>
    <w:rsid w:val="00DA0D65"/>
    <w:rsid w:val="00DA1179"/>
    <w:rsid w:val="00DA2BCD"/>
    <w:rsid w:val="00DA2EEC"/>
    <w:rsid w:val="00DA328A"/>
    <w:rsid w:val="00DA331A"/>
    <w:rsid w:val="00DA3631"/>
    <w:rsid w:val="00DA3CB2"/>
    <w:rsid w:val="00DA40A5"/>
    <w:rsid w:val="00DA47E4"/>
    <w:rsid w:val="00DA49F6"/>
    <w:rsid w:val="00DA4D34"/>
    <w:rsid w:val="00DA575A"/>
    <w:rsid w:val="00DA5855"/>
    <w:rsid w:val="00DA64BF"/>
    <w:rsid w:val="00DA6855"/>
    <w:rsid w:val="00DA690E"/>
    <w:rsid w:val="00DB02AC"/>
    <w:rsid w:val="00DB102B"/>
    <w:rsid w:val="00DB1CED"/>
    <w:rsid w:val="00DB2FB0"/>
    <w:rsid w:val="00DB2FEB"/>
    <w:rsid w:val="00DB3624"/>
    <w:rsid w:val="00DB373C"/>
    <w:rsid w:val="00DB3905"/>
    <w:rsid w:val="00DB395A"/>
    <w:rsid w:val="00DB3ABC"/>
    <w:rsid w:val="00DB3CEA"/>
    <w:rsid w:val="00DB438A"/>
    <w:rsid w:val="00DB46C1"/>
    <w:rsid w:val="00DB4762"/>
    <w:rsid w:val="00DB4B89"/>
    <w:rsid w:val="00DB60A2"/>
    <w:rsid w:val="00DB6446"/>
    <w:rsid w:val="00DB6F3E"/>
    <w:rsid w:val="00DB76D4"/>
    <w:rsid w:val="00DB7E46"/>
    <w:rsid w:val="00DC02BB"/>
    <w:rsid w:val="00DC037E"/>
    <w:rsid w:val="00DC03BF"/>
    <w:rsid w:val="00DC08D6"/>
    <w:rsid w:val="00DC09A9"/>
    <w:rsid w:val="00DC14FF"/>
    <w:rsid w:val="00DC1E5D"/>
    <w:rsid w:val="00DC216E"/>
    <w:rsid w:val="00DC24EA"/>
    <w:rsid w:val="00DC2609"/>
    <w:rsid w:val="00DC279F"/>
    <w:rsid w:val="00DC27CF"/>
    <w:rsid w:val="00DC2915"/>
    <w:rsid w:val="00DC2A55"/>
    <w:rsid w:val="00DC2D46"/>
    <w:rsid w:val="00DC4408"/>
    <w:rsid w:val="00DC49F6"/>
    <w:rsid w:val="00DC5217"/>
    <w:rsid w:val="00DC5361"/>
    <w:rsid w:val="00DC57A0"/>
    <w:rsid w:val="00DC5842"/>
    <w:rsid w:val="00DC5A71"/>
    <w:rsid w:val="00DC5E8A"/>
    <w:rsid w:val="00DC65EA"/>
    <w:rsid w:val="00DC7BA8"/>
    <w:rsid w:val="00DD0128"/>
    <w:rsid w:val="00DD0346"/>
    <w:rsid w:val="00DD0815"/>
    <w:rsid w:val="00DD0A39"/>
    <w:rsid w:val="00DD152E"/>
    <w:rsid w:val="00DD1B4F"/>
    <w:rsid w:val="00DD1DBF"/>
    <w:rsid w:val="00DD2085"/>
    <w:rsid w:val="00DD2304"/>
    <w:rsid w:val="00DD2848"/>
    <w:rsid w:val="00DD2EEA"/>
    <w:rsid w:val="00DD3390"/>
    <w:rsid w:val="00DD393C"/>
    <w:rsid w:val="00DD399D"/>
    <w:rsid w:val="00DD3BCA"/>
    <w:rsid w:val="00DD408E"/>
    <w:rsid w:val="00DD52A5"/>
    <w:rsid w:val="00DD586F"/>
    <w:rsid w:val="00DD599B"/>
    <w:rsid w:val="00DD5AC0"/>
    <w:rsid w:val="00DD60ED"/>
    <w:rsid w:val="00DD68C0"/>
    <w:rsid w:val="00DD6C32"/>
    <w:rsid w:val="00DD6C59"/>
    <w:rsid w:val="00DD6D55"/>
    <w:rsid w:val="00DD6DB7"/>
    <w:rsid w:val="00DD6FC5"/>
    <w:rsid w:val="00DE02E5"/>
    <w:rsid w:val="00DE0BB7"/>
    <w:rsid w:val="00DE0F7A"/>
    <w:rsid w:val="00DE11D2"/>
    <w:rsid w:val="00DE15B5"/>
    <w:rsid w:val="00DE1B77"/>
    <w:rsid w:val="00DE1ECB"/>
    <w:rsid w:val="00DE1FC6"/>
    <w:rsid w:val="00DE2AFD"/>
    <w:rsid w:val="00DE452E"/>
    <w:rsid w:val="00DE4CF0"/>
    <w:rsid w:val="00DE541E"/>
    <w:rsid w:val="00DE54FC"/>
    <w:rsid w:val="00DE636B"/>
    <w:rsid w:val="00DE68F0"/>
    <w:rsid w:val="00DE6CBD"/>
    <w:rsid w:val="00DE7BAF"/>
    <w:rsid w:val="00DE7DC1"/>
    <w:rsid w:val="00DF1095"/>
    <w:rsid w:val="00DF17C5"/>
    <w:rsid w:val="00DF17FD"/>
    <w:rsid w:val="00DF239C"/>
    <w:rsid w:val="00DF2421"/>
    <w:rsid w:val="00DF34A7"/>
    <w:rsid w:val="00DF3D5D"/>
    <w:rsid w:val="00DF3F0D"/>
    <w:rsid w:val="00DF42C8"/>
    <w:rsid w:val="00DF4334"/>
    <w:rsid w:val="00DF4677"/>
    <w:rsid w:val="00DF4BB2"/>
    <w:rsid w:val="00DF4F5E"/>
    <w:rsid w:val="00DF5AF9"/>
    <w:rsid w:val="00DF6396"/>
    <w:rsid w:val="00DF6A3B"/>
    <w:rsid w:val="00DF6AAF"/>
    <w:rsid w:val="00DF7114"/>
    <w:rsid w:val="00DF7858"/>
    <w:rsid w:val="00DF7BCB"/>
    <w:rsid w:val="00DF7FC1"/>
    <w:rsid w:val="00E00432"/>
    <w:rsid w:val="00E00B36"/>
    <w:rsid w:val="00E00D49"/>
    <w:rsid w:val="00E01023"/>
    <w:rsid w:val="00E01204"/>
    <w:rsid w:val="00E01376"/>
    <w:rsid w:val="00E01E51"/>
    <w:rsid w:val="00E02315"/>
    <w:rsid w:val="00E02334"/>
    <w:rsid w:val="00E026F7"/>
    <w:rsid w:val="00E02FEB"/>
    <w:rsid w:val="00E030EA"/>
    <w:rsid w:val="00E04AD0"/>
    <w:rsid w:val="00E04AE3"/>
    <w:rsid w:val="00E04C74"/>
    <w:rsid w:val="00E04D68"/>
    <w:rsid w:val="00E0539A"/>
    <w:rsid w:val="00E05535"/>
    <w:rsid w:val="00E05ABC"/>
    <w:rsid w:val="00E05E60"/>
    <w:rsid w:val="00E05FB6"/>
    <w:rsid w:val="00E06282"/>
    <w:rsid w:val="00E068FC"/>
    <w:rsid w:val="00E06A78"/>
    <w:rsid w:val="00E06E1B"/>
    <w:rsid w:val="00E0707A"/>
    <w:rsid w:val="00E10031"/>
    <w:rsid w:val="00E10292"/>
    <w:rsid w:val="00E1050D"/>
    <w:rsid w:val="00E106BB"/>
    <w:rsid w:val="00E10AC0"/>
    <w:rsid w:val="00E11411"/>
    <w:rsid w:val="00E118FE"/>
    <w:rsid w:val="00E11915"/>
    <w:rsid w:val="00E11C52"/>
    <w:rsid w:val="00E1228A"/>
    <w:rsid w:val="00E127FF"/>
    <w:rsid w:val="00E12A49"/>
    <w:rsid w:val="00E12E2B"/>
    <w:rsid w:val="00E13121"/>
    <w:rsid w:val="00E133A2"/>
    <w:rsid w:val="00E13556"/>
    <w:rsid w:val="00E136CC"/>
    <w:rsid w:val="00E13C23"/>
    <w:rsid w:val="00E14552"/>
    <w:rsid w:val="00E146B2"/>
    <w:rsid w:val="00E1531A"/>
    <w:rsid w:val="00E1569D"/>
    <w:rsid w:val="00E157FE"/>
    <w:rsid w:val="00E15CE8"/>
    <w:rsid w:val="00E15F9B"/>
    <w:rsid w:val="00E162FA"/>
    <w:rsid w:val="00E17178"/>
    <w:rsid w:val="00E17295"/>
    <w:rsid w:val="00E17890"/>
    <w:rsid w:val="00E17971"/>
    <w:rsid w:val="00E20416"/>
    <w:rsid w:val="00E205C3"/>
    <w:rsid w:val="00E206E8"/>
    <w:rsid w:val="00E20E6D"/>
    <w:rsid w:val="00E21B00"/>
    <w:rsid w:val="00E21B44"/>
    <w:rsid w:val="00E21E22"/>
    <w:rsid w:val="00E22815"/>
    <w:rsid w:val="00E22832"/>
    <w:rsid w:val="00E22945"/>
    <w:rsid w:val="00E2368B"/>
    <w:rsid w:val="00E23795"/>
    <w:rsid w:val="00E241D2"/>
    <w:rsid w:val="00E2470D"/>
    <w:rsid w:val="00E247AA"/>
    <w:rsid w:val="00E24852"/>
    <w:rsid w:val="00E2487F"/>
    <w:rsid w:val="00E251B6"/>
    <w:rsid w:val="00E2523B"/>
    <w:rsid w:val="00E25922"/>
    <w:rsid w:val="00E25BB9"/>
    <w:rsid w:val="00E25F81"/>
    <w:rsid w:val="00E26440"/>
    <w:rsid w:val="00E26BC6"/>
    <w:rsid w:val="00E26D9C"/>
    <w:rsid w:val="00E27279"/>
    <w:rsid w:val="00E27340"/>
    <w:rsid w:val="00E27518"/>
    <w:rsid w:val="00E2766E"/>
    <w:rsid w:val="00E27DD9"/>
    <w:rsid w:val="00E302A4"/>
    <w:rsid w:val="00E302E6"/>
    <w:rsid w:val="00E31453"/>
    <w:rsid w:val="00E31EAF"/>
    <w:rsid w:val="00E3222C"/>
    <w:rsid w:val="00E328BB"/>
    <w:rsid w:val="00E33375"/>
    <w:rsid w:val="00E33BE7"/>
    <w:rsid w:val="00E3422C"/>
    <w:rsid w:val="00E342D6"/>
    <w:rsid w:val="00E345B5"/>
    <w:rsid w:val="00E34D7A"/>
    <w:rsid w:val="00E354D6"/>
    <w:rsid w:val="00E359D2"/>
    <w:rsid w:val="00E36264"/>
    <w:rsid w:val="00E36719"/>
    <w:rsid w:val="00E3722C"/>
    <w:rsid w:val="00E3727D"/>
    <w:rsid w:val="00E37301"/>
    <w:rsid w:val="00E37368"/>
    <w:rsid w:val="00E3753A"/>
    <w:rsid w:val="00E37893"/>
    <w:rsid w:val="00E37F67"/>
    <w:rsid w:val="00E4027B"/>
    <w:rsid w:val="00E40502"/>
    <w:rsid w:val="00E40B46"/>
    <w:rsid w:val="00E40FE3"/>
    <w:rsid w:val="00E41025"/>
    <w:rsid w:val="00E41456"/>
    <w:rsid w:val="00E4255E"/>
    <w:rsid w:val="00E4288D"/>
    <w:rsid w:val="00E42A5F"/>
    <w:rsid w:val="00E42AEF"/>
    <w:rsid w:val="00E42C88"/>
    <w:rsid w:val="00E43E75"/>
    <w:rsid w:val="00E44613"/>
    <w:rsid w:val="00E44CA1"/>
    <w:rsid w:val="00E4543C"/>
    <w:rsid w:val="00E4634C"/>
    <w:rsid w:val="00E46577"/>
    <w:rsid w:val="00E46D97"/>
    <w:rsid w:val="00E4730E"/>
    <w:rsid w:val="00E47B90"/>
    <w:rsid w:val="00E47D7E"/>
    <w:rsid w:val="00E47E7E"/>
    <w:rsid w:val="00E5017F"/>
    <w:rsid w:val="00E506E3"/>
    <w:rsid w:val="00E507D0"/>
    <w:rsid w:val="00E5085E"/>
    <w:rsid w:val="00E51ABB"/>
    <w:rsid w:val="00E522AD"/>
    <w:rsid w:val="00E523FC"/>
    <w:rsid w:val="00E52A0E"/>
    <w:rsid w:val="00E52A77"/>
    <w:rsid w:val="00E532ED"/>
    <w:rsid w:val="00E53690"/>
    <w:rsid w:val="00E53ACF"/>
    <w:rsid w:val="00E53DFC"/>
    <w:rsid w:val="00E54419"/>
    <w:rsid w:val="00E550EF"/>
    <w:rsid w:val="00E554AE"/>
    <w:rsid w:val="00E556A6"/>
    <w:rsid w:val="00E56308"/>
    <w:rsid w:val="00E56CD2"/>
    <w:rsid w:val="00E56E4D"/>
    <w:rsid w:val="00E56FBD"/>
    <w:rsid w:val="00E5703B"/>
    <w:rsid w:val="00E57581"/>
    <w:rsid w:val="00E57B76"/>
    <w:rsid w:val="00E61013"/>
    <w:rsid w:val="00E6111C"/>
    <w:rsid w:val="00E620C2"/>
    <w:rsid w:val="00E62994"/>
    <w:rsid w:val="00E62F2D"/>
    <w:rsid w:val="00E63181"/>
    <w:rsid w:val="00E6328E"/>
    <w:rsid w:val="00E6410F"/>
    <w:rsid w:val="00E6468B"/>
    <w:rsid w:val="00E64705"/>
    <w:rsid w:val="00E64EB1"/>
    <w:rsid w:val="00E65B74"/>
    <w:rsid w:val="00E6619C"/>
    <w:rsid w:val="00E663C6"/>
    <w:rsid w:val="00E665C6"/>
    <w:rsid w:val="00E66D0E"/>
    <w:rsid w:val="00E66EC7"/>
    <w:rsid w:val="00E6755B"/>
    <w:rsid w:val="00E67ED3"/>
    <w:rsid w:val="00E67F43"/>
    <w:rsid w:val="00E705BB"/>
    <w:rsid w:val="00E70888"/>
    <w:rsid w:val="00E70F26"/>
    <w:rsid w:val="00E712BC"/>
    <w:rsid w:val="00E71596"/>
    <w:rsid w:val="00E719AB"/>
    <w:rsid w:val="00E71B39"/>
    <w:rsid w:val="00E71F72"/>
    <w:rsid w:val="00E7204A"/>
    <w:rsid w:val="00E721AC"/>
    <w:rsid w:val="00E7263F"/>
    <w:rsid w:val="00E72C31"/>
    <w:rsid w:val="00E72E7A"/>
    <w:rsid w:val="00E7313C"/>
    <w:rsid w:val="00E73469"/>
    <w:rsid w:val="00E73833"/>
    <w:rsid w:val="00E739DC"/>
    <w:rsid w:val="00E74682"/>
    <w:rsid w:val="00E75251"/>
    <w:rsid w:val="00E75A86"/>
    <w:rsid w:val="00E75D7D"/>
    <w:rsid w:val="00E760E6"/>
    <w:rsid w:val="00E7619D"/>
    <w:rsid w:val="00E76B67"/>
    <w:rsid w:val="00E76D2C"/>
    <w:rsid w:val="00E77CEB"/>
    <w:rsid w:val="00E806D4"/>
    <w:rsid w:val="00E81258"/>
    <w:rsid w:val="00E81785"/>
    <w:rsid w:val="00E81A11"/>
    <w:rsid w:val="00E81AB9"/>
    <w:rsid w:val="00E81F0D"/>
    <w:rsid w:val="00E82485"/>
    <w:rsid w:val="00E8277A"/>
    <w:rsid w:val="00E82AD6"/>
    <w:rsid w:val="00E834DE"/>
    <w:rsid w:val="00E839D8"/>
    <w:rsid w:val="00E83EBA"/>
    <w:rsid w:val="00E84A35"/>
    <w:rsid w:val="00E84C1B"/>
    <w:rsid w:val="00E84C51"/>
    <w:rsid w:val="00E84CBF"/>
    <w:rsid w:val="00E850FE"/>
    <w:rsid w:val="00E854B4"/>
    <w:rsid w:val="00E86136"/>
    <w:rsid w:val="00E86268"/>
    <w:rsid w:val="00E86427"/>
    <w:rsid w:val="00E871C5"/>
    <w:rsid w:val="00E87915"/>
    <w:rsid w:val="00E87C28"/>
    <w:rsid w:val="00E90113"/>
    <w:rsid w:val="00E90726"/>
    <w:rsid w:val="00E90B8A"/>
    <w:rsid w:val="00E91191"/>
    <w:rsid w:val="00E92635"/>
    <w:rsid w:val="00E92681"/>
    <w:rsid w:val="00E92795"/>
    <w:rsid w:val="00E928A3"/>
    <w:rsid w:val="00E92BD2"/>
    <w:rsid w:val="00E934A9"/>
    <w:rsid w:val="00E938A6"/>
    <w:rsid w:val="00E93AF5"/>
    <w:rsid w:val="00E93BC4"/>
    <w:rsid w:val="00E94278"/>
    <w:rsid w:val="00E94730"/>
    <w:rsid w:val="00E955BE"/>
    <w:rsid w:val="00E95B10"/>
    <w:rsid w:val="00E963BE"/>
    <w:rsid w:val="00E96899"/>
    <w:rsid w:val="00E974C6"/>
    <w:rsid w:val="00E975DE"/>
    <w:rsid w:val="00E97FC4"/>
    <w:rsid w:val="00EA0816"/>
    <w:rsid w:val="00EA08E1"/>
    <w:rsid w:val="00EA092F"/>
    <w:rsid w:val="00EA0A9A"/>
    <w:rsid w:val="00EA0B26"/>
    <w:rsid w:val="00EA18DB"/>
    <w:rsid w:val="00EA1BAA"/>
    <w:rsid w:val="00EA23F3"/>
    <w:rsid w:val="00EA2AE4"/>
    <w:rsid w:val="00EA3161"/>
    <w:rsid w:val="00EA4147"/>
    <w:rsid w:val="00EA41C0"/>
    <w:rsid w:val="00EA5333"/>
    <w:rsid w:val="00EA5B02"/>
    <w:rsid w:val="00EA5F71"/>
    <w:rsid w:val="00EA5F9B"/>
    <w:rsid w:val="00EA6E0D"/>
    <w:rsid w:val="00EA6E94"/>
    <w:rsid w:val="00EA6EEA"/>
    <w:rsid w:val="00EA6F02"/>
    <w:rsid w:val="00EA745E"/>
    <w:rsid w:val="00EA7643"/>
    <w:rsid w:val="00EA7BFF"/>
    <w:rsid w:val="00EB0541"/>
    <w:rsid w:val="00EB0C31"/>
    <w:rsid w:val="00EB1309"/>
    <w:rsid w:val="00EB1433"/>
    <w:rsid w:val="00EB1B02"/>
    <w:rsid w:val="00EB31A5"/>
    <w:rsid w:val="00EB39AB"/>
    <w:rsid w:val="00EB3B9B"/>
    <w:rsid w:val="00EB3C7F"/>
    <w:rsid w:val="00EB3E85"/>
    <w:rsid w:val="00EB3F6B"/>
    <w:rsid w:val="00EB520A"/>
    <w:rsid w:val="00EB5520"/>
    <w:rsid w:val="00EB56EC"/>
    <w:rsid w:val="00EB59DF"/>
    <w:rsid w:val="00EB59FF"/>
    <w:rsid w:val="00EB5C18"/>
    <w:rsid w:val="00EB7065"/>
    <w:rsid w:val="00EB7118"/>
    <w:rsid w:val="00EB71C3"/>
    <w:rsid w:val="00EB75D4"/>
    <w:rsid w:val="00EB7719"/>
    <w:rsid w:val="00EB7EB2"/>
    <w:rsid w:val="00EC05CF"/>
    <w:rsid w:val="00EC0902"/>
    <w:rsid w:val="00EC0A35"/>
    <w:rsid w:val="00EC0BB2"/>
    <w:rsid w:val="00EC0C00"/>
    <w:rsid w:val="00EC11F2"/>
    <w:rsid w:val="00EC1367"/>
    <w:rsid w:val="00EC1589"/>
    <w:rsid w:val="00EC219B"/>
    <w:rsid w:val="00EC21AB"/>
    <w:rsid w:val="00EC30E2"/>
    <w:rsid w:val="00EC32BB"/>
    <w:rsid w:val="00EC3BFB"/>
    <w:rsid w:val="00EC3E67"/>
    <w:rsid w:val="00EC43AA"/>
    <w:rsid w:val="00EC4AC4"/>
    <w:rsid w:val="00EC50E2"/>
    <w:rsid w:val="00EC5286"/>
    <w:rsid w:val="00EC66B1"/>
    <w:rsid w:val="00EC678C"/>
    <w:rsid w:val="00EC6AC1"/>
    <w:rsid w:val="00EC6BAD"/>
    <w:rsid w:val="00EC723A"/>
    <w:rsid w:val="00EC7281"/>
    <w:rsid w:val="00EC744E"/>
    <w:rsid w:val="00EC760E"/>
    <w:rsid w:val="00EC7B6B"/>
    <w:rsid w:val="00EC7B87"/>
    <w:rsid w:val="00EC7E30"/>
    <w:rsid w:val="00ED01A8"/>
    <w:rsid w:val="00ED0605"/>
    <w:rsid w:val="00ED0EAD"/>
    <w:rsid w:val="00ED0F20"/>
    <w:rsid w:val="00ED1048"/>
    <w:rsid w:val="00ED2F06"/>
    <w:rsid w:val="00ED33CE"/>
    <w:rsid w:val="00ED350F"/>
    <w:rsid w:val="00ED3F9B"/>
    <w:rsid w:val="00ED41C4"/>
    <w:rsid w:val="00ED42C7"/>
    <w:rsid w:val="00ED46B7"/>
    <w:rsid w:val="00ED4C44"/>
    <w:rsid w:val="00ED4C9D"/>
    <w:rsid w:val="00ED4F0C"/>
    <w:rsid w:val="00ED4F5F"/>
    <w:rsid w:val="00ED606B"/>
    <w:rsid w:val="00ED62C3"/>
    <w:rsid w:val="00ED6416"/>
    <w:rsid w:val="00ED6704"/>
    <w:rsid w:val="00ED6714"/>
    <w:rsid w:val="00ED708E"/>
    <w:rsid w:val="00ED7669"/>
    <w:rsid w:val="00ED7C0C"/>
    <w:rsid w:val="00ED7D14"/>
    <w:rsid w:val="00EE09E9"/>
    <w:rsid w:val="00EE12C4"/>
    <w:rsid w:val="00EE195E"/>
    <w:rsid w:val="00EE29BC"/>
    <w:rsid w:val="00EE2C9B"/>
    <w:rsid w:val="00EE4774"/>
    <w:rsid w:val="00EE4A0A"/>
    <w:rsid w:val="00EE4C7E"/>
    <w:rsid w:val="00EE55FE"/>
    <w:rsid w:val="00EE5629"/>
    <w:rsid w:val="00EE5694"/>
    <w:rsid w:val="00EE5817"/>
    <w:rsid w:val="00EE59AB"/>
    <w:rsid w:val="00EE5BC7"/>
    <w:rsid w:val="00EE5F12"/>
    <w:rsid w:val="00EE5F41"/>
    <w:rsid w:val="00EE601F"/>
    <w:rsid w:val="00EE6205"/>
    <w:rsid w:val="00EE64E7"/>
    <w:rsid w:val="00EE6600"/>
    <w:rsid w:val="00EE6C9A"/>
    <w:rsid w:val="00EE6DE8"/>
    <w:rsid w:val="00EE6EFD"/>
    <w:rsid w:val="00EE7670"/>
    <w:rsid w:val="00EF024D"/>
    <w:rsid w:val="00EF07A8"/>
    <w:rsid w:val="00EF1B15"/>
    <w:rsid w:val="00EF1E95"/>
    <w:rsid w:val="00EF3669"/>
    <w:rsid w:val="00EF3DFF"/>
    <w:rsid w:val="00EF4E74"/>
    <w:rsid w:val="00EF52E6"/>
    <w:rsid w:val="00EF5B92"/>
    <w:rsid w:val="00EF5BE2"/>
    <w:rsid w:val="00EF6852"/>
    <w:rsid w:val="00EF6856"/>
    <w:rsid w:val="00EF6F7F"/>
    <w:rsid w:val="00EF7014"/>
    <w:rsid w:val="00EF76BC"/>
    <w:rsid w:val="00EF7EFB"/>
    <w:rsid w:val="00EF7F33"/>
    <w:rsid w:val="00F0002D"/>
    <w:rsid w:val="00F006A5"/>
    <w:rsid w:val="00F008C5"/>
    <w:rsid w:val="00F00CEA"/>
    <w:rsid w:val="00F00FFF"/>
    <w:rsid w:val="00F01185"/>
    <w:rsid w:val="00F01855"/>
    <w:rsid w:val="00F01A70"/>
    <w:rsid w:val="00F022D1"/>
    <w:rsid w:val="00F02775"/>
    <w:rsid w:val="00F02790"/>
    <w:rsid w:val="00F0299C"/>
    <w:rsid w:val="00F02A3C"/>
    <w:rsid w:val="00F02EB2"/>
    <w:rsid w:val="00F030C3"/>
    <w:rsid w:val="00F03158"/>
    <w:rsid w:val="00F0345C"/>
    <w:rsid w:val="00F035C9"/>
    <w:rsid w:val="00F03A3D"/>
    <w:rsid w:val="00F03B22"/>
    <w:rsid w:val="00F03BA7"/>
    <w:rsid w:val="00F04146"/>
    <w:rsid w:val="00F041AD"/>
    <w:rsid w:val="00F042CB"/>
    <w:rsid w:val="00F0486F"/>
    <w:rsid w:val="00F04A71"/>
    <w:rsid w:val="00F05761"/>
    <w:rsid w:val="00F059B0"/>
    <w:rsid w:val="00F060F4"/>
    <w:rsid w:val="00F0655B"/>
    <w:rsid w:val="00F068D8"/>
    <w:rsid w:val="00F06D39"/>
    <w:rsid w:val="00F076C5"/>
    <w:rsid w:val="00F07C0E"/>
    <w:rsid w:val="00F07EB5"/>
    <w:rsid w:val="00F07EFA"/>
    <w:rsid w:val="00F106F0"/>
    <w:rsid w:val="00F10F6D"/>
    <w:rsid w:val="00F111B7"/>
    <w:rsid w:val="00F12AFD"/>
    <w:rsid w:val="00F13147"/>
    <w:rsid w:val="00F13473"/>
    <w:rsid w:val="00F136A0"/>
    <w:rsid w:val="00F139A8"/>
    <w:rsid w:val="00F13B78"/>
    <w:rsid w:val="00F14042"/>
    <w:rsid w:val="00F14DA1"/>
    <w:rsid w:val="00F15481"/>
    <w:rsid w:val="00F157E4"/>
    <w:rsid w:val="00F15D66"/>
    <w:rsid w:val="00F16199"/>
    <w:rsid w:val="00F16252"/>
    <w:rsid w:val="00F166A9"/>
    <w:rsid w:val="00F1747C"/>
    <w:rsid w:val="00F20347"/>
    <w:rsid w:val="00F209CA"/>
    <w:rsid w:val="00F20B55"/>
    <w:rsid w:val="00F210AA"/>
    <w:rsid w:val="00F212FB"/>
    <w:rsid w:val="00F222E8"/>
    <w:rsid w:val="00F22951"/>
    <w:rsid w:val="00F229DA"/>
    <w:rsid w:val="00F22AEB"/>
    <w:rsid w:val="00F22CD3"/>
    <w:rsid w:val="00F22F7F"/>
    <w:rsid w:val="00F23108"/>
    <w:rsid w:val="00F23761"/>
    <w:rsid w:val="00F23878"/>
    <w:rsid w:val="00F23B49"/>
    <w:rsid w:val="00F23BF8"/>
    <w:rsid w:val="00F23F78"/>
    <w:rsid w:val="00F23FC7"/>
    <w:rsid w:val="00F254BB"/>
    <w:rsid w:val="00F255FE"/>
    <w:rsid w:val="00F25818"/>
    <w:rsid w:val="00F25AB4"/>
    <w:rsid w:val="00F25B8F"/>
    <w:rsid w:val="00F25BED"/>
    <w:rsid w:val="00F264DE"/>
    <w:rsid w:val="00F26A31"/>
    <w:rsid w:val="00F26CAE"/>
    <w:rsid w:val="00F26F7D"/>
    <w:rsid w:val="00F27FAC"/>
    <w:rsid w:val="00F30CFA"/>
    <w:rsid w:val="00F30E40"/>
    <w:rsid w:val="00F32077"/>
    <w:rsid w:val="00F32227"/>
    <w:rsid w:val="00F32864"/>
    <w:rsid w:val="00F32B51"/>
    <w:rsid w:val="00F32CF8"/>
    <w:rsid w:val="00F32D41"/>
    <w:rsid w:val="00F33A85"/>
    <w:rsid w:val="00F34609"/>
    <w:rsid w:val="00F34642"/>
    <w:rsid w:val="00F34A76"/>
    <w:rsid w:val="00F34B91"/>
    <w:rsid w:val="00F34C10"/>
    <w:rsid w:val="00F35202"/>
    <w:rsid w:val="00F35789"/>
    <w:rsid w:val="00F3581C"/>
    <w:rsid w:val="00F35B10"/>
    <w:rsid w:val="00F360B7"/>
    <w:rsid w:val="00F36241"/>
    <w:rsid w:val="00F3681C"/>
    <w:rsid w:val="00F3693A"/>
    <w:rsid w:val="00F37210"/>
    <w:rsid w:val="00F37EBF"/>
    <w:rsid w:val="00F37FF2"/>
    <w:rsid w:val="00F419BF"/>
    <w:rsid w:val="00F41D91"/>
    <w:rsid w:val="00F41D9C"/>
    <w:rsid w:val="00F42132"/>
    <w:rsid w:val="00F42679"/>
    <w:rsid w:val="00F4295F"/>
    <w:rsid w:val="00F4398F"/>
    <w:rsid w:val="00F43BB0"/>
    <w:rsid w:val="00F4460F"/>
    <w:rsid w:val="00F44797"/>
    <w:rsid w:val="00F44E67"/>
    <w:rsid w:val="00F4533E"/>
    <w:rsid w:val="00F45992"/>
    <w:rsid w:val="00F45D22"/>
    <w:rsid w:val="00F46780"/>
    <w:rsid w:val="00F46DDA"/>
    <w:rsid w:val="00F46E75"/>
    <w:rsid w:val="00F4709D"/>
    <w:rsid w:val="00F470D1"/>
    <w:rsid w:val="00F479BB"/>
    <w:rsid w:val="00F50674"/>
    <w:rsid w:val="00F50D87"/>
    <w:rsid w:val="00F51225"/>
    <w:rsid w:val="00F51893"/>
    <w:rsid w:val="00F51B6A"/>
    <w:rsid w:val="00F51FEB"/>
    <w:rsid w:val="00F526B3"/>
    <w:rsid w:val="00F53116"/>
    <w:rsid w:val="00F552B1"/>
    <w:rsid w:val="00F5571F"/>
    <w:rsid w:val="00F55E76"/>
    <w:rsid w:val="00F56248"/>
    <w:rsid w:val="00F562EA"/>
    <w:rsid w:val="00F572F8"/>
    <w:rsid w:val="00F57752"/>
    <w:rsid w:val="00F60B42"/>
    <w:rsid w:val="00F60C2D"/>
    <w:rsid w:val="00F610AC"/>
    <w:rsid w:val="00F6134E"/>
    <w:rsid w:val="00F613B7"/>
    <w:rsid w:val="00F614A2"/>
    <w:rsid w:val="00F61E18"/>
    <w:rsid w:val="00F6231C"/>
    <w:rsid w:val="00F623F3"/>
    <w:rsid w:val="00F63750"/>
    <w:rsid w:val="00F639DD"/>
    <w:rsid w:val="00F63A48"/>
    <w:rsid w:val="00F63C41"/>
    <w:rsid w:val="00F6467F"/>
    <w:rsid w:val="00F64986"/>
    <w:rsid w:val="00F64DFF"/>
    <w:rsid w:val="00F65E87"/>
    <w:rsid w:val="00F66A21"/>
    <w:rsid w:val="00F66D81"/>
    <w:rsid w:val="00F673F2"/>
    <w:rsid w:val="00F67426"/>
    <w:rsid w:val="00F677E8"/>
    <w:rsid w:val="00F67D19"/>
    <w:rsid w:val="00F700EB"/>
    <w:rsid w:val="00F705C2"/>
    <w:rsid w:val="00F7065D"/>
    <w:rsid w:val="00F706DF"/>
    <w:rsid w:val="00F70FC0"/>
    <w:rsid w:val="00F71216"/>
    <w:rsid w:val="00F714D1"/>
    <w:rsid w:val="00F71813"/>
    <w:rsid w:val="00F718CA"/>
    <w:rsid w:val="00F71D2D"/>
    <w:rsid w:val="00F72813"/>
    <w:rsid w:val="00F72D2F"/>
    <w:rsid w:val="00F732B5"/>
    <w:rsid w:val="00F737B8"/>
    <w:rsid w:val="00F73D99"/>
    <w:rsid w:val="00F7444C"/>
    <w:rsid w:val="00F74786"/>
    <w:rsid w:val="00F74B11"/>
    <w:rsid w:val="00F75846"/>
    <w:rsid w:val="00F75DD3"/>
    <w:rsid w:val="00F76026"/>
    <w:rsid w:val="00F764FD"/>
    <w:rsid w:val="00F76E22"/>
    <w:rsid w:val="00F7712D"/>
    <w:rsid w:val="00F7733F"/>
    <w:rsid w:val="00F774EF"/>
    <w:rsid w:val="00F77ADE"/>
    <w:rsid w:val="00F80098"/>
    <w:rsid w:val="00F810C2"/>
    <w:rsid w:val="00F81A0C"/>
    <w:rsid w:val="00F81A10"/>
    <w:rsid w:val="00F81AA9"/>
    <w:rsid w:val="00F82754"/>
    <w:rsid w:val="00F839C3"/>
    <w:rsid w:val="00F83CDB"/>
    <w:rsid w:val="00F83CF7"/>
    <w:rsid w:val="00F84363"/>
    <w:rsid w:val="00F8447E"/>
    <w:rsid w:val="00F8497A"/>
    <w:rsid w:val="00F84981"/>
    <w:rsid w:val="00F84EC6"/>
    <w:rsid w:val="00F851CE"/>
    <w:rsid w:val="00F851E5"/>
    <w:rsid w:val="00F8534C"/>
    <w:rsid w:val="00F85925"/>
    <w:rsid w:val="00F85A1D"/>
    <w:rsid w:val="00F8620B"/>
    <w:rsid w:val="00F87D13"/>
    <w:rsid w:val="00F9048F"/>
    <w:rsid w:val="00F907A2"/>
    <w:rsid w:val="00F90B5F"/>
    <w:rsid w:val="00F910ED"/>
    <w:rsid w:val="00F9191A"/>
    <w:rsid w:val="00F91AA3"/>
    <w:rsid w:val="00F92332"/>
    <w:rsid w:val="00F9284A"/>
    <w:rsid w:val="00F92A4E"/>
    <w:rsid w:val="00F93310"/>
    <w:rsid w:val="00F937CA"/>
    <w:rsid w:val="00F93B36"/>
    <w:rsid w:val="00F93C62"/>
    <w:rsid w:val="00F93C7F"/>
    <w:rsid w:val="00F93FC2"/>
    <w:rsid w:val="00F93FDD"/>
    <w:rsid w:val="00F94278"/>
    <w:rsid w:val="00F9427E"/>
    <w:rsid w:val="00F942BC"/>
    <w:rsid w:val="00F95045"/>
    <w:rsid w:val="00F9505D"/>
    <w:rsid w:val="00F95146"/>
    <w:rsid w:val="00F95394"/>
    <w:rsid w:val="00F9550C"/>
    <w:rsid w:val="00F9568F"/>
    <w:rsid w:val="00F956D1"/>
    <w:rsid w:val="00F958BF"/>
    <w:rsid w:val="00F95903"/>
    <w:rsid w:val="00F95AED"/>
    <w:rsid w:val="00F96A97"/>
    <w:rsid w:val="00F96EDF"/>
    <w:rsid w:val="00F97128"/>
    <w:rsid w:val="00F97532"/>
    <w:rsid w:val="00F97C0B"/>
    <w:rsid w:val="00FA0220"/>
    <w:rsid w:val="00FA05EC"/>
    <w:rsid w:val="00FA0AA2"/>
    <w:rsid w:val="00FA0EF4"/>
    <w:rsid w:val="00FA0FA7"/>
    <w:rsid w:val="00FA1286"/>
    <w:rsid w:val="00FA19A5"/>
    <w:rsid w:val="00FA1BB9"/>
    <w:rsid w:val="00FA1D86"/>
    <w:rsid w:val="00FA1DC9"/>
    <w:rsid w:val="00FA2B58"/>
    <w:rsid w:val="00FA3B0D"/>
    <w:rsid w:val="00FA3E10"/>
    <w:rsid w:val="00FA4659"/>
    <w:rsid w:val="00FA5A30"/>
    <w:rsid w:val="00FA6222"/>
    <w:rsid w:val="00FA62E5"/>
    <w:rsid w:val="00FA6357"/>
    <w:rsid w:val="00FA6DF2"/>
    <w:rsid w:val="00FA7022"/>
    <w:rsid w:val="00FA7356"/>
    <w:rsid w:val="00FA79E1"/>
    <w:rsid w:val="00FA7DFD"/>
    <w:rsid w:val="00FA7F78"/>
    <w:rsid w:val="00FA7FE9"/>
    <w:rsid w:val="00FB00A7"/>
    <w:rsid w:val="00FB0393"/>
    <w:rsid w:val="00FB0DBC"/>
    <w:rsid w:val="00FB1735"/>
    <w:rsid w:val="00FB1BAE"/>
    <w:rsid w:val="00FB1F7F"/>
    <w:rsid w:val="00FB2496"/>
    <w:rsid w:val="00FB295C"/>
    <w:rsid w:val="00FB29B8"/>
    <w:rsid w:val="00FB2E4D"/>
    <w:rsid w:val="00FB2F7B"/>
    <w:rsid w:val="00FB3A6E"/>
    <w:rsid w:val="00FB4545"/>
    <w:rsid w:val="00FB4C35"/>
    <w:rsid w:val="00FB50AF"/>
    <w:rsid w:val="00FB5133"/>
    <w:rsid w:val="00FB5B84"/>
    <w:rsid w:val="00FB5BD7"/>
    <w:rsid w:val="00FB5D0F"/>
    <w:rsid w:val="00FB5DE4"/>
    <w:rsid w:val="00FB5F60"/>
    <w:rsid w:val="00FB614F"/>
    <w:rsid w:val="00FB6DAE"/>
    <w:rsid w:val="00FB6FE3"/>
    <w:rsid w:val="00FB7606"/>
    <w:rsid w:val="00FB7F31"/>
    <w:rsid w:val="00FC0C38"/>
    <w:rsid w:val="00FC0C4F"/>
    <w:rsid w:val="00FC13E5"/>
    <w:rsid w:val="00FC187D"/>
    <w:rsid w:val="00FC288B"/>
    <w:rsid w:val="00FC3BF4"/>
    <w:rsid w:val="00FC3D5A"/>
    <w:rsid w:val="00FC4083"/>
    <w:rsid w:val="00FC4662"/>
    <w:rsid w:val="00FC4DAB"/>
    <w:rsid w:val="00FC5D52"/>
    <w:rsid w:val="00FC5E7F"/>
    <w:rsid w:val="00FC6379"/>
    <w:rsid w:val="00FC6A54"/>
    <w:rsid w:val="00FC71DA"/>
    <w:rsid w:val="00FC72F0"/>
    <w:rsid w:val="00FC7EC5"/>
    <w:rsid w:val="00FC7FC5"/>
    <w:rsid w:val="00FD0287"/>
    <w:rsid w:val="00FD0393"/>
    <w:rsid w:val="00FD07A3"/>
    <w:rsid w:val="00FD09AA"/>
    <w:rsid w:val="00FD130D"/>
    <w:rsid w:val="00FD143D"/>
    <w:rsid w:val="00FD14A4"/>
    <w:rsid w:val="00FD1907"/>
    <w:rsid w:val="00FD251A"/>
    <w:rsid w:val="00FD25ED"/>
    <w:rsid w:val="00FD3007"/>
    <w:rsid w:val="00FD3165"/>
    <w:rsid w:val="00FD3509"/>
    <w:rsid w:val="00FD36ED"/>
    <w:rsid w:val="00FD3B8E"/>
    <w:rsid w:val="00FD3BDF"/>
    <w:rsid w:val="00FD3C56"/>
    <w:rsid w:val="00FD4487"/>
    <w:rsid w:val="00FD4663"/>
    <w:rsid w:val="00FD4911"/>
    <w:rsid w:val="00FD505C"/>
    <w:rsid w:val="00FD514B"/>
    <w:rsid w:val="00FD5404"/>
    <w:rsid w:val="00FD6EC7"/>
    <w:rsid w:val="00FD6EEB"/>
    <w:rsid w:val="00FD7338"/>
    <w:rsid w:val="00FD7A44"/>
    <w:rsid w:val="00FE0080"/>
    <w:rsid w:val="00FE05C5"/>
    <w:rsid w:val="00FE12E9"/>
    <w:rsid w:val="00FE2469"/>
    <w:rsid w:val="00FE2481"/>
    <w:rsid w:val="00FE2917"/>
    <w:rsid w:val="00FE2AED"/>
    <w:rsid w:val="00FE31E4"/>
    <w:rsid w:val="00FE32F4"/>
    <w:rsid w:val="00FE343A"/>
    <w:rsid w:val="00FE3A0F"/>
    <w:rsid w:val="00FE428B"/>
    <w:rsid w:val="00FE42D9"/>
    <w:rsid w:val="00FE4314"/>
    <w:rsid w:val="00FE4C6B"/>
    <w:rsid w:val="00FE5DBF"/>
    <w:rsid w:val="00FE5E93"/>
    <w:rsid w:val="00FE5F00"/>
    <w:rsid w:val="00FE5F07"/>
    <w:rsid w:val="00FE6074"/>
    <w:rsid w:val="00FE6F2E"/>
    <w:rsid w:val="00FE797C"/>
    <w:rsid w:val="00FE7DFD"/>
    <w:rsid w:val="00FE7E39"/>
    <w:rsid w:val="00FE7E49"/>
    <w:rsid w:val="00FF09B6"/>
    <w:rsid w:val="00FF0DAB"/>
    <w:rsid w:val="00FF1885"/>
    <w:rsid w:val="00FF2A6A"/>
    <w:rsid w:val="00FF2AFE"/>
    <w:rsid w:val="00FF3FDD"/>
    <w:rsid w:val="00FF4113"/>
    <w:rsid w:val="00FF4A87"/>
    <w:rsid w:val="00FF5275"/>
    <w:rsid w:val="00FF5297"/>
    <w:rsid w:val="00FF52A5"/>
    <w:rsid w:val="00FF55E2"/>
    <w:rsid w:val="00FF5B8C"/>
    <w:rsid w:val="00FF5E57"/>
    <w:rsid w:val="00FF5EDD"/>
    <w:rsid w:val="00FF60BD"/>
    <w:rsid w:val="00FF63C8"/>
    <w:rsid w:val="00FF69CA"/>
    <w:rsid w:val="00FF6BBF"/>
    <w:rsid w:val="00FF7197"/>
    <w:rsid w:val="00FF71F1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DD9A4E"/>
  <w15:docId w15:val="{F2B48486-3821-483D-B33E-D98674B9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509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7F"/>
  </w:style>
  <w:style w:type="paragraph" w:styleId="llb">
    <w:name w:val="footer"/>
    <w:basedOn w:val="Norml"/>
    <w:link w:val="llb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7F"/>
  </w:style>
  <w:style w:type="paragraph" w:styleId="Buborkszveg">
    <w:name w:val="Balloon Text"/>
    <w:basedOn w:val="Norml"/>
    <w:link w:val="BuborkszvegChar"/>
    <w:uiPriority w:val="99"/>
    <w:semiHidden/>
    <w:unhideWhenUsed/>
    <w:rsid w:val="001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D7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444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444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444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3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15B4E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6A2893"/>
    <w:pPr>
      <w:ind w:left="720"/>
      <w:contextualSpacing/>
    </w:pPr>
  </w:style>
  <w:style w:type="paragraph" w:styleId="Vltozat">
    <w:name w:val="Revision"/>
    <w:hidden/>
    <w:uiPriority w:val="99"/>
    <w:semiHidden/>
    <w:rsid w:val="00E96899"/>
    <w:pPr>
      <w:spacing w:after="0" w:line="240" w:lineRule="auto"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1"/>
    <w:basedOn w:val="Norml"/>
    <w:link w:val="LbjegyzetszvegChar"/>
    <w:uiPriority w:val="99"/>
    <w:unhideWhenUsed/>
    <w:qFormat/>
    <w:rsid w:val="001553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1 Char"/>
    <w:basedOn w:val="Bekezdsalapbettpusa"/>
    <w:link w:val="Lbjegyzetszveg"/>
    <w:uiPriority w:val="99"/>
    <w:rsid w:val="00155322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nhideWhenUsed/>
    <w:rsid w:val="00155322"/>
    <w:rPr>
      <w:vertAlign w:val="superscript"/>
    </w:rPr>
  </w:style>
  <w:style w:type="character" w:customStyle="1" w:styleId="apple-converted-space">
    <w:name w:val="apple-converted-space"/>
    <w:basedOn w:val="Bekezdsalapbettpusa"/>
    <w:rsid w:val="005535AF"/>
  </w:style>
  <w:style w:type="character" w:customStyle="1" w:styleId="ListaszerbekezdsChar">
    <w:name w:val="Listaszerű bekezdés Char"/>
    <w:link w:val="Listaszerbekezds"/>
    <w:uiPriority w:val="99"/>
    <w:locked/>
    <w:rsid w:val="00D56689"/>
  </w:style>
  <w:style w:type="paragraph" w:customStyle="1" w:styleId="Default">
    <w:name w:val="Default"/>
    <w:rsid w:val="004A2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8253-FE2C-4456-A8E0-2971B915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17262</Words>
  <Characters>119109</Characters>
  <Application>Microsoft Office Word</Application>
  <DocSecurity>0</DocSecurity>
  <Lines>992</Lines>
  <Paragraphs>272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Fővárosi Vízművek Zrt.</Company>
  <LinksUpToDate>false</LinksUpToDate>
  <CharactersWithSpaces>136099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Bosnyák Judit</dc:creator>
  <cp:lastModifiedBy>Locskai Mátyás</cp:lastModifiedBy>
  <cp:revision>3</cp:revision>
  <cp:lastPrinted>2017-06-19T14:49:00Z</cp:lastPrinted>
  <dcterms:created xsi:type="dcterms:W3CDTF">2017-07-05T13:12:00Z</dcterms:created>
  <dcterms:modified xsi:type="dcterms:W3CDTF">2017-07-05T13:13:00Z</dcterms:modified>
</cp:coreProperties>
</file>