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FB3C4" w14:textId="6F40E469" w:rsidR="00AD0FE5" w:rsidRDefault="00AD0FE5">
      <w:pPr>
        <w:jc w:val="left"/>
        <w:rPr>
          <w:rStyle w:val="Szvegtrzs6"/>
          <w:rFonts w:ascii="Times New Roman" w:hAnsi="Times New Roman" w:cs="Times New Roman"/>
          <w:bCs w:val="0"/>
          <w:sz w:val="22"/>
          <w:szCs w:val="22"/>
        </w:rPr>
      </w:pPr>
      <w:bookmarkStart w:id="0" w:name="bookmark3"/>
    </w:p>
    <w:p w14:paraId="6C9B9352" w14:textId="77777777" w:rsidR="00AD0FE5" w:rsidRDefault="00AD0FE5">
      <w:pPr>
        <w:rPr>
          <w:rStyle w:val="Szvegtrzs6"/>
          <w:rFonts w:ascii="Times New Roman" w:hAnsi="Times New Roman" w:cs="Times New Roman"/>
          <w:bCs w:val="0"/>
          <w:sz w:val="22"/>
          <w:szCs w:val="22"/>
        </w:rPr>
      </w:pPr>
    </w:p>
    <w:p w14:paraId="0893B615" w14:textId="77777777" w:rsidR="000B3051" w:rsidRPr="00837EB0" w:rsidRDefault="004B4552">
      <w:pPr>
        <w:rPr>
          <w:noProof/>
          <w:sz w:val="22"/>
          <w:szCs w:val="22"/>
          <w:lang w:eastAsia="hu-HU"/>
        </w:rPr>
      </w:pPr>
      <w:r w:rsidRPr="00837EB0">
        <w:rPr>
          <w:rFonts w:eastAsia="Segoe UI"/>
          <w:b/>
          <w:noProof/>
          <w:color w:val="000000"/>
          <w:sz w:val="22"/>
          <w:szCs w:val="22"/>
          <w:lang w:eastAsia="hu-HU"/>
        </w:rPr>
        <w:drawing>
          <wp:anchor distT="0" distB="0" distL="63500" distR="63500" simplePos="0" relativeHeight="251658240" behindDoc="1" locked="0" layoutInCell="1" allowOverlap="1" wp14:anchorId="280E1E5A" wp14:editId="40AF2AC7">
            <wp:simplePos x="0" y="0"/>
            <wp:positionH relativeFrom="margin">
              <wp:posOffset>3810</wp:posOffset>
            </wp:positionH>
            <wp:positionV relativeFrom="margin">
              <wp:posOffset>26035</wp:posOffset>
            </wp:positionV>
            <wp:extent cx="865505" cy="584835"/>
            <wp:effectExtent l="19050" t="0" r="0" b="0"/>
            <wp:wrapTight wrapText="bothSides">
              <wp:wrapPolygon edited="0">
                <wp:start x="-475" y="0"/>
                <wp:lineTo x="-475" y="21107"/>
                <wp:lineTo x="21394" y="21107"/>
                <wp:lineTo x="21394" y="0"/>
                <wp:lineTo x="-475" y="0"/>
              </wp:wrapPolygon>
            </wp:wrapTight>
            <wp:docPr id="2" name="Kép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58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3051" w:rsidRPr="00837EB0">
        <w:rPr>
          <w:rStyle w:val="Szvegtrzs6"/>
          <w:rFonts w:ascii="Times New Roman" w:hAnsi="Times New Roman" w:cs="Times New Roman"/>
          <w:bCs w:val="0"/>
          <w:sz w:val="22"/>
          <w:szCs w:val="22"/>
        </w:rPr>
        <w:t>Kiegészítés az Európai Unió Hivatalos Lapjához</w:t>
      </w:r>
      <w:bookmarkEnd w:id="0"/>
    </w:p>
    <w:p w14:paraId="25BCEDAA" w14:textId="77777777" w:rsidR="000B3051" w:rsidRPr="00837EB0" w:rsidRDefault="000B3051">
      <w:pPr>
        <w:rPr>
          <w:sz w:val="18"/>
          <w:szCs w:val="18"/>
        </w:rPr>
      </w:pPr>
      <w:r w:rsidRPr="00837EB0">
        <w:rPr>
          <w:rStyle w:val="Szvegtrzs1"/>
          <w:rFonts w:ascii="Times New Roman" w:hAnsi="Times New Roman" w:cs="Times New Roman"/>
          <w:sz w:val="18"/>
          <w:szCs w:val="18"/>
        </w:rPr>
        <w:t xml:space="preserve">Információ és online formanyomtatványok: </w:t>
      </w:r>
      <w:hyperlink r:id="rId10" w:history="1">
        <w:r w:rsidRPr="00837EB0">
          <w:rPr>
            <w:rStyle w:val="Hiperhivatkozs"/>
            <w:sz w:val="18"/>
            <w:szCs w:val="18"/>
            <w:u w:val="none"/>
            <w:lang w:val="en-US"/>
          </w:rPr>
          <w:t>http://</w:t>
        </w:r>
        <w:r w:rsidRPr="00837EB0">
          <w:rPr>
            <w:rStyle w:val="Hiperhivatkozs"/>
            <w:b/>
            <w:sz w:val="18"/>
            <w:szCs w:val="18"/>
            <w:u w:val="none"/>
            <w:lang w:val="en-US"/>
          </w:rPr>
          <w:t>simap.ted.europa.eu</w:t>
        </w:r>
      </w:hyperlink>
    </w:p>
    <w:p w14:paraId="5BF668C6" w14:textId="77777777" w:rsidR="000B3051" w:rsidRPr="00837EB0" w:rsidRDefault="000B3051">
      <w:pPr>
        <w:rPr>
          <w:sz w:val="22"/>
          <w:szCs w:val="22"/>
        </w:rPr>
      </w:pPr>
    </w:p>
    <w:p w14:paraId="171E61DA" w14:textId="77777777" w:rsidR="000B3051" w:rsidRPr="00837EB0" w:rsidRDefault="000B3051">
      <w:pPr>
        <w:rPr>
          <w:sz w:val="22"/>
          <w:szCs w:val="22"/>
        </w:rPr>
      </w:pPr>
    </w:p>
    <w:p w14:paraId="039CAD95" w14:textId="77777777" w:rsidR="000B3051" w:rsidRPr="00837EB0" w:rsidRDefault="000B3051">
      <w:pPr>
        <w:rPr>
          <w:sz w:val="22"/>
          <w:szCs w:val="22"/>
        </w:rPr>
      </w:pPr>
    </w:p>
    <w:p w14:paraId="2CBBE840" w14:textId="77777777" w:rsidR="000B3051" w:rsidRPr="00837EB0" w:rsidRDefault="007415BD" w:rsidP="000B3051">
      <w:pPr>
        <w:autoSpaceDE w:val="0"/>
        <w:autoSpaceDN w:val="0"/>
        <w:adjustRightInd w:val="0"/>
        <w:spacing w:before="120" w:after="120"/>
        <w:jc w:val="right"/>
        <w:rPr>
          <w:rFonts w:eastAsia="Times New Roman"/>
          <w:sz w:val="28"/>
          <w:szCs w:val="28"/>
          <w:lang w:eastAsia="hu-HU"/>
        </w:rPr>
      </w:pPr>
      <w:bookmarkStart w:id="1" w:name="bookmark16"/>
      <w:r w:rsidRPr="00837EB0">
        <w:rPr>
          <w:rStyle w:val="Cmsor3"/>
          <w:rFonts w:ascii="Times New Roman" w:hAnsi="Times New Roman" w:cs="Times New Roman"/>
          <w:bCs w:val="0"/>
          <w:sz w:val="28"/>
          <w:szCs w:val="28"/>
        </w:rPr>
        <w:t>Ajánlati/részvételi felhívás</w:t>
      </w:r>
      <w:bookmarkEnd w:id="1"/>
    </w:p>
    <w:p w14:paraId="3FC99ECA" w14:textId="77777777" w:rsidR="000B3051" w:rsidRPr="00837EB0" w:rsidRDefault="000B3051" w:rsidP="000B3051">
      <w:pPr>
        <w:autoSpaceDE w:val="0"/>
        <w:autoSpaceDN w:val="0"/>
        <w:adjustRightInd w:val="0"/>
        <w:spacing w:before="120" w:after="120"/>
        <w:jc w:val="right"/>
        <w:rPr>
          <w:rFonts w:eastAsia="MyriadPro-Light"/>
          <w:sz w:val="18"/>
          <w:szCs w:val="18"/>
          <w:lang w:eastAsia="hu-HU"/>
        </w:rPr>
      </w:pPr>
      <w:r w:rsidRPr="00837EB0">
        <w:rPr>
          <w:rFonts w:eastAsia="MyriadPro-Light"/>
          <w:sz w:val="18"/>
          <w:szCs w:val="18"/>
          <w:lang w:eastAsia="hu-HU"/>
        </w:rPr>
        <w:t>2014/24/EU irányelv</w:t>
      </w:r>
    </w:p>
    <w:p w14:paraId="34DD866C" w14:textId="77777777" w:rsidR="000B3051" w:rsidRPr="00837EB0" w:rsidRDefault="000B3051" w:rsidP="000B3051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sz w:val="22"/>
          <w:szCs w:val="22"/>
          <w:lang w:eastAsia="hu-HU"/>
        </w:rPr>
      </w:pPr>
    </w:p>
    <w:p w14:paraId="317AAB50" w14:textId="77777777" w:rsidR="000B3051" w:rsidRPr="00837EB0" w:rsidRDefault="000B3051" w:rsidP="000B3051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sz w:val="28"/>
          <w:szCs w:val="28"/>
          <w:lang w:eastAsia="hu-HU"/>
        </w:rPr>
      </w:pPr>
      <w:r w:rsidRPr="00837EB0">
        <w:rPr>
          <w:rFonts w:eastAsia="MyriadPro-Semibold"/>
          <w:b/>
          <w:sz w:val="28"/>
          <w:szCs w:val="28"/>
          <w:lang w:eastAsia="hu-HU"/>
        </w:rPr>
        <w:t>I. szakasz: Ajánlatkérő</w:t>
      </w:r>
    </w:p>
    <w:p w14:paraId="4A0AD9E1" w14:textId="77777777" w:rsidR="000B3051" w:rsidRPr="00837EB0" w:rsidRDefault="000B3051" w:rsidP="000B3051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1D5560F6" w14:textId="77777777" w:rsidR="000B3051" w:rsidRPr="00837EB0" w:rsidRDefault="000B3051" w:rsidP="000B3051">
      <w:pPr>
        <w:spacing w:before="120" w:after="120"/>
        <w:rPr>
          <w:rFonts w:eastAsia="MyriadPro-LightIt"/>
          <w:i/>
          <w:iCs/>
          <w:sz w:val="18"/>
          <w:szCs w:val="18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I.1) Név és címek</w:t>
      </w:r>
      <w:r w:rsidRPr="00837EB0">
        <w:rPr>
          <w:rFonts w:eastAsia="MyriadPro-Semibold"/>
          <w:b/>
          <w:lang w:eastAsia="hu-HU"/>
        </w:rPr>
        <w:t xml:space="preserve"> </w:t>
      </w:r>
      <w:r w:rsidRPr="00837EB0">
        <w:rPr>
          <w:rFonts w:eastAsia="MyriadPro-Semibold"/>
          <w:b/>
          <w:sz w:val="18"/>
          <w:szCs w:val="18"/>
          <w:vertAlign w:val="superscript"/>
          <w:lang w:eastAsia="hu-HU"/>
        </w:rPr>
        <w:t>1</w:t>
      </w:r>
      <w:r w:rsidRPr="00837EB0">
        <w:rPr>
          <w:rFonts w:eastAsia="MyriadPro-Semibold"/>
          <w:b/>
          <w:sz w:val="20"/>
          <w:szCs w:val="20"/>
          <w:lang w:eastAsia="hu-HU"/>
        </w:rPr>
        <w:t xml:space="preserve"> </w:t>
      </w:r>
      <w:r w:rsidRPr="00837EB0">
        <w:rPr>
          <w:rFonts w:eastAsia="MyriadPro-LightIt"/>
          <w:i/>
          <w:iCs/>
          <w:sz w:val="18"/>
          <w:szCs w:val="18"/>
          <w:lang w:eastAsia="hu-HU"/>
        </w:rPr>
        <w:t>(jelölje meg az eljárásért felelős összes ajánlatkérőt)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0B3051" w:rsidRPr="00837EB0" w14:paraId="259C5D6F" w14:textId="77777777" w:rsidTr="004B4552">
        <w:tc>
          <w:tcPr>
            <w:tcW w:w="7333" w:type="dxa"/>
            <w:gridSpan w:val="3"/>
          </w:tcPr>
          <w:p w14:paraId="6F757722" w14:textId="77777777" w:rsidR="000B3051" w:rsidRPr="00837EB0" w:rsidRDefault="000B3051" w:rsidP="004B455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Hivatalos név:</w:t>
            </w:r>
            <w:r w:rsidR="007D735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BVH Budapesti Városüzemeltetési Holding Zártkörűen Működő Részvénytársaság</w:t>
            </w:r>
          </w:p>
        </w:tc>
        <w:tc>
          <w:tcPr>
            <w:tcW w:w="2445" w:type="dxa"/>
          </w:tcPr>
          <w:p w14:paraId="08685548" w14:textId="77777777" w:rsidR="000B3051" w:rsidRPr="00837EB0" w:rsidRDefault="000B3051" w:rsidP="004B455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Nemzeti azonosítószám:</w:t>
            </w:r>
            <w:r w:rsidR="000B64B5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AK10181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0B3051" w:rsidRPr="00837EB0" w14:paraId="2FEFD5D2" w14:textId="77777777" w:rsidTr="004B4552">
        <w:tc>
          <w:tcPr>
            <w:tcW w:w="9778" w:type="dxa"/>
            <w:gridSpan w:val="4"/>
          </w:tcPr>
          <w:p w14:paraId="7AB94097" w14:textId="77777777" w:rsidR="000B3051" w:rsidRPr="00837EB0" w:rsidRDefault="000B3051" w:rsidP="004B455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Postai cím:</w:t>
            </w:r>
            <w:r w:rsidR="007D735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7D735F" w:rsidRPr="00837EB0">
              <w:rPr>
                <w:rFonts w:eastAsia="MyriadPro-Light"/>
                <w:sz w:val="18"/>
                <w:szCs w:val="18"/>
                <w:lang w:val="en-GB" w:eastAsia="hu-HU"/>
              </w:rPr>
              <w:t>Városház u. 9-11.</w:t>
            </w:r>
          </w:p>
        </w:tc>
      </w:tr>
      <w:tr w:rsidR="000B3051" w:rsidRPr="00837EB0" w14:paraId="499DF74B" w14:textId="77777777" w:rsidTr="004B4552">
        <w:tc>
          <w:tcPr>
            <w:tcW w:w="2444" w:type="dxa"/>
          </w:tcPr>
          <w:p w14:paraId="1EEAA199" w14:textId="77777777" w:rsidR="000B3051" w:rsidRPr="00837EB0" w:rsidRDefault="000B3051" w:rsidP="004B455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Város:</w:t>
            </w:r>
            <w:r w:rsidR="007D735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Budapest</w:t>
            </w:r>
          </w:p>
        </w:tc>
        <w:tc>
          <w:tcPr>
            <w:tcW w:w="2445" w:type="dxa"/>
          </w:tcPr>
          <w:p w14:paraId="2A4628ED" w14:textId="7F696448" w:rsidR="000B3051" w:rsidRPr="00837EB0" w:rsidRDefault="000B3051" w:rsidP="004B455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>:</w:t>
            </w:r>
            <w:r w:rsidR="007D735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HU11</w:t>
            </w:r>
            <w:r w:rsidR="00EE778F" w:rsidRPr="00837EB0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609CC45E" w14:textId="77777777" w:rsidR="000B3051" w:rsidRPr="00837EB0" w:rsidRDefault="000B3051" w:rsidP="004B455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Postai irányítószám:</w:t>
            </w:r>
            <w:r w:rsidR="007D735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1052</w:t>
            </w:r>
          </w:p>
        </w:tc>
        <w:tc>
          <w:tcPr>
            <w:tcW w:w="2445" w:type="dxa"/>
          </w:tcPr>
          <w:p w14:paraId="792633CB" w14:textId="77777777" w:rsidR="000B3051" w:rsidRPr="00837EB0" w:rsidRDefault="000B3051" w:rsidP="004B455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Ország:</w:t>
            </w:r>
            <w:r w:rsidR="007D735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Magyarország</w:t>
            </w:r>
          </w:p>
        </w:tc>
      </w:tr>
      <w:tr w:rsidR="000B3051" w:rsidRPr="00837EB0" w14:paraId="7BEA67FE" w14:textId="77777777" w:rsidTr="004B4552">
        <w:tc>
          <w:tcPr>
            <w:tcW w:w="7333" w:type="dxa"/>
            <w:gridSpan w:val="3"/>
          </w:tcPr>
          <w:p w14:paraId="4C24DE86" w14:textId="77777777" w:rsidR="000B3051" w:rsidRPr="00837EB0" w:rsidRDefault="000B3051" w:rsidP="000960B8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Kapcsolattartó személy:</w:t>
            </w:r>
            <w:r w:rsidR="007D735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dr. </w:t>
            </w:r>
            <w:r w:rsidR="000960B8" w:rsidRPr="00837EB0">
              <w:rPr>
                <w:rFonts w:eastAsia="MyriadPro-Light"/>
                <w:sz w:val="18"/>
                <w:szCs w:val="18"/>
                <w:lang w:eastAsia="hu-HU"/>
              </w:rPr>
              <w:t>Bugyi Emőke</w:t>
            </w:r>
          </w:p>
        </w:tc>
        <w:tc>
          <w:tcPr>
            <w:tcW w:w="2445" w:type="dxa"/>
          </w:tcPr>
          <w:p w14:paraId="3D799232" w14:textId="77777777" w:rsidR="000B3051" w:rsidRPr="00837EB0" w:rsidRDefault="000B3051" w:rsidP="000B64B5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Telefon:</w:t>
            </w:r>
            <w:r w:rsidR="007D735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0B64B5" w:rsidRPr="00837EB0">
              <w:rPr>
                <w:rFonts w:eastAsia="MyriadPro-Light"/>
                <w:sz w:val="18"/>
                <w:szCs w:val="18"/>
                <w:lang w:val="en-GB" w:eastAsia="hu-HU"/>
              </w:rPr>
              <w:t>+36 1327</w:t>
            </w:r>
            <w:r w:rsidR="000960B8" w:rsidRPr="00837EB0">
              <w:rPr>
                <w:rFonts w:eastAsia="MyriadPro-Light"/>
                <w:sz w:val="18"/>
                <w:szCs w:val="18"/>
                <w:lang w:val="en-GB" w:eastAsia="hu-HU"/>
              </w:rPr>
              <w:t>1709</w:t>
            </w:r>
          </w:p>
        </w:tc>
      </w:tr>
      <w:tr w:rsidR="000B3051" w:rsidRPr="006A1528" w14:paraId="3903BD95" w14:textId="77777777" w:rsidTr="004B4552">
        <w:tc>
          <w:tcPr>
            <w:tcW w:w="7333" w:type="dxa"/>
            <w:gridSpan w:val="3"/>
          </w:tcPr>
          <w:p w14:paraId="6AA487B0" w14:textId="77777777" w:rsidR="000B3051" w:rsidRPr="006A1528" w:rsidRDefault="000B3051" w:rsidP="004B455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E-mail:</w:t>
            </w:r>
            <w:r w:rsidR="007D735F"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hyperlink r:id="rId11" w:history="1">
              <w:r w:rsidR="000960B8"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  <w:r w:rsidR="007D735F"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2445" w:type="dxa"/>
          </w:tcPr>
          <w:p w14:paraId="44F65410" w14:textId="77777777" w:rsidR="000B3051" w:rsidRPr="006A1528" w:rsidRDefault="000B3051" w:rsidP="004B455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Fax:</w:t>
            </w:r>
            <w:r w:rsidR="007D735F"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+36 </w:t>
            </w:r>
            <w:r w:rsidR="000B64B5" w:rsidRPr="006A1528">
              <w:rPr>
                <w:rFonts w:eastAsia="MyriadPro-Light"/>
                <w:sz w:val="18"/>
                <w:szCs w:val="18"/>
                <w:lang w:eastAsia="hu-HU"/>
              </w:rPr>
              <w:t>1327</w:t>
            </w:r>
            <w:r w:rsidR="006D1587" w:rsidRPr="006A1528">
              <w:rPr>
                <w:rFonts w:eastAsia="MyriadPro-Light"/>
                <w:sz w:val="18"/>
                <w:szCs w:val="18"/>
                <w:lang w:eastAsia="hu-HU"/>
              </w:rPr>
              <w:t>1877</w:t>
            </w:r>
          </w:p>
        </w:tc>
      </w:tr>
      <w:tr w:rsidR="000B3051" w:rsidRPr="006A1528" w14:paraId="079B1627" w14:textId="77777777" w:rsidTr="00966FF2">
        <w:tc>
          <w:tcPr>
            <w:tcW w:w="9778" w:type="dxa"/>
            <w:gridSpan w:val="4"/>
          </w:tcPr>
          <w:p w14:paraId="5F8CD9D0" w14:textId="77777777" w:rsidR="000B3051" w:rsidRPr="006A1528" w:rsidRDefault="000B3051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398CF4DA" w14:textId="77777777" w:rsidR="000B3051" w:rsidRPr="006A1528" w:rsidRDefault="000B3051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  <w:r w:rsidR="007D735F"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 </w:t>
            </w:r>
            <w:hyperlink r:id="rId12" w:history="1">
              <w:r w:rsidR="0055601C"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  <w:r w:rsidR="0055601C"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 </w:t>
            </w:r>
          </w:p>
          <w:p w14:paraId="6F9A256F" w14:textId="77777777" w:rsidR="000B3051" w:rsidRPr="006A1528" w:rsidRDefault="000B3051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63AD8F56" w14:textId="77777777" w:rsidR="00C55D64" w:rsidRPr="006A1528" w:rsidRDefault="00C55D64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C55D64" w:rsidRPr="006A1528" w14:paraId="05C0A33D" w14:textId="77777777" w:rsidTr="00C55D64">
        <w:tc>
          <w:tcPr>
            <w:tcW w:w="7333" w:type="dxa"/>
            <w:gridSpan w:val="3"/>
          </w:tcPr>
          <w:p w14:paraId="1460C6CA" w14:textId="77777777" w:rsidR="00C55D64" w:rsidRPr="006A1528" w:rsidRDefault="00C55D64" w:rsidP="00C55D64">
            <w:pPr>
              <w:spacing w:before="120" w:after="120"/>
              <w:jc w:val="left"/>
              <w:rPr>
                <w:rFonts w:eastAsia="MyriadPro-Light"/>
                <w:b/>
                <w:bCs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</w:t>
            </w:r>
            <w:r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Fővárosi Közterület-fenntartó Zártkörűen Működő Nonprofit Részvénytársaság</w:t>
            </w:r>
          </w:p>
        </w:tc>
        <w:tc>
          <w:tcPr>
            <w:tcW w:w="2445" w:type="dxa"/>
          </w:tcPr>
          <w:p w14:paraId="5FB6E01D" w14:textId="77777777" w:rsidR="00C55D64" w:rsidRPr="006A1528" w:rsidRDefault="00C55D64" w:rsidP="00C55D64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Nemzeti azonosítószám:</w:t>
            </w:r>
            <w:r w:rsidR="000B64B5"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AK02451</w:t>
            </w: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C55D64" w:rsidRPr="006A1528" w14:paraId="079B6BA7" w14:textId="77777777" w:rsidTr="00C55D64">
        <w:tc>
          <w:tcPr>
            <w:tcW w:w="9778" w:type="dxa"/>
            <w:gridSpan w:val="4"/>
          </w:tcPr>
          <w:p w14:paraId="4A430173" w14:textId="77777777" w:rsidR="00C55D64" w:rsidRPr="006A1528" w:rsidRDefault="00C55D64" w:rsidP="00C55D64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cím: Alföldi u. 7.</w:t>
            </w:r>
          </w:p>
        </w:tc>
      </w:tr>
      <w:tr w:rsidR="00C55D64" w:rsidRPr="006A1528" w14:paraId="48AECAFB" w14:textId="77777777" w:rsidTr="00C55D64">
        <w:tc>
          <w:tcPr>
            <w:tcW w:w="2444" w:type="dxa"/>
          </w:tcPr>
          <w:p w14:paraId="707D9518" w14:textId="77777777" w:rsidR="00C55D64" w:rsidRPr="006A1528" w:rsidRDefault="00C55D64" w:rsidP="00C55D64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1CCDB919" w14:textId="093908C8" w:rsidR="00E911C9" w:rsidRPr="006A1528" w:rsidRDefault="00C55D64" w:rsidP="00C55D64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EE778F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1B42C5D5" w14:textId="77777777" w:rsidR="00C55D64" w:rsidRPr="006A1528" w:rsidRDefault="00C55D64" w:rsidP="00C55D64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irányítószám: 1081</w:t>
            </w:r>
          </w:p>
        </w:tc>
        <w:tc>
          <w:tcPr>
            <w:tcW w:w="2445" w:type="dxa"/>
          </w:tcPr>
          <w:p w14:paraId="6BAC365F" w14:textId="77777777" w:rsidR="00C55D64" w:rsidRPr="006A1528" w:rsidRDefault="00C55D64" w:rsidP="00C55D64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Magyarország</w:t>
            </w:r>
          </w:p>
        </w:tc>
      </w:tr>
      <w:tr w:rsidR="00C55D64" w:rsidRPr="006A1528" w14:paraId="6EF8187B" w14:textId="77777777" w:rsidTr="00C55D64">
        <w:tc>
          <w:tcPr>
            <w:tcW w:w="7333" w:type="dxa"/>
            <w:gridSpan w:val="3"/>
          </w:tcPr>
          <w:p w14:paraId="74ADCB62" w14:textId="77777777" w:rsidR="00C55D64" w:rsidRPr="006A1528" w:rsidRDefault="00C55D64" w:rsidP="00C55D64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Kapcsolattartó személy: </w:t>
            </w:r>
            <w:r w:rsidR="0008696E" w:rsidRPr="006A1528">
              <w:rPr>
                <w:rFonts w:eastAsia="MyriadPro-Light"/>
                <w:sz w:val="18"/>
                <w:szCs w:val="18"/>
                <w:lang w:eastAsia="hu-HU"/>
              </w:rPr>
              <w:t>dr. Bugyi Emőke</w:t>
            </w:r>
          </w:p>
        </w:tc>
        <w:tc>
          <w:tcPr>
            <w:tcW w:w="2445" w:type="dxa"/>
          </w:tcPr>
          <w:p w14:paraId="4A606463" w14:textId="77777777" w:rsidR="00C55D64" w:rsidRPr="006A1528" w:rsidRDefault="00C55D64" w:rsidP="000B64B5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="000B64B5"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327</w:t>
            </w:r>
            <w:r w:rsidR="0008696E" w:rsidRPr="006A1528">
              <w:rPr>
                <w:rFonts w:eastAsia="MyriadPro-Light"/>
                <w:sz w:val="18"/>
                <w:szCs w:val="18"/>
                <w:lang w:val="en-GB" w:eastAsia="hu-HU"/>
              </w:rPr>
              <w:t>1709</w:t>
            </w:r>
          </w:p>
        </w:tc>
      </w:tr>
      <w:tr w:rsidR="00C55D64" w:rsidRPr="006A1528" w14:paraId="1D147655" w14:textId="77777777" w:rsidTr="00C55D64">
        <w:tc>
          <w:tcPr>
            <w:tcW w:w="7333" w:type="dxa"/>
            <w:gridSpan w:val="3"/>
          </w:tcPr>
          <w:p w14:paraId="3ED023D0" w14:textId="46BBC696" w:rsidR="0067139B" w:rsidRPr="006A1528" w:rsidRDefault="00C55D64" w:rsidP="0067139B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13" w:history="1">
              <w:r w:rsidR="0067139B"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51FAC997" w14:textId="77777777" w:rsidR="00C55D64" w:rsidRPr="006A1528" w:rsidRDefault="00C55D64" w:rsidP="000B64B5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="000B64B5" w:rsidRPr="006A1528">
              <w:rPr>
                <w:rFonts w:eastAsia="MyriadPro-Light"/>
                <w:sz w:val="18"/>
                <w:szCs w:val="18"/>
                <w:lang w:eastAsia="hu-HU"/>
              </w:rPr>
              <w:t>+36 1</w:t>
            </w:r>
            <w:r w:rsidR="006D1587" w:rsidRPr="006A1528">
              <w:rPr>
                <w:rFonts w:eastAsia="MyriadPro-Light"/>
                <w:sz w:val="18"/>
                <w:szCs w:val="18"/>
                <w:lang w:eastAsia="hu-HU"/>
              </w:rPr>
              <w:t>3271877</w:t>
            </w:r>
          </w:p>
        </w:tc>
      </w:tr>
      <w:tr w:rsidR="00C55D64" w:rsidRPr="006A1528" w14:paraId="602803E4" w14:textId="77777777" w:rsidTr="00C55D64">
        <w:tc>
          <w:tcPr>
            <w:tcW w:w="9778" w:type="dxa"/>
            <w:gridSpan w:val="4"/>
          </w:tcPr>
          <w:p w14:paraId="350C5181" w14:textId="77777777" w:rsidR="00C55D64" w:rsidRPr="006A1528" w:rsidRDefault="00C55D64" w:rsidP="00C55D6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349F854D" w14:textId="77777777" w:rsidR="00C55D64" w:rsidRPr="006A1528" w:rsidRDefault="00C55D64" w:rsidP="00C55D6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14" w:history="1">
              <w:r w:rsidR="006D1587"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66C9A0BB" w14:textId="77777777" w:rsidR="00C55D64" w:rsidRPr="006A1528" w:rsidRDefault="00C55D64" w:rsidP="00C55D6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7A2A397C" w14:textId="77777777" w:rsidR="00BE2CFF" w:rsidRPr="006A1528" w:rsidRDefault="00BE2CF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E420D5" w:rsidRPr="006A1528" w14:paraId="11330EA5" w14:textId="77777777" w:rsidTr="00A55630">
        <w:tc>
          <w:tcPr>
            <w:tcW w:w="7333" w:type="dxa"/>
            <w:gridSpan w:val="3"/>
          </w:tcPr>
          <w:p w14:paraId="40EC4D52" w14:textId="681635A0" w:rsidR="00E420D5" w:rsidRPr="006A1528" w:rsidRDefault="00E420D5" w:rsidP="00A55630">
            <w:pPr>
              <w:spacing w:before="120" w:after="120"/>
              <w:jc w:val="left"/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</w:t>
            </w:r>
            <w:r w:rsidR="006D1587"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 xml:space="preserve">Budapesti </w:t>
            </w:r>
            <w:proofErr w:type="spellStart"/>
            <w:r w:rsidR="006D1587"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Távhőszolgáltató</w:t>
            </w:r>
            <w:proofErr w:type="spellEnd"/>
            <w:r w:rsidR="006D1587"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 xml:space="preserve"> </w:t>
            </w:r>
            <w:r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Zártkörűen Működő Részvénytársaság</w:t>
            </w:r>
          </w:p>
        </w:tc>
        <w:tc>
          <w:tcPr>
            <w:tcW w:w="2445" w:type="dxa"/>
          </w:tcPr>
          <w:p w14:paraId="445F259F" w14:textId="77777777" w:rsidR="00E420D5" w:rsidRPr="006A1528" w:rsidRDefault="00E420D5" w:rsidP="00A55630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Nemzeti azonosítószám:</w:t>
            </w:r>
            <w:r w:rsidR="000B64B5"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AK02431</w:t>
            </w: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E420D5" w:rsidRPr="006A1528" w14:paraId="2ADF2B14" w14:textId="77777777" w:rsidTr="00A55630">
        <w:tc>
          <w:tcPr>
            <w:tcW w:w="9778" w:type="dxa"/>
            <w:gridSpan w:val="4"/>
          </w:tcPr>
          <w:p w14:paraId="6EC58729" w14:textId="77777777" w:rsidR="00E420D5" w:rsidRPr="006A1528" w:rsidRDefault="00E420D5" w:rsidP="00E420D5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cím: </w:t>
            </w:r>
            <w:r w:rsidR="006D1587" w:rsidRPr="006A1528">
              <w:rPr>
                <w:rFonts w:eastAsia="MyriadPro-Light"/>
                <w:sz w:val="18"/>
                <w:szCs w:val="18"/>
                <w:lang w:eastAsia="hu-HU"/>
              </w:rPr>
              <w:t>Kalotaszeg u. 31.</w:t>
            </w:r>
          </w:p>
        </w:tc>
      </w:tr>
      <w:tr w:rsidR="00E420D5" w:rsidRPr="006A1528" w14:paraId="0C88556C" w14:textId="77777777" w:rsidTr="00A55630">
        <w:tc>
          <w:tcPr>
            <w:tcW w:w="2444" w:type="dxa"/>
          </w:tcPr>
          <w:p w14:paraId="4E84696B" w14:textId="77777777" w:rsidR="00E420D5" w:rsidRPr="006A1528" w:rsidRDefault="00E420D5" w:rsidP="00A55630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48CD0ED4" w14:textId="22870E78" w:rsidR="00E420D5" w:rsidRPr="006A1528" w:rsidRDefault="00E420D5" w:rsidP="0080487A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80487A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7DBEB680" w14:textId="77777777" w:rsidR="00E420D5" w:rsidRPr="006A1528" w:rsidRDefault="00E420D5" w:rsidP="00E420D5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irányítószám:</w:t>
            </w:r>
            <w:r w:rsidR="006D1587"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1116</w:t>
            </w:r>
          </w:p>
        </w:tc>
        <w:tc>
          <w:tcPr>
            <w:tcW w:w="2445" w:type="dxa"/>
          </w:tcPr>
          <w:p w14:paraId="186C4463" w14:textId="77777777" w:rsidR="00E420D5" w:rsidRPr="006A1528" w:rsidRDefault="00E420D5" w:rsidP="00A55630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Magyarország</w:t>
            </w:r>
          </w:p>
        </w:tc>
      </w:tr>
      <w:tr w:rsidR="00E420D5" w:rsidRPr="006A1528" w14:paraId="145DF7B2" w14:textId="77777777" w:rsidTr="00A55630">
        <w:tc>
          <w:tcPr>
            <w:tcW w:w="7333" w:type="dxa"/>
            <w:gridSpan w:val="3"/>
          </w:tcPr>
          <w:p w14:paraId="6541C056" w14:textId="77777777" w:rsidR="00E420D5" w:rsidRPr="006A1528" w:rsidRDefault="00E420D5" w:rsidP="00A55630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Kapcsolattartó személy: </w:t>
            </w:r>
            <w:r w:rsidR="0008696E" w:rsidRPr="006A1528">
              <w:rPr>
                <w:rFonts w:eastAsia="MyriadPro-Light"/>
                <w:sz w:val="18"/>
                <w:szCs w:val="18"/>
                <w:lang w:eastAsia="hu-HU"/>
              </w:rPr>
              <w:t>dr. Bugyi Emőke</w:t>
            </w:r>
          </w:p>
        </w:tc>
        <w:tc>
          <w:tcPr>
            <w:tcW w:w="2445" w:type="dxa"/>
          </w:tcPr>
          <w:p w14:paraId="267C949C" w14:textId="77777777" w:rsidR="00E420D5" w:rsidRPr="006A1528" w:rsidRDefault="00E420D5" w:rsidP="00A55630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="000B64B5"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</w:t>
            </w:r>
            <w:r w:rsidR="0008696E" w:rsidRPr="006A1528">
              <w:rPr>
                <w:rFonts w:eastAsia="MyriadPro-Light"/>
                <w:sz w:val="18"/>
                <w:szCs w:val="18"/>
                <w:lang w:val="en-GB" w:eastAsia="hu-HU"/>
              </w:rPr>
              <w:t>1709</w:t>
            </w:r>
          </w:p>
        </w:tc>
      </w:tr>
      <w:tr w:rsidR="00E420D5" w:rsidRPr="006A1528" w14:paraId="68B209DB" w14:textId="77777777" w:rsidTr="00A55630">
        <w:tc>
          <w:tcPr>
            <w:tcW w:w="7333" w:type="dxa"/>
            <w:gridSpan w:val="3"/>
          </w:tcPr>
          <w:p w14:paraId="73F42507" w14:textId="1CC6A8BD" w:rsidR="0067139B" w:rsidRPr="006A1528" w:rsidRDefault="00E420D5" w:rsidP="0067139B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15" w:history="1">
              <w:r w:rsidR="0008696E"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783D74AD" w14:textId="77777777" w:rsidR="00E420D5" w:rsidRPr="006A1528" w:rsidRDefault="00E420D5" w:rsidP="00A55630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="000B64B5" w:rsidRPr="006A1528">
              <w:rPr>
                <w:rFonts w:eastAsia="MyriadPro-Light"/>
                <w:sz w:val="18"/>
                <w:szCs w:val="18"/>
                <w:lang w:eastAsia="hu-HU"/>
              </w:rPr>
              <w:t>+36 1327</w:t>
            </w:r>
            <w:r w:rsidR="006D1587" w:rsidRPr="006A1528">
              <w:rPr>
                <w:rFonts w:eastAsia="MyriadPro-Light"/>
                <w:sz w:val="18"/>
                <w:szCs w:val="18"/>
                <w:lang w:eastAsia="hu-HU"/>
              </w:rPr>
              <w:t>1877</w:t>
            </w:r>
          </w:p>
        </w:tc>
      </w:tr>
      <w:tr w:rsidR="00E420D5" w:rsidRPr="006A1528" w14:paraId="25AC0218" w14:textId="77777777" w:rsidTr="00A55630">
        <w:tc>
          <w:tcPr>
            <w:tcW w:w="9778" w:type="dxa"/>
            <w:gridSpan w:val="4"/>
          </w:tcPr>
          <w:p w14:paraId="1130FDE3" w14:textId="77777777" w:rsidR="00E420D5" w:rsidRPr="006A1528" w:rsidRDefault="00E420D5" w:rsidP="00A55630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lastRenderedPageBreak/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1F88B373" w14:textId="77777777" w:rsidR="00E420D5" w:rsidRPr="006A1528" w:rsidRDefault="00E420D5" w:rsidP="00A55630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16" w:history="1">
              <w:r w:rsidR="006D1587"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5A590F47" w14:textId="77777777" w:rsidR="00E420D5" w:rsidRPr="006A1528" w:rsidRDefault="00E420D5" w:rsidP="00A55630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52D90A64" w14:textId="77777777" w:rsidR="0069553B" w:rsidRPr="006A1528" w:rsidRDefault="0069553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7C26A5" w:rsidRPr="006A1528" w14:paraId="2D28F602" w14:textId="77777777" w:rsidTr="00D154E7">
        <w:tc>
          <w:tcPr>
            <w:tcW w:w="7333" w:type="dxa"/>
            <w:gridSpan w:val="3"/>
          </w:tcPr>
          <w:p w14:paraId="6B707697" w14:textId="77777777" w:rsidR="007C26A5" w:rsidRPr="006A1528" w:rsidRDefault="007C26A5" w:rsidP="00B646EE">
            <w:pPr>
              <w:spacing w:before="120" w:after="120"/>
              <w:jc w:val="left"/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</w:t>
            </w:r>
            <w:r w:rsidR="00B646EE"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FŐTÁV-KOMFORT Épületenergetikai Szolgáltató és Fővállalkozó Korlátolt Felelősségű Társaság</w:t>
            </w:r>
          </w:p>
        </w:tc>
        <w:tc>
          <w:tcPr>
            <w:tcW w:w="2445" w:type="dxa"/>
          </w:tcPr>
          <w:p w14:paraId="54827E02" w14:textId="77777777" w:rsidR="007C26A5" w:rsidRPr="006A1528" w:rsidRDefault="007C26A5" w:rsidP="00E47999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Nemzeti azonosítószám: </w:t>
            </w:r>
            <w:r w:rsidR="00B646EE" w:rsidRPr="006A1528">
              <w:rPr>
                <w:rFonts w:eastAsia="MyriadPro-Light"/>
                <w:sz w:val="18"/>
                <w:szCs w:val="18"/>
                <w:lang w:eastAsia="hu-HU"/>
              </w:rPr>
              <w:t>AK24781</w:t>
            </w:r>
            <w:r w:rsidR="00B646EE"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7C26A5" w:rsidRPr="006A1528" w14:paraId="1D7475F3" w14:textId="77777777" w:rsidTr="00D154E7">
        <w:tc>
          <w:tcPr>
            <w:tcW w:w="9778" w:type="dxa"/>
            <w:gridSpan w:val="4"/>
          </w:tcPr>
          <w:p w14:paraId="1772780E" w14:textId="77777777" w:rsidR="007C26A5" w:rsidRPr="006A1528" w:rsidRDefault="007C26A5" w:rsidP="00E47999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cím: </w:t>
            </w:r>
            <w:r w:rsidR="00C6101B" w:rsidRPr="006A1528">
              <w:rPr>
                <w:rFonts w:eastAsia="MyriadPro-Light"/>
                <w:sz w:val="18"/>
                <w:szCs w:val="18"/>
                <w:lang w:eastAsia="hu-HU"/>
              </w:rPr>
              <w:t>Kalotaszeg utca 31.</w:t>
            </w:r>
          </w:p>
        </w:tc>
      </w:tr>
      <w:tr w:rsidR="007C26A5" w:rsidRPr="006A1528" w14:paraId="228370B0" w14:textId="77777777" w:rsidTr="00D154E7">
        <w:tc>
          <w:tcPr>
            <w:tcW w:w="2444" w:type="dxa"/>
          </w:tcPr>
          <w:p w14:paraId="17DD9BFC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2BB5C892" w14:textId="2D1B0124" w:rsidR="007C26A5" w:rsidRPr="006A1528" w:rsidRDefault="007C26A5" w:rsidP="0080487A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80487A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77DC6174" w14:textId="77777777" w:rsidR="007C26A5" w:rsidRPr="006A1528" w:rsidRDefault="007C26A5" w:rsidP="00E47999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irányítószám:</w:t>
            </w:r>
            <w:r w:rsidR="00E47999"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C6101B" w:rsidRPr="006A1528">
              <w:rPr>
                <w:rFonts w:eastAsia="MyriadPro-Light"/>
                <w:sz w:val="18"/>
                <w:szCs w:val="18"/>
                <w:lang w:eastAsia="hu-HU"/>
              </w:rPr>
              <w:t>1116</w:t>
            </w:r>
          </w:p>
        </w:tc>
        <w:tc>
          <w:tcPr>
            <w:tcW w:w="2445" w:type="dxa"/>
          </w:tcPr>
          <w:p w14:paraId="5C9385DE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Magyarország</w:t>
            </w:r>
          </w:p>
        </w:tc>
      </w:tr>
      <w:tr w:rsidR="007C26A5" w:rsidRPr="006A1528" w14:paraId="26A4144A" w14:textId="77777777" w:rsidTr="00D154E7">
        <w:tc>
          <w:tcPr>
            <w:tcW w:w="7333" w:type="dxa"/>
            <w:gridSpan w:val="3"/>
          </w:tcPr>
          <w:p w14:paraId="2786DE04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7BFFFD44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7C26A5" w:rsidRPr="006A1528" w14:paraId="0E7B7E14" w14:textId="77777777" w:rsidTr="00D154E7">
        <w:tc>
          <w:tcPr>
            <w:tcW w:w="7333" w:type="dxa"/>
            <w:gridSpan w:val="3"/>
          </w:tcPr>
          <w:p w14:paraId="7FAB14A6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17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6144263B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Fax: +36 13271877</w:t>
            </w:r>
          </w:p>
        </w:tc>
      </w:tr>
      <w:tr w:rsidR="007C26A5" w:rsidRPr="006A1528" w14:paraId="550EEAF1" w14:textId="77777777" w:rsidTr="00D154E7">
        <w:tc>
          <w:tcPr>
            <w:tcW w:w="9778" w:type="dxa"/>
            <w:gridSpan w:val="4"/>
          </w:tcPr>
          <w:p w14:paraId="32A0742C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50958A95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18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13F264BA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3858024F" w14:textId="77777777" w:rsidR="00AA67BE" w:rsidRPr="006A1528" w:rsidRDefault="00AA67BE" w:rsidP="00AA67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7C26A5" w:rsidRPr="006A1528" w14:paraId="70A082AE" w14:textId="77777777" w:rsidTr="00D154E7">
        <w:tc>
          <w:tcPr>
            <w:tcW w:w="7333" w:type="dxa"/>
            <w:gridSpan w:val="3"/>
          </w:tcPr>
          <w:p w14:paraId="235D539D" w14:textId="77777777" w:rsidR="007C26A5" w:rsidRPr="006A1528" w:rsidRDefault="007C26A5" w:rsidP="007C26A5">
            <w:pPr>
              <w:spacing w:before="120" w:after="120"/>
              <w:jc w:val="left"/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</w:t>
            </w:r>
            <w:r w:rsidR="0063229C"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DHK Hátralékkezelő és Pénzügyi Szolgáltató Zártkörűen Működő Részvénytársaság</w:t>
            </w:r>
          </w:p>
        </w:tc>
        <w:tc>
          <w:tcPr>
            <w:tcW w:w="2445" w:type="dxa"/>
          </w:tcPr>
          <w:p w14:paraId="4E5D6961" w14:textId="77777777" w:rsidR="007C26A5" w:rsidRPr="006A1528" w:rsidRDefault="007C26A5" w:rsidP="00E47999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Nemzeti azonosítószám: </w:t>
            </w:r>
            <w:r w:rsidR="003E209C" w:rsidRPr="006A1528">
              <w:rPr>
                <w:rFonts w:eastAsia="MyriadPro-Light"/>
                <w:sz w:val="18"/>
                <w:szCs w:val="18"/>
                <w:lang w:eastAsia="hu-HU"/>
              </w:rPr>
              <w:t>AK17493</w:t>
            </w:r>
            <w:r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7C26A5" w:rsidRPr="006A1528" w14:paraId="2F74609A" w14:textId="77777777" w:rsidTr="00D154E7">
        <w:tc>
          <w:tcPr>
            <w:tcW w:w="9778" w:type="dxa"/>
            <w:gridSpan w:val="4"/>
          </w:tcPr>
          <w:p w14:paraId="58C2423F" w14:textId="77777777" w:rsidR="007C26A5" w:rsidRPr="006A1528" w:rsidRDefault="007C26A5" w:rsidP="003E209C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cím: </w:t>
            </w:r>
            <w:r w:rsidR="003E209C" w:rsidRPr="006A1528">
              <w:rPr>
                <w:rFonts w:eastAsia="MyriadPro-Light"/>
                <w:sz w:val="18"/>
                <w:szCs w:val="18"/>
                <w:lang w:eastAsia="hu-HU"/>
              </w:rPr>
              <w:t>Kalotaszeg utca 31.</w:t>
            </w:r>
          </w:p>
        </w:tc>
      </w:tr>
      <w:tr w:rsidR="007C26A5" w:rsidRPr="006A1528" w14:paraId="537D6665" w14:textId="77777777" w:rsidTr="00D154E7">
        <w:tc>
          <w:tcPr>
            <w:tcW w:w="2444" w:type="dxa"/>
          </w:tcPr>
          <w:p w14:paraId="1EAAB523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15F3B43E" w14:textId="00079DDF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EE778F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41566EAA" w14:textId="77777777" w:rsidR="007C26A5" w:rsidRPr="006A1528" w:rsidRDefault="007C26A5" w:rsidP="00E47999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irányítószám: </w:t>
            </w:r>
            <w:r w:rsidR="003E209C" w:rsidRPr="006A1528">
              <w:rPr>
                <w:rFonts w:eastAsia="MyriadPro-Light"/>
                <w:sz w:val="18"/>
                <w:szCs w:val="18"/>
                <w:lang w:eastAsia="hu-HU"/>
              </w:rPr>
              <w:t>1116</w:t>
            </w:r>
          </w:p>
        </w:tc>
        <w:tc>
          <w:tcPr>
            <w:tcW w:w="2445" w:type="dxa"/>
          </w:tcPr>
          <w:p w14:paraId="2BE035D1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Magyarország</w:t>
            </w:r>
          </w:p>
        </w:tc>
      </w:tr>
      <w:tr w:rsidR="007C26A5" w:rsidRPr="006A1528" w14:paraId="31CEDA32" w14:textId="77777777" w:rsidTr="00D154E7">
        <w:tc>
          <w:tcPr>
            <w:tcW w:w="7333" w:type="dxa"/>
            <w:gridSpan w:val="3"/>
          </w:tcPr>
          <w:p w14:paraId="0CCE17DF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59767E0F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7C26A5" w:rsidRPr="006A1528" w14:paraId="0F621A43" w14:textId="77777777" w:rsidTr="00D154E7">
        <w:tc>
          <w:tcPr>
            <w:tcW w:w="7333" w:type="dxa"/>
            <w:gridSpan w:val="3"/>
          </w:tcPr>
          <w:p w14:paraId="67957459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19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6B9D5F68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Fax: +36 13271877</w:t>
            </w:r>
          </w:p>
        </w:tc>
      </w:tr>
      <w:tr w:rsidR="007C26A5" w:rsidRPr="006A1528" w14:paraId="55A665B4" w14:textId="77777777" w:rsidTr="00D154E7">
        <w:tc>
          <w:tcPr>
            <w:tcW w:w="9778" w:type="dxa"/>
            <w:gridSpan w:val="4"/>
          </w:tcPr>
          <w:p w14:paraId="41962B05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38FD3EE0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20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6661EBF8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6B9897B5" w14:textId="77777777" w:rsidR="007C26A5" w:rsidRPr="006A1528" w:rsidRDefault="007C26A5" w:rsidP="00AA67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AA67BE" w:rsidRPr="006A1528" w14:paraId="19D38F97" w14:textId="77777777" w:rsidTr="00B8300D">
        <w:tc>
          <w:tcPr>
            <w:tcW w:w="7333" w:type="dxa"/>
            <w:gridSpan w:val="3"/>
          </w:tcPr>
          <w:p w14:paraId="5800FB7B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Hivatalos név: Budapest Gyógyfürdői és Hévizei Zártkörűen Működő Részvénytársaság</w:t>
            </w:r>
          </w:p>
        </w:tc>
        <w:tc>
          <w:tcPr>
            <w:tcW w:w="2445" w:type="dxa"/>
          </w:tcPr>
          <w:p w14:paraId="38BC79EC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Nemzeti azonosítószám: </w:t>
            </w:r>
          </w:p>
          <w:p w14:paraId="319E1D37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AK15889</w:t>
            </w:r>
            <w:r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AA67BE" w:rsidRPr="006A1528" w14:paraId="5E23B8E7" w14:textId="77777777" w:rsidTr="00B8300D">
        <w:tc>
          <w:tcPr>
            <w:tcW w:w="9778" w:type="dxa"/>
            <w:gridSpan w:val="4"/>
          </w:tcPr>
          <w:p w14:paraId="643847B4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cím: Szőlő u. 38.</w:t>
            </w:r>
          </w:p>
        </w:tc>
      </w:tr>
      <w:tr w:rsidR="00AA67BE" w:rsidRPr="006A1528" w14:paraId="61D7D051" w14:textId="77777777" w:rsidTr="00B8300D">
        <w:tc>
          <w:tcPr>
            <w:tcW w:w="2444" w:type="dxa"/>
          </w:tcPr>
          <w:p w14:paraId="1B796111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1A8D9947" w14:textId="7A3802EE" w:rsidR="00AA67BE" w:rsidRPr="006A1528" w:rsidRDefault="00AA67BE" w:rsidP="0080487A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80487A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453DF2F0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irányítószám: 1034</w:t>
            </w:r>
          </w:p>
        </w:tc>
        <w:tc>
          <w:tcPr>
            <w:tcW w:w="2445" w:type="dxa"/>
          </w:tcPr>
          <w:p w14:paraId="749DB93A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HU</w:t>
            </w:r>
          </w:p>
        </w:tc>
      </w:tr>
      <w:tr w:rsidR="00AA67BE" w:rsidRPr="006A1528" w14:paraId="15327357" w14:textId="77777777" w:rsidTr="00B8300D">
        <w:tc>
          <w:tcPr>
            <w:tcW w:w="7333" w:type="dxa"/>
            <w:gridSpan w:val="3"/>
          </w:tcPr>
          <w:p w14:paraId="2F5FA325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0302959E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AA67BE" w:rsidRPr="006A1528" w14:paraId="44DE75EF" w14:textId="77777777" w:rsidTr="00B8300D">
        <w:tc>
          <w:tcPr>
            <w:tcW w:w="7333" w:type="dxa"/>
            <w:gridSpan w:val="3"/>
          </w:tcPr>
          <w:p w14:paraId="4B7F9923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21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7922BDF6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+36 13271877</w:t>
            </w:r>
          </w:p>
        </w:tc>
      </w:tr>
      <w:tr w:rsidR="00AA67BE" w:rsidRPr="006A1528" w14:paraId="7136762D" w14:textId="77777777" w:rsidTr="00B8300D">
        <w:tc>
          <w:tcPr>
            <w:tcW w:w="9778" w:type="dxa"/>
            <w:gridSpan w:val="4"/>
          </w:tcPr>
          <w:p w14:paraId="255F3D80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51C70BA6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22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5C16C954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5160944F" w14:textId="77777777" w:rsidR="00AA67BE" w:rsidRPr="006A1528" w:rsidRDefault="00AA67BE" w:rsidP="00AA67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AA67BE" w:rsidRPr="006A1528" w14:paraId="2980A9E4" w14:textId="77777777" w:rsidTr="00B8300D">
        <w:tc>
          <w:tcPr>
            <w:tcW w:w="7333" w:type="dxa"/>
            <w:gridSpan w:val="3"/>
          </w:tcPr>
          <w:p w14:paraId="01266D33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Hivatalos név: Budapesti Temetkezési Intézet Zártkörűen Működő Részvénytársaság</w:t>
            </w:r>
          </w:p>
        </w:tc>
        <w:tc>
          <w:tcPr>
            <w:tcW w:w="2445" w:type="dxa"/>
          </w:tcPr>
          <w:p w14:paraId="3A37F07B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Nemzeti azonosítószám:</w:t>
            </w:r>
          </w:p>
          <w:p w14:paraId="0F1165F2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AK16138 </w:t>
            </w:r>
            <w:r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AA67BE" w:rsidRPr="006A1528" w14:paraId="1C46DD35" w14:textId="77777777" w:rsidTr="00B8300D">
        <w:tc>
          <w:tcPr>
            <w:tcW w:w="9778" w:type="dxa"/>
            <w:gridSpan w:val="4"/>
          </w:tcPr>
          <w:p w14:paraId="4802536A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cím: Váci út 23-27.</w:t>
            </w:r>
          </w:p>
        </w:tc>
      </w:tr>
      <w:tr w:rsidR="00AA67BE" w:rsidRPr="006A1528" w14:paraId="08AE5C13" w14:textId="77777777" w:rsidTr="00B8300D">
        <w:tc>
          <w:tcPr>
            <w:tcW w:w="2444" w:type="dxa"/>
          </w:tcPr>
          <w:p w14:paraId="65A0E99B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lastRenderedPageBreak/>
              <w:t>Város: Budapest</w:t>
            </w:r>
          </w:p>
        </w:tc>
        <w:tc>
          <w:tcPr>
            <w:tcW w:w="2445" w:type="dxa"/>
          </w:tcPr>
          <w:p w14:paraId="692ED7B7" w14:textId="01A6498B" w:rsidR="00AA67BE" w:rsidRPr="006A1528" w:rsidRDefault="00AA67BE" w:rsidP="0080487A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80487A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451683B6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irányítószám: 1134</w:t>
            </w:r>
          </w:p>
        </w:tc>
        <w:tc>
          <w:tcPr>
            <w:tcW w:w="2445" w:type="dxa"/>
          </w:tcPr>
          <w:p w14:paraId="0BC7BD1B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HU</w:t>
            </w:r>
          </w:p>
        </w:tc>
      </w:tr>
      <w:tr w:rsidR="00AA67BE" w:rsidRPr="006A1528" w14:paraId="09A23BFB" w14:textId="77777777" w:rsidTr="00B8300D">
        <w:tc>
          <w:tcPr>
            <w:tcW w:w="7333" w:type="dxa"/>
            <w:gridSpan w:val="3"/>
          </w:tcPr>
          <w:p w14:paraId="240EFF46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6E63E702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AA67BE" w:rsidRPr="006A1528" w14:paraId="23939817" w14:textId="77777777" w:rsidTr="00B8300D">
        <w:tc>
          <w:tcPr>
            <w:tcW w:w="7333" w:type="dxa"/>
            <w:gridSpan w:val="3"/>
          </w:tcPr>
          <w:p w14:paraId="2FE3B03A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23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4CEC62B5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+36 13271877</w:t>
            </w:r>
          </w:p>
        </w:tc>
      </w:tr>
      <w:tr w:rsidR="00AA67BE" w:rsidRPr="006A1528" w14:paraId="18E74FCE" w14:textId="77777777" w:rsidTr="00B8300D">
        <w:tc>
          <w:tcPr>
            <w:tcW w:w="9778" w:type="dxa"/>
            <w:gridSpan w:val="4"/>
          </w:tcPr>
          <w:p w14:paraId="703E7821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279378A9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24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5F88A9CF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7CED50FF" w14:textId="77777777" w:rsidR="00AA67BE" w:rsidRPr="006A1528" w:rsidRDefault="00AA67BE" w:rsidP="00AA67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AA67BE" w:rsidRPr="006A1528" w14:paraId="4D7D265B" w14:textId="77777777" w:rsidTr="00B8300D">
        <w:tc>
          <w:tcPr>
            <w:tcW w:w="7333" w:type="dxa"/>
            <w:gridSpan w:val="3"/>
          </w:tcPr>
          <w:p w14:paraId="37494B8F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b/>
                <w:bCs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FŐKÉTÜSZ </w:t>
            </w:r>
            <w:r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Fővárosi Kéményseprőipari Korlátolt Felelősségű Társaság</w:t>
            </w:r>
          </w:p>
        </w:tc>
        <w:tc>
          <w:tcPr>
            <w:tcW w:w="2445" w:type="dxa"/>
          </w:tcPr>
          <w:p w14:paraId="11E48FC8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Nemzeti azonosítószám: </w:t>
            </w:r>
          </w:p>
          <w:p w14:paraId="086CB58A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AK09238</w:t>
            </w:r>
            <w:r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AA67BE" w:rsidRPr="006A1528" w14:paraId="77C693E3" w14:textId="77777777" w:rsidTr="00B8300D">
        <w:tc>
          <w:tcPr>
            <w:tcW w:w="9778" w:type="dxa"/>
            <w:gridSpan w:val="4"/>
          </w:tcPr>
          <w:p w14:paraId="553545E0" w14:textId="259FEA5A" w:rsidR="00AA67BE" w:rsidRPr="006A1528" w:rsidRDefault="00AA67BE" w:rsidP="00E47E30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cím: </w:t>
            </w:r>
            <w:r w:rsidR="00E47E30" w:rsidRPr="006A1528">
              <w:rPr>
                <w:rFonts w:eastAsia="MyriadPro-Light"/>
                <w:sz w:val="18"/>
                <w:szCs w:val="18"/>
                <w:lang w:eastAsia="hu-HU"/>
              </w:rPr>
              <w:t>Szugló utca 9-15.</w:t>
            </w:r>
          </w:p>
        </w:tc>
      </w:tr>
      <w:tr w:rsidR="00AA67BE" w:rsidRPr="006A1528" w14:paraId="4C8A8EC3" w14:textId="77777777" w:rsidTr="00B8300D">
        <w:tc>
          <w:tcPr>
            <w:tcW w:w="2444" w:type="dxa"/>
          </w:tcPr>
          <w:p w14:paraId="182472CA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495464A8" w14:textId="635FFE82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EE778F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45A6607D" w14:textId="02EE5312" w:rsidR="00AA67BE" w:rsidRPr="006A1528" w:rsidRDefault="00AA67BE" w:rsidP="00E47E30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irányítószám: </w:t>
            </w:r>
            <w:r w:rsidR="00E47E30" w:rsidRPr="006A1528">
              <w:rPr>
                <w:rFonts w:eastAsia="MyriadPro-Light"/>
                <w:sz w:val="18"/>
                <w:szCs w:val="18"/>
                <w:lang w:eastAsia="hu-HU"/>
              </w:rPr>
              <w:t>1145</w:t>
            </w:r>
          </w:p>
        </w:tc>
        <w:tc>
          <w:tcPr>
            <w:tcW w:w="2445" w:type="dxa"/>
          </w:tcPr>
          <w:p w14:paraId="1AD084FD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HU</w:t>
            </w:r>
          </w:p>
        </w:tc>
      </w:tr>
      <w:tr w:rsidR="00AA67BE" w:rsidRPr="006A1528" w14:paraId="1BA17397" w14:textId="77777777" w:rsidTr="00B8300D">
        <w:tc>
          <w:tcPr>
            <w:tcW w:w="7333" w:type="dxa"/>
            <w:gridSpan w:val="3"/>
          </w:tcPr>
          <w:p w14:paraId="7A93B929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1033506F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AA67BE" w:rsidRPr="006A1528" w14:paraId="5AAD05E9" w14:textId="77777777" w:rsidTr="00B8300D">
        <w:tc>
          <w:tcPr>
            <w:tcW w:w="7333" w:type="dxa"/>
            <w:gridSpan w:val="3"/>
          </w:tcPr>
          <w:p w14:paraId="1BDC235A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25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6744EFB6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+36 13271877</w:t>
            </w:r>
          </w:p>
        </w:tc>
      </w:tr>
      <w:tr w:rsidR="00AA67BE" w:rsidRPr="006A1528" w14:paraId="1B5C1413" w14:textId="77777777" w:rsidTr="00B8300D">
        <w:tc>
          <w:tcPr>
            <w:tcW w:w="9778" w:type="dxa"/>
            <w:gridSpan w:val="4"/>
          </w:tcPr>
          <w:p w14:paraId="3AC8B1F5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405FD693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26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37B7A5B0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367AED27" w14:textId="77777777" w:rsidR="00AA67BE" w:rsidRPr="006A1528" w:rsidRDefault="00AA67BE" w:rsidP="00AA67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AA67BE" w:rsidRPr="006A1528" w14:paraId="4A528295" w14:textId="77777777" w:rsidTr="00B8300D">
        <w:tc>
          <w:tcPr>
            <w:tcW w:w="7333" w:type="dxa"/>
            <w:gridSpan w:val="3"/>
          </w:tcPr>
          <w:p w14:paraId="24E8B940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b/>
                <w:bCs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</w:t>
            </w:r>
            <w:r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Fővárosi Kertészeti Zártkörűen Működő Nonprofit Részvénytársaság</w:t>
            </w:r>
          </w:p>
        </w:tc>
        <w:tc>
          <w:tcPr>
            <w:tcW w:w="2445" w:type="dxa"/>
          </w:tcPr>
          <w:p w14:paraId="0F179C0D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Nemzeti azonosítószám:</w:t>
            </w:r>
          </w:p>
          <w:p w14:paraId="17CA635C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AK02405 </w:t>
            </w:r>
            <w:r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AA67BE" w:rsidRPr="006A1528" w14:paraId="74A56D07" w14:textId="77777777" w:rsidTr="00B8300D">
        <w:tc>
          <w:tcPr>
            <w:tcW w:w="9778" w:type="dxa"/>
            <w:gridSpan w:val="4"/>
          </w:tcPr>
          <w:p w14:paraId="5A6876E1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cím: Dob utca 90.</w:t>
            </w:r>
          </w:p>
        </w:tc>
      </w:tr>
      <w:tr w:rsidR="00AA67BE" w:rsidRPr="006A1528" w14:paraId="25780E34" w14:textId="77777777" w:rsidTr="00B8300D">
        <w:tc>
          <w:tcPr>
            <w:tcW w:w="2444" w:type="dxa"/>
          </w:tcPr>
          <w:p w14:paraId="095496D7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0D2B5BCC" w14:textId="74B3B716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EE778F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536D6299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irányítószám: 1073</w:t>
            </w:r>
          </w:p>
        </w:tc>
        <w:tc>
          <w:tcPr>
            <w:tcW w:w="2445" w:type="dxa"/>
          </w:tcPr>
          <w:p w14:paraId="266C57FB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HU</w:t>
            </w:r>
          </w:p>
        </w:tc>
      </w:tr>
      <w:tr w:rsidR="00AA67BE" w:rsidRPr="006A1528" w14:paraId="5A584B60" w14:textId="77777777" w:rsidTr="00B8300D">
        <w:tc>
          <w:tcPr>
            <w:tcW w:w="7333" w:type="dxa"/>
            <w:gridSpan w:val="3"/>
          </w:tcPr>
          <w:p w14:paraId="09C5A873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7EDC0928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AA67BE" w:rsidRPr="006A1528" w14:paraId="7173CCD8" w14:textId="77777777" w:rsidTr="00B8300D">
        <w:tc>
          <w:tcPr>
            <w:tcW w:w="7333" w:type="dxa"/>
            <w:gridSpan w:val="3"/>
          </w:tcPr>
          <w:p w14:paraId="085087DB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27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14789834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+36 13271877</w:t>
            </w:r>
          </w:p>
        </w:tc>
      </w:tr>
      <w:tr w:rsidR="00AA67BE" w:rsidRPr="006A1528" w14:paraId="39F55100" w14:textId="77777777" w:rsidTr="00B8300D">
        <w:tc>
          <w:tcPr>
            <w:tcW w:w="9778" w:type="dxa"/>
            <w:gridSpan w:val="4"/>
          </w:tcPr>
          <w:p w14:paraId="02865F07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77F83A06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28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08D6F803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13313289" w14:textId="77777777" w:rsidR="00AA67BE" w:rsidRPr="006A1528" w:rsidRDefault="00AA67BE" w:rsidP="00AA67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7C26A5" w:rsidRPr="006A1528" w14:paraId="092BA83B" w14:textId="77777777" w:rsidTr="00D154E7">
        <w:tc>
          <w:tcPr>
            <w:tcW w:w="7333" w:type="dxa"/>
            <w:gridSpan w:val="3"/>
          </w:tcPr>
          <w:p w14:paraId="616C7AD3" w14:textId="77777777" w:rsidR="007C26A5" w:rsidRPr="006A1528" w:rsidRDefault="007C26A5" w:rsidP="007C26A5">
            <w:pPr>
              <w:spacing w:before="120" w:after="120"/>
              <w:jc w:val="left"/>
              <w:rPr>
                <w:rFonts w:eastAsia="MyriadPro-Light"/>
                <w:b/>
                <w:bCs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</w:t>
            </w:r>
            <w:r w:rsidR="004727C0"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FŐKERT Mérnökiroda Beruházási és Tervezési Korlátolt Felelősségű Társaság</w:t>
            </w:r>
          </w:p>
        </w:tc>
        <w:tc>
          <w:tcPr>
            <w:tcW w:w="2445" w:type="dxa"/>
          </w:tcPr>
          <w:p w14:paraId="19B0CE51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Nemzeti azonosítószám:</w:t>
            </w:r>
          </w:p>
          <w:p w14:paraId="2EE7AEDA" w14:textId="77777777" w:rsidR="007C26A5" w:rsidRPr="006A1528" w:rsidRDefault="004727C0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Semibold"/>
                <w:sz w:val="18"/>
                <w:szCs w:val="18"/>
                <w:lang w:eastAsia="hu-HU"/>
              </w:rPr>
              <w:t xml:space="preserve">AK21327 </w:t>
            </w:r>
            <w:r w:rsidR="007C26A5"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7C26A5" w:rsidRPr="006A1528" w14:paraId="6BED3962" w14:textId="77777777" w:rsidTr="00D154E7">
        <w:tc>
          <w:tcPr>
            <w:tcW w:w="9778" w:type="dxa"/>
            <w:gridSpan w:val="4"/>
          </w:tcPr>
          <w:p w14:paraId="6AE19A66" w14:textId="77777777" w:rsidR="007C26A5" w:rsidRPr="006A1528" w:rsidRDefault="007C26A5" w:rsidP="004727C0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cím: </w:t>
            </w:r>
            <w:r w:rsidR="004727C0" w:rsidRPr="006A1528">
              <w:rPr>
                <w:rFonts w:eastAsia="MyriadPro-Light"/>
                <w:sz w:val="18"/>
                <w:szCs w:val="18"/>
                <w:lang w:eastAsia="hu-HU"/>
              </w:rPr>
              <w:t>Dob utca 90.</w:t>
            </w:r>
          </w:p>
        </w:tc>
      </w:tr>
      <w:tr w:rsidR="007C26A5" w:rsidRPr="006A1528" w14:paraId="06F37F22" w14:textId="77777777" w:rsidTr="00D154E7">
        <w:tc>
          <w:tcPr>
            <w:tcW w:w="2444" w:type="dxa"/>
          </w:tcPr>
          <w:p w14:paraId="06BF4809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733B363E" w14:textId="2D83C7F2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EE778F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419CD279" w14:textId="77777777" w:rsidR="007C26A5" w:rsidRPr="006A1528" w:rsidRDefault="007C26A5" w:rsidP="00E47999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irányítószám:</w:t>
            </w:r>
            <w:r w:rsidR="004727C0"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1073</w:t>
            </w:r>
          </w:p>
        </w:tc>
        <w:tc>
          <w:tcPr>
            <w:tcW w:w="2445" w:type="dxa"/>
          </w:tcPr>
          <w:p w14:paraId="38433FCD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HU</w:t>
            </w:r>
          </w:p>
        </w:tc>
      </w:tr>
      <w:tr w:rsidR="007C26A5" w:rsidRPr="006A1528" w14:paraId="4D9210B9" w14:textId="77777777" w:rsidTr="00D154E7">
        <w:tc>
          <w:tcPr>
            <w:tcW w:w="7333" w:type="dxa"/>
            <w:gridSpan w:val="3"/>
          </w:tcPr>
          <w:p w14:paraId="4660DECB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0D4FE85E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7C26A5" w:rsidRPr="006A1528" w14:paraId="5718D15E" w14:textId="77777777" w:rsidTr="00D154E7">
        <w:tc>
          <w:tcPr>
            <w:tcW w:w="7333" w:type="dxa"/>
            <w:gridSpan w:val="3"/>
          </w:tcPr>
          <w:p w14:paraId="77987A58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29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2F9A8CD0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+36 13271877</w:t>
            </w:r>
          </w:p>
        </w:tc>
      </w:tr>
      <w:tr w:rsidR="007C26A5" w:rsidRPr="006A1528" w14:paraId="3C439BB2" w14:textId="77777777" w:rsidTr="00D154E7">
        <w:tc>
          <w:tcPr>
            <w:tcW w:w="9778" w:type="dxa"/>
            <w:gridSpan w:val="4"/>
          </w:tcPr>
          <w:p w14:paraId="6E24D9C3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16C30D25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30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53DC0F4B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08B8C147" w14:textId="77777777" w:rsidR="007C26A5" w:rsidRPr="006A1528" w:rsidRDefault="007C26A5" w:rsidP="00AA67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7C26A5" w:rsidRPr="006A1528" w14:paraId="281E5E63" w14:textId="77777777" w:rsidTr="00D154E7">
        <w:tc>
          <w:tcPr>
            <w:tcW w:w="7333" w:type="dxa"/>
            <w:gridSpan w:val="3"/>
          </w:tcPr>
          <w:p w14:paraId="32DB6A74" w14:textId="77777777" w:rsidR="007C26A5" w:rsidRPr="006A1528" w:rsidRDefault="007C26A5" w:rsidP="00E47999">
            <w:pPr>
              <w:spacing w:before="120" w:after="120"/>
              <w:jc w:val="left"/>
              <w:rPr>
                <w:rFonts w:eastAsia="MyriadPro-Light"/>
                <w:b/>
                <w:bCs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</w:t>
            </w:r>
            <w:r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 xml:space="preserve">Tahi Faiskola </w:t>
            </w:r>
            <w:r w:rsidR="00E47999"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Korlátolt Felelősségű Társaság</w:t>
            </w:r>
          </w:p>
        </w:tc>
        <w:tc>
          <w:tcPr>
            <w:tcW w:w="2445" w:type="dxa"/>
          </w:tcPr>
          <w:p w14:paraId="268FBDAF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Nemzeti azonosítószám:</w:t>
            </w:r>
          </w:p>
          <w:p w14:paraId="736C985F" w14:textId="256F4D0A" w:rsidR="007C26A5" w:rsidRPr="00566CB6" w:rsidRDefault="00F37208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Semibold"/>
                <w:sz w:val="18"/>
                <w:szCs w:val="18"/>
                <w:lang w:eastAsia="hu-HU"/>
              </w:rPr>
              <w:t xml:space="preserve">AK25311 </w:t>
            </w:r>
            <w:r w:rsidR="007C26A5" w:rsidRPr="00566CB6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7C26A5" w:rsidRPr="006A1528" w14:paraId="1B7DE803" w14:textId="77777777" w:rsidTr="00D154E7">
        <w:tc>
          <w:tcPr>
            <w:tcW w:w="9778" w:type="dxa"/>
            <w:gridSpan w:val="4"/>
          </w:tcPr>
          <w:p w14:paraId="3017C8C5" w14:textId="73E87570" w:rsidR="007C26A5" w:rsidRPr="006A1528" w:rsidRDefault="007C26A5" w:rsidP="00E47999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cím: </w:t>
            </w:r>
            <w:proofErr w:type="spellStart"/>
            <w:r w:rsidR="00C00DEB" w:rsidRPr="006A1528">
              <w:rPr>
                <w:rFonts w:eastAsia="MyriadPro-Light"/>
                <w:sz w:val="18"/>
                <w:szCs w:val="18"/>
                <w:lang w:eastAsia="hu-HU"/>
              </w:rPr>
              <w:t>Tahi-Nagykert</w:t>
            </w:r>
            <w:proofErr w:type="spellEnd"/>
            <w:r w:rsidR="00C00DEB"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 050/3 hrsz.</w:t>
            </w:r>
          </w:p>
        </w:tc>
      </w:tr>
      <w:tr w:rsidR="007C26A5" w:rsidRPr="006A1528" w14:paraId="4FC9AE7D" w14:textId="77777777" w:rsidTr="00D154E7">
        <w:tc>
          <w:tcPr>
            <w:tcW w:w="2444" w:type="dxa"/>
          </w:tcPr>
          <w:p w14:paraId="483A88A4" w14:textId="22B8F3E1" w:rsidR="007C26A5" w:rsidRPr="006A1528" w:rsidRDefault="007C26A5" w:rsidP="00E47999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Város: </w:t>
            </w:r>
            <w:r w:rsidR="00C00DEB" w:rsidRPr="006A1528">
              <w:rPr>
                <w:rFonts w:eastAsia="MyriadPro-Light"/>
                <w:sz w:val="18"/>
                <w:szCs w:val="18"/>
                <w:lang w:eastAsia="hu-HU"/>
              </w:rPr>
              <w:t>Tahitótfalu</w:t>
            </w:r>
          </w:p>
        </w:tc>
        <w:tc>
          <w:tcPr>
            <w:tcW w:w="2445" w:type="dxa"/>
          </w:tcPr>
          <w:p w14:paraId="0898D559" w14:textId="37EE502F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EE778F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6A3D5BAC" w14:textId="47B91720" w:rsidR="007C26A5" w:rsidRPr="006A1528" w:rsidRDefault="007C26A5" w:rsidP="00E47999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irányítószám: </w:t>
            </w:r>
            <w:r w:rsidR="00C00DEB" w:rsidRPr="006A1528">
              <w:rPr>
                <w:rFonts w:eastAsia="MyriadPro-Light"/>
                <w:sz w:val="18"/>
                <w:szCs w:val="18"/>
                <w:lang w:eastAsia="hu-HU"/>
              </w:rPr>
              <w:t>2022</w:t>
            </w:r>
          </w:p>
        </w:tc>
        <w:tc>
          <w:tcPr>
            <w:tcW w:w="2445" w:type="dxa"/>
          </w:tcPr>
          <w:p w14:paraId="4EF2B2FF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HU</w:t>
            </w:r>
          </w:p>
        </w:tc>
      </w:tr>
      <w:tr w:rsidR="007C26A5" w:rsidRPr="006A1528" w14:paraId="59A90F8A" w14:textId="77777777" w:rsidTr="00D154E7">
        <w:tc>
          <w:tcPr>
            <w:tcW w:w="7333" w:type="dxa"/>
            <w:gridSpan w:val="3"/>
          </w:tcPr>
          <w:p w14:paraId="0737C0B0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00E7DA29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7C26A5" w:rsidRPr="006A1528" w14:paraId="0C2B11AA" w14:textId="77777777" w:rsidTr="00D154E7">
        <w:tc>
          <w:tcPr>
            <w:tcW w:w="7333" w:type="dxa"/>
            <w:gridSpan w:val="3"/>
          </w:tcPr>
          <w:p w14:paraId="45C60743" w14:textId="77777777" w:rsidR="007C26A5" w:rsidRPr="006A1528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31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59116A62" w14:textId="77777777" w:rsidR="007C26A5" w:rsidRPr="00566CB6" w:rsidRDefault="007C26A5" w:rsidP="00D154E7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566CB6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Pr="00566CB6">
              <w:rPr>
                <w:rFonts w:eastAsia="MyriadPro-Light"/>
                <w:sz w:val="18"/>
                <w:szCs w:val="18"/>
                <w:lang w:val="en-GB" w:eastAsia="hu-HU"/>
              </w:rPr>
              <w:t>+36 13271877</w:t>
            </w:r>
          </w:p>
        </w:tc>
      </w:tr>
      <w:tr w:rsidR="007C26A5" w:rsidRPr="006A1528" w14:paraId="45D8F094" w14:textId="77777777" w:rsidTr="00D154E7">
        <w:tc>
          <w:tcPr>
            <w:tcW w:w="9778" w:type="dxa"/>
            <w:gridSpan w:val="4"/>
          </w:tcPr>
          <w:p w14:paraId="6B5154FC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2A364A86" w14:textId="77777777" w:rsidR="007C26A5" w:rsidRPr="006A1528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32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7FD5BDA2" w14:textId="77777777" w:rsidR="007C26A5" w:rsidRPr="00566CB6" w:rsidRDefault="007C26A5" w:rsidP="00D154E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566CB6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566CB6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2E923A01" w14:textId="77777777" w:rsidR="007C26A5" w:rsidRPr="006A1528" w:rsidRDefault="007C26A5" w:rsidP="00AA67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AA67BE" w:rsidRPr="006A1528" w14:paraId="170DFD0D" w14:textId="77777777" w:rsidTr="006A1528">
        <w:trPr>
          <w:trHeight w:val="542"/>
        </w:trPr>
        <w:tc>
          <w:tcPr>
            <w:tcW w:w="7333" w:type="dxa"/>
            <w:gridSpan w:val="3"/>
          </w:tcPr>
          <w:p w14:paraId="3AC802D8" w14:textId="29CE6E2C" w:rsidR="00AA67BE" w:rsidRPr="00566CB6" w:rsidRDefault="00AA67BE" w:rsidP="007D15D8">
            <w:pPr>
              <w:spacing w:before="120" w:after="120"/>
              <w:jc w:val="left"/>
              <w:rPr>
                <w:rFonts w:eastAsia="MyriadPro-Light"/>
                <w:b/>
                <w:bCs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</w:t>
            </w:r>
            <w:r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 xml:space="preserve">Fővárosi </w:t>
            </w:r>
            <w:r w:rsidR="00B8300D"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Közbeszerzési</w:t>
            </w:r>
            <w:r w:rsidRPr="006A1528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 xml:space="preserve"> </w:t>
            </w:r>
            <w:r w:rsidR="007D15D8" w:rsidRPr="00566CB6">
              <w:rPr>
                <w:rFonts w:eastAsia="MyriadPro-Light"/>
                <w:bCs/>
                <w:iCs/>
                <w:sz w:val="18"/>
                <w:szCs w:val="18"/>
                <w:lang w:eastAsia="hu-HU"/>
              </w:rPr>
              <w:t>Kft.</w:t>
            </w:r>
          </w:p>
        </w:tc>
        <w:tc>
          <w:tcPr>
            <w:tcW w:w="2445" w:type="dxa"/>
          </w:tcPr>
          <w:p w14:paraId="2621E113" w14:textId="77777777" w:rsidR="00AA67BE" w:rsidRPr="00566CB6" w:rsidRDefault="00AA67BE" w:rsidP="00B8300D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566CB6">
              <w:rPr>
                <w:rFonts w:eastAsia="MyriadPro-Light"/>
                <w:sz w:val="18"/>
                <w:szCs w:val="18"/>
                <w:lang w:eastAsia="hu-HU"/>
              </w:rPr>
              <w:t>Nemzeti azonosítószám:</w:t>
            </w:r>
          </w:p>
          <w:p w14:paraId="7CC4701D" w14:textId="6F656739" w:rsidR="00AA67BE" w:rsidRPr="00566CB6" w:rsidRDefault="00566CB6" w:rsidP="00566CB6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F94A5D">
              <w:rPr>
                <w:rFonts w:eastAsia="MyriadPro-Light"/>
                <w:sz w:val="18"/>
                <w:szCs w:val="18"/>
                <w:lang w:eastAsia="hu-HU"/>
              </w:rPr>
              <w:t>AK</w:t>
            </w:r>
            <w:r>
              <w:rPr>
                <w:rFonts w:eastAsia="MyriadPro-Light"/>
                <w:sz w:val="18"/>
                <w:szCs w:val="18"/>
                <w:lang w:eastAsia="hu-HU"/>
              </w:rPr>
              <w:t>23538</w:t>
            </w:r>
            <w:r w:rsidRPr="00566CB6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AA67BE" w:rsidRPr="00566CB6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AA67BE" w:rsidRPr="006A1528" w14:paraId="4F6A4B32" w14:textId="77777777" w:rsidTr="00B8300D">
        <w:tc>
          <w:tcPr>
            <w:tcW w:w="9778" w:type="dxa"/>
            <w:gridSpan w:val="4"/>
          </w:tcPr>
          <w:p w14:paraId="0EB1A096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cím: </w:t>
            </w:r>
            <w:r w:rsidR="00B8300D" w:rsidRPr="006A1528">
              <w:rPr>
                <w:rFonts w:eastAsia="MyriadPro-Light"/>
                <w:sz w:val="18"/>
                <w:szCs w:val="18"/>
                <w:lang w:eastAsia="hu-HU"/>
              </w:rPr>
              <w:t>Andrássy út 12.</w:t>
            </w:r>
          </w:p>
        </w:tc>
      </w:tr>
      <w:tr w:rsidR="00AA67BE" w:rsidRPr="006A1528" w14:paraId="73D0980F" w14:textId="77777777" w:rsidTr="00B8300D">
        <w:tc>
          <w:tcPr>
            <w:tcW w:w="2444" w:type="dxa"/>
          </w:tcPr>
          <w:p w14:paraId="3BD3998D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3FB68EA3" w14:textId="4C86F6B6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EE778F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598AE9F1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Postai irányítószám: </w:t>
            </w:r>
            <w:r w:rsidR="00B8300D" w:rsidRPr="006A1528">
              <w:rPr>
                <w:rFonts w:eastAsia="MyriadPro-Light"/>
                <w:sz w:val="18"/>
                <w:szCs w:val="18"/>
                <w:lang w:eastAsia="hu-HU"/>
              </w:rPr>
              <w:t>1062</w:t>
            </w:r>
          </w:p>
        </w:tc>
        <w:tc>
          <w:tcPr>
            <w:tcW w:w="2445" w:type="dxa"/>
          </w:tcPr>
          <w:p w14:paraId="413D9D84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HU</w:t>
            </w:r>
          </w:p>
        </w:tc>
      </w:tr>
      <w:tr w:rsidR="00AA67BE" w:rsidRPr="006A1528" w14:paraId="2F79D6E0" w14:textId="77777777" w:rsidTr="00B8300D">
        <w:tc>
          <w:tcPr>
            <w:tcW w:w="7333" w:type="dxa"/>
            <w:gridSpan w:val="3"/>
          </w:tcPr>
          <w:p w14:paraId="24665FC0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06741C99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AA67BE" w:rsidRPr="006A1528" w14:paraId="532BFF74" w14:textId="77777777" w:rsidTr="00B8300D">
        <w:tc>
          <w:tcPr>
            <w:tcW w:w="7333" w:type="dxa"/>
            <w:gridSpan w:val="3"/>
          </w:tcPr>
          <w:p w14:paraId="7035192D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33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4013D054" w14:textId="77777777" w:rsidR="00AA67BE" w:rsidRPr="00566CB6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566CB6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Pr="00566CB6">
              <w:rPr>
                <w:rFonts w:eastAsia="MyriadPro-Light"/>
                <w:sz w:val="18"/>
                <w:szCs w:val="18"/>
                <w:lang w:val="en-GB" w:eastAsia="hu-HU"/>
              </w:rPr>
              <w:t>+36 13271877</w:t>
            </w:r>
          </w:p>
        </w:tc>
      </w:tr>
      <w:tr w:rsidR="00AA67BE" w:rsidRPr="006A1528" w14:paraId="2CBB1D90" w14:textId="77777777" w:rsidTr="00B8300D">
        <w:tc>
          <w:tcPr>
            <w:tcW w:w="9778" w:type="dxa"/>
            <w:gridSpan w:val="4"/>
          </w:tcPr>
          <w:p w14:paraId="59F3F648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7F3C0CA2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34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3DBD92F2" w14:textId="77777777" w:rsidR="00AA67BE" w:rsidRPr="00566CB6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566CB6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566CB6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2169FA60" w14:textId="77777777" w:rsidR="00AA67BE" w:rsidRPr="006A1528" w:rsidRDefault="00AA67BE" w:rsidP="00AA67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5"/>
        <w:gridCol w:w="2444"/>
        <w:gridCol w:w="2445"/>
      </w:tblGrid>
      <w:tr w:rsidR="00AA67BE" w:rsidRPr="006A1528" w14:paraId="47ABF37B" w14:textId="77777777" w:rsidTr="00B8300D">
        <w:tc>
          <w:tcPr>
            <w:tcW w:w="7333" w:type="dxa"/>
            <w:gridSpan w:val="3"/>
          </w:tcPr>
          <w:p w14:paraId="79B6FF47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Hivatalos név: </w:t>
            </w:r>
            <w:r w:rsidRPr="006A1528">
              <w:rPr>
                <w:rFonts w:eastAsia="MyriadPro-Light"/>
                <w:iCs/>
                <w:sz w:val="18"/>
                <w:szCs w:val="18"/>
                <w:lang w:eastAsia="hu-HU"/>
              </w:rPr>
              <w:t>Fővárosi Vízművek Zártkörűen Működő Részvénytársaság</w:t>
            </w:r>
          </w:p>
        </w:tc>
        <w:tc>
          <w:tcPr>
            <w:tcW w:w="2445" w:type="dxa"/>
          </w:tcPr>
          <w:p w14:paraId="7C6C2ECA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Nemzeti azonosítószám:</w:t>
            </w:r>
          </w:p>
          <w:p w14:paraId="5D4C0014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AK02511 </w:t>
            </w:r>
            <w:r w:rsidRPr="006A1528"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AA67BE" w:rsidRPr="006A1528" w14:paraId="1E018B97" w14:textId="77777777" w:rsidTr="00B8300D">
        <w:tc>
          <w:tcPr>
            <w:tcW w:w="9778" w:type="dxa"/>
            <w:gridSpan w:val="4"/>
          </w:tcPr>
          <w:p w14:paraId="2AA884F6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cím: Váci út 23-27.</w:t>
            </w:r>
          </w:p>
        </w:tc>
      </w:tr>
      <w:tr w:rsidR="00AA67BE" w:rsidRPr="006A1528" w14:paraId="5916168D" w14:textId="77777777" w:rsidTr="00B8300D">
        <w:tc>
          <w:tcPr>
            <w:tcW w:w="2444" w:type="dxa"/>
          </w:tcPr>
          <w:p w14:paraId="3C54D880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Város: Budapest</w:t>
            </w:r>
          </w:p>
        </w:tc>
        <w:tc>
          <w:tcPr>
            <w:tcW w:w="2445" w:type="dxa"/>
          </w:tcPr>
          <w:p w14:paraId="1E028CA1" w14:textId="70B38393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proofErr w:type="spellStart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6A1528">
              <w:rPr>
                <w:rFonts w:eastAsia="MyriadPro-Light"/>
                <w:sz w:val="18"/>
                <w:szCs w:val="18"/>
                <w:lang w:eastAsia="hu-HU"/>
              </w:rPr>
              <w:t>: HU11</w:t>
            </w:r>
            <w:r w:rsidR="00EE778F" w:rsidRPr="006A1528">
              <w:rPr>
                <w:rFonts w:eastAsia="MyriadPro-Light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444" w:type="dxa"/>
          </w:tcPr>
          <w:p w14:paraId="62D9C611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Postai irányítószám: 1134</w:t>
            </w:r>
          </w:p>
        </w:tc>
        <w:tc>
          <w:tcPr>
            <w:tcW w:w="2445" w:type="dxa"/>
          </w:tcPr>
          <w:p w14:paraId="57906240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Ország: HU</w:t>
            </w:r>
          </w:p>
        </w:tc>
      </w:tr>
      <w:tr w:rsidR="00AA67BE" w:rsidRPr="006A1528" w14:paraId="7CD65A12" w14:textId="77777777" w:rsidTr="00B8300D">
        <w:tc>
          <w:tcPr>
            <w:tcW w:w="7333" w:type="dxa"/>
            <w:gridSpan w:val="3"/>
          </w:tcPr>
          <w:p w14:paraId="3F6C0F3E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>Kapcsolattartó személy: dr. Bugyi Emőke</w:t>
            </w:r>
          </w:p>
        </w:tc>
        <w:tc>
          <w:tcPr>
            <w:tcW w:w="2445" w:type="dxa"/>
          </w:tcPr>
          <w:p w14:paraId="2F918635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Telefon: </w:t>
            </w:r>
            <w:r w:rsidRPr="006A1528">
              <w:rPr>
                <w:rFonts w:eastAsia="MyriadPro-Light"/>
                <w:sz w:val="18"/>
                <w:szCs w:val="18"/>
                <w:lang w:val="en-GB" w:eastAsia="hu-HU"/>
              </w:rPr>
              <w:t>+36 13271709</w:t>
            </w:r>
          </w:p>
        </w:tc>
      </w:tr>
      <w:tr w:rsidR="00AA67BE" w:rsidRPr="006A1528" w14:paraId="6E56A51F" w14:textId="77777777" w:rsidTr="00B8300D">
        <w:tc>
          <w:tcPr>
            <w:tcW w:w="7333" w:type="dxa"/>
            <w:gridSpan w:val="3"/>
          </w:tcPr>
          <w:p w14:paraId="464A54EE" w14:textId="77777777" w:rsidR="00AA67BE" w:rsidRPr="006A1528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35" w:history="1">
              <w:r w:rsidRPr="006A1528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</w:p>
        </w:tc>
        <w:tc>
          <w:tcPr>
            <w:tcW w:w="2445" w:type="dxa"/>
          </w:tcPr>
          <w:p w14:paraId="2CA919FC" w14:textId="77777777" w:rsidR="00AA67BE" w:rsidRPr="00566CB6" w:rsidRDefault="00AA67BE" w:rsidP="00B8300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566CB6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Pr="00566CB6">
              <w:rPr>
                <w:rFonts w:eastAsia="MyriadPro-Light"/>
                <w:sz w:val="18"/>
                <w:szCs w:val="18"/>
                <w:lang w:val="en-GB" w:eastAsia="hu-HU"/>
              </w:rPr>
              <w:t>+36 13271877</w:t>
            </w:r>
          </w:p>
        </w:tc>
      </w:tr>
      <w:tr w:rsidR="00AA67BE" w:rsidRPr="00837EB0" w14:paraId="35D3481A" w14:textId="77777777" w:rsidTr="00B8300D">
        <w:tc>
          <w:tcPr>
            <w:tcW w:w="9778" w:type="dxa"/>
            <w:gridSpan w:val="4"/>
          </w:tcPr>
          <w:p w14:paraId="0D098888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gramStart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Internetcím(</w:t>
            </w:r>
            <w:proofErr w:type="spellStart"/>
            <w:proofErr w:type="gram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ek</w:t>
            </w:r>
            <w:proofErr w:type="spellEnd"/>
            <w:r w:rsidRPr="006A1528">
              <w:rPr>
                <w:rFonts w:eastAsia="MyriadPro-Semibold"/>
                <w:b/>
                <w:sz w:val="18"/>
                <w:szCs w:val="18"/>
                <w:lang w:eastAsia="hu-HU"/>
              </w:rPr>
              <w:t>)</w:t>
            </w:r>
          </w:p>
          <w:p w14:paraId="41C77D08" w14:textId="77777777" w:rsidR="00AA67BE" w:rsidRPr="006A1528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6A1528">
              <w:rPr>
                <w:rFonts w:eastAsia="MyriadPro-Light"/>
                <w:sz w:val="18"/>
                <w:szCs w:val="18"/>
                <w:lang w:eastAsia="hu-HU"/>
              </w:rPr>
              <w:t xml:space="preserve">Az ajánlatkérő általános címe: </w:t>
            </w:r>
            <w:r w:rsidRPr="006A1528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(URL) </w:t>
            </w:r>
            <w:hyperlink r:id="rId36" w:history="1">
              <w:r w:rsidRPr="006A1528">
                <w:rPr>
                  <w:rStyle w:val="Hiperhivatkozs"/>
                  <w:rFonts w:eastAsia="MyriadPro-LightIt"/>
                  <w:i/>
                  <w:iCs/>
                  <w:sz w:val="18"/>
                  <w:szCs w:val="18"/>
                  <w:lang w:eastAsia="hu-HU"/>
                </w:rPr>
                <w:t>www.bvh.budapest.hu</w:t>
              </w:r>
            </w:hyperlink>
          </w:p>
          <w:p w14:paraId="1D147B84" w14:textId="77777777" w:rsidR="00AA67BE" w:rsidRPr="00837EB0" w:rsidRDefault="00AA67BE" w:rsidP="00B8300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566CB6">
              <w:rPr>
                <w:rFonts w:eastAsia="MyriadPro-Light"/>
                <w:sz w:val="18"/>
                <w:szCs w:val="18"/>
                <w:lang w:eastAsia="hu-HU"/>
              </w:rPr>
              <w:t xml:space="preserve">A felhasználói oldal címe: </w:t>
            </w:r>
            <w:r w:rsidRPr="00566CB6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0581DC6C" w14:textId="77777777" w:rsidR="00AA67BE" w:rsidRPr="00837EB0" w:rsidRDefault="00AA67BE" w:rsidP="00AA67BE">
      <w:pPr>
        <w:rPr>
          <w:sz w:val="22"/>
          <w:szCs w:val="22"/>
        </w:rPr>
      </w:pPr>
    </w:p>
    <w:p w14:paraId="61F1DFF1" w14:textId="77777777" w:rsidR="004B4552" w:rsidRPr="00837EB0" w:rsidRDefault="00E17496">
      <w:pPr>
        <w:rPr>
          <w:sz w:val="22"/>
          <w:szCs w:val="22"/>
          <w:lang w:eastAsia="hu-HU"/>
        </w:rPr>
      </w:pPr>
      <w:r w:rsidRPr="00837EB0">
        <w:rPr>
          <w:b/>
          <w:color w:val="000000"/>
          <w:sz w:val="22"/>
          <w:szCs w:val="22"/>
        </w:rPr>
        <w:t>I</w:t>
      </w:r>
      <w:r w:rsidR="004B4552" w:rsidRPr="00837EB0">
        <w:rPr>
          <w:b/>
          <w:color w:val="000000"/>
          <w:sz w:val="22"/>
          <w:szCs w:val="22"/>
        </w:rPr>
        <w:t>.2) Közös közbeszerzés</w:t>
      </w:r>
      <w:r w:rsidR="004B4552" w:rsidRPr="00837EB0">
        <w:rPr>
          <w:b/>
          <w:noProof/>
          <w:sz w:val="22"/>
          <w:szCs w:val="22"/>
          <w:lang w:eastAsia="hu-H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B4552" w:rsidRPr="00837EB0" w14:paraId="172ACA28" w14:textId="77777777" w:rsidTr="00966FF2">
        <w:tc>
          <w:tcPr>
            <w:tcW w:w="9778" w:type="dxa"/>
          </w:tcPr>
          <w:p w14:paraId="1729100C" w14:textId="77777777" w:rsidR="007D735F" w:rsidRPr="00837EB0" w:rsidRDefault="00DE1042" w:rsidP="007D735F">
            <w:pPr>
              <w:spacing w:before="120" w:after="120"/>
              <w:ind w:left="60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16"/>
            <w:r w:rsidR="007D735F" w:rsidRPr="00837EB0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837EB0">
              <w:rPr>
                <w:bCs/>
                <w:sz w:val="18"/>
                <w:szCs w:val="18"/>
              </w:rPr>
              <w:fldChar w:fldCharType="end"/>
            </w:r>
            <w:bookmarkEnd w:id="2"/>
            <w:r w:rsidR="004B4552" w:rsidRPr="00837EB0">
              <w:rPr>
                <w:bCs/>
                <w:sz w:val="18"/>
                <w:szCs w:val="18"/>
              </w:rPr>
              <w:t xml:space="preserve"> </w:t>
            </w:r>
            <w:r w:rsidR="004B4552" w:rsidRPr="00837EB0">
              <w:rPr>
                <w:rFonts w:eastAsia="MyriadPro-Light"/>
                <w:sz w:val="18"/>
                <w:szCs w:val="18"/>
                <w:lang w:eastAsia="hu-HU"/>
              </w:rPr>
              <w:t>A szerződés közös közbeszerzés formájában valósul meg.</w:t>
            </w:r>
          </w:p>
          <w:p w14:paraId="1D595AA1" w14:textId="77777777" w:rsidR="004B4552" w:rsidRPr="00837EB0" w:rsidRDefault="004B4552" w:rsidP="004B4552">
            <w:pPr>
              <w:spacing w:before="120" w:after="120"/>
              <w:ind w:left="284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Több ország részvételével megvalósuló közös közbeszerzés esetében - az alkalmazandó nemzeti közbeszerzési jogszabály:</w:t>
            </w:r>
          </w:p>
          <w:p w14:paraId="07F683CB" w14:textId="77777777" w:rsidR="004B4552" w:rsidRPr="00837EB0" w:rsidRDefault="00DE1042" w:rsidP="004B4552">
            <w:pPr>
              <w:spacing w:before="120" w:after="120"/>
              <w:ind w:left="6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4552" w:rsidRPr="00837EB0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837EB0">
              <w:rPr>
                <w:bCs/>
                <w:sz w:val="18"/>
                <w:szCs w:val="18"/>
              </w:rPr>
              <w:fldChar w:fldCharType="end"/>
            </w:r>
            <w:r w:rsidR="004B4552" w:rsidRPr="00837EB0">
              <w:rPr>
                <w:bCs/>
                <w:sz w:val="18"/>
                <w:szCs w:val="18"/>
              </w:rPr>
              <w:t xml:space="preserve"> </w:t>
            </w:r>
            <w:r w:rsidR="004B4552" w:rsidRPr="00837EB0">
              <w:rPr>
                <w:rFonts w:eastAsia="MyriadPro-Light"/>
                <w:sz w:val="18"/>
                <w:szCs w:val="18"/>
                <w:lang w:eastAsia="hu-HU"/>
              </w:rPr>
              <w:t>A szerződést központi beszerző szerv ítéli oda.</w:t>
            </w:r>
          </w:p>
        </w:tc>
      </w:tr>
    </w:tbl>
    <w:p w14:paraId="5F9A17FA" w14:textId="77777777" w:rsidR="00966FF2" w:rsidRPr="00837EB0" w:rsidRDefault="00966FF2">
      <w:pPr>
        <w:rPr>
          <w:sz w:val="22"/>
          <w:szCs w:val="22"/>
          <w:lang w:eastAsia="hu-HU"/>
        </w:rPr>
      </w:pPr>
    </w:p>
    <w:p w14:paraId="3596BB8C" w14:textId="77777777" w:rsidR="004B4552" w:rsidRPr="00837EB0" w:rsidRDefault="004B4552" w:rsidP="004B4552">
      <w:pPr>
        <w:spacing w:before="120" w:after="120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I.3) Kommunikáció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B4552" w:rsidRPr="00837EB0" w14:paraId="3BB808F7" w14:textId="77777777" w:rsidTr="00966FF2">
        <w:tc>
          <w:tcPr>
            <w:tcW w:w="9778" w:type="dxa"/>
          </w:tcPr>
          <w:p w14:paraId="72A5A8A6" w14:textId="77777777" w:rsidR="004B4552" w:rsidRPr="00837EB0" w:rsidRDefault="007D735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HiraKakuPro-W3"/>
                <w:sz w:val="18"/>
                <w:szCs w:val="18"/>
                <w:lang w:eastAsia="hu-HU"/>
              </w:rPr>
            </w:pPr>
            <w:r w:rsidRPr="00837EB0">
              <w:rPr>
                <w:rFonts w:eastAsia="HiraKakuPro-W3"/>
                <w:sz w:val="18"/>
                <w:szCs w:val="18"/>
                <w:lang w:eastAsia="hu-HU"/>
              </w:rPr>
              <w:lastRenderedPageBreak/>
              <w:t>X</w:t>
            </w:r>
            <w:r w:rsidR="004B4552"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="00707D70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A közbeszerzési </w:t>
            </w:r>
            <w:proofErr w:type="gramStart"/>
            <w:r w:rsidR="00707D70" w:rsidRPr="00837EB0">
              <w:rPr>
                <w:rFonts w:eastAsia="MyriadPro-Light"/>
                <w:sz w:val="18"/>
                <w:szCs w:val="18"/>
                <w:lang w:eastAsia="hu-HU"/>
              </w:rPr>
              <w:t>dokumentáció korlátozás</w:t>
            </w:r>
            <w:proofErr w:type="gramEnd"/>
            <w:r w:rsidR="00707D70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nélkül, teljes körűen, közvetlenül és díjmentesen elérhető a következő címen: </w:t>
            </w:r>
            <w:r w:rsidR="00707D70" w:rsidRPr="00837EB0">
              <w:rPr>
                <w:rFonts w:eastAsia="MyriadPro-Light"/>
                <w:i/>
                <w:iCs/>
                <w:sz w:val="18"/>
                <w:szCs w:val="18"/>
                <w:lang w:eastAsia="hu-HU"/>
              </w:rPr>
              <w:t>(URL</w:t>
            </w:r>
            <w:r w:rsidR="00707D70" w:rsidRPr="00837EB0">
              <w:rPr>
                <w:rFonts w:eastAsia="MyriadPro-Light"/>
                <w:b/>
                <w:bCs/>
                <w:sz w:val="18"/>
                <w:szCs w:val="18"/>
                <w:lang w:eastAsia="hu-HU"/>
              </w:rPr>
              <w:t>)</w:t>
            </w:r>
            <w:r w:rsidRPr="00837EB0">
              <w:rPr>
                <w:rFonts w:eastAsia="MyriadPro-Light"/>
                <w:b/>
                <w:bCs/>
                <w:sz w:val="18"/>
                <w:szCs w:val="18"/>
                <w:lang w:eastAsia="hu-HU"/>
              </w:rPr>
              <w:t xml:space="preserve"> </w:t>
            </w:r>
            <w:hyperlink r:id="rId37" w:history="1">
              <w:r w:rsidR="0076146A" w:rsidRPr="00837EB0">
                <w:rPr>
                  <w:rStyle w:val="Hiperhivatkozs"/>
                  <w:i/>
                  <w:iCs/>
                  <w:sz w:val="18"/>
                  <w:szCs w:val="18"/>
                </w:rPr>
                <w:t>www.bvh.budapest.hu</w:t>
              </w:r>
            </w:hyperlink>
          </w:p>
          <w:p w14:paraId="5843CA62" w14:textId="77777777" w:rsidR="004B4552" w:rsidRPr="00837EB0" w:rsidRDefault="00535753" w:rsidP="00966FF2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HiraKakuPro-W3"/>
                <w:sz w:val="18"/>
                <w:szCs w:val="18"/>
                <w:lang w:eastAsia="hu-HU"/>
              </w:rPr>
              <w:t>◯</w:t>
            </w:r>
            <w:r w:rsidR="004B4552"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="00707D70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A közbeszerzési dokumentációhoz történő hozzáférés korlátozott. További információ a következő helyről érhető el: </w:t>
            </w:r>
            <w:r w:rsidR="00707D70" w:rsidRPr="00837EB0">
              <w:rPr>
                <w:rFonts w:eastAsia="MyriadPro-Light"/>
                <w:i/>
                <w:iCs/>
                <w:sz w:val="18"/>
                <w:szCs w:val="18"/>
                <w:lang w:eastAsia="hu-HU"/>
              </w:rPr>
              <w:t>(URL</w:t>
            </w:r>
            <w:r w:rsidR="00707D70" w:rsidRPr="00837EB0">
              <w:rPr>
                <w:rFonts w:eastAsia="MyriadPro-Light"/>
                <w:b/>
                <w:bCs/>
                <w:sz w:val="18"/>
                <w:szCs w:val="18"/>
                <w:lang w:eastAsia="hu-HU"/>
              </w:rPr>
              <w:t>)</w:t>
            </w:r>
          </w:p>
        </w:tc>
      </w:tr>
      <w:tr w:rsidR="004B4552" w:rsidRPr="00837EB0" w14:paraId="53617456" w14:textId="77777777" w:rsidTr="00966FF2">
        <w:tc>
          <w:tcPr>
            <w:tcW w:w="9778" w:type="dxa"/>
          </w:tcPr>
          <w:p w14:paraId="1E3CACC5" w14:textId="77777777" w:rsidR="004B4552" w:rsidRPr="00837EB0" w:rsidRDefault="00707D70" w:rsidP="00707D70">
            <w:pPr>
              <w:spacing w:before="120" w:after="120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További információ a következő címen szerezhető be</w:t>
            </w:r>
          </w:p>
          <w:p w14:paraId="18BCCE85" w14:textId="77777777" w:rsidR="004B4552" w:rsidRPr="00837EB0" w:rsidRDefault="003376EE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ascii="MS Gothic" w:eastAsia="MS Gothic" w:hAnsi="MS Gothic" w:cs="MS Gothic" w:hint="eastAsia"/>
                <w:sz w:val="18"/>
                <w:szCs w:val="18"/>
                <w:lang w:eastAsia="hu-HU"/>
              </w:rPr>
              <w:t>◯</w:t>
            </w:r>
            <w:r w:rsidR="004B4552"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="004B4552" w:rsidRPr="00837EB0">
              <w:rPr>
                <w:rFonts w:eastAsia="MyriadPro-Light"/>
                <w:sz w:val="18"/>
                <w:szCs w:val="18"/>
                <w:lang w:eastAsia="hu-HU"/>
              </w:rPr>
              <w:t>a fent említett cím</w:t>
            </w:r>
          </w:p>
          <w:p w14:paraId="1E4B8CB3" w14:textId="77777777" w:rsidR="004B4552" w:rsidRPr="00837EB0" w:rsidRDefault="003376EE" w:rsidP="0008696E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ascii="MS Gothic" w:eastAsia="MS Gothic" w:hAnsi="MS Gothic" w:cs="MS Gothic"/>
                <w:sz w:val="18"/>
                <w:szCs w:val="18"/>
                <w:lang w:eastAsia="hu-HU"/>
              </w:rPr>
              <w:t>X</w:t>
            </w:r>
            <w:r w:rsidR="009509BB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4B4552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másik cím: </w:t>
            </w:r>
            <w:r w:rsidR="005F296D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BVH </w:t>
            </w:r>
            <w:proofErr w:type="spellStart"/>
            <w:r w:rsidR="005F296D" w:rsidRPr="00837EB0">
              <w:rPr>
                <w:rFonts w:eastAsia="MyriadPro-Light"/>
                <w:sz w:val="18"/>
                <w:szCs w:val="18"/>
                <w:lang w:eastAsia="hu-HU"/>
              </w:rPr>
              <w:t>Zrt</w:t>
            </w:r>
            <w:proofErr w:type="spellEnd"/>
            <w:r w:rsidR="005F296D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. (1052 Budapest, Városház u. 9-11. Bank szektor III. emelet 304. szoba, </w:t>
            </w:r>
            <w:hyperlink r:id="rId38" w:history="1">
              <w:r w:rsidR="0008696E" w:rsidRPr="00837EB0">
                <w:rPr>
                  <w:rStyle w:val="Hiperhivatkozs"/>
                  <w:rFonts w:eastAsia="MyriadPro-Light"/>
                  <w:sz w:val="18"/>
                  <w:szCs w:val="18"/>
                  <w:lang w:eastAsia="hu-HU"/>
                </w:rPr>
                <w:t>bugyi.emoke@bvh.budapest.hu</w:t>
              </w:r>
            </w:hyperlink>
            <w:r w:rsidR="005F296D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, Telefon: </w:t>
            </w:r>
            <w:r w:rsidR="005F296D" w:rsidRPr="00837EB0">
              <w:rPr>
                <w:rFonts w:eastAsia="MyriadPro-Light"/>
                <w:sz w:val="18"/>
                <w:szCs w:val="18"/>
                <w:lang w:val="en-GB" w:eastAsia="hu-HU"/>
              </w:rPr>
              <w:t>+36 1327</w:t>
            </w:r>
            <w:r w:rsidR="0008696E" w:rsidRPr="00837EB0">
              <w:rPr>
                <w:rFonts w:eastAsia="MyriadPro-Light"/>
                <w:sz w:val="18"/>
                <w:szCs w:val="18"/>
                <w:lang w:val="en-GB" w:eastAsia="hu-HU"/>
              </w:rPr>
              <w:t>1709</w:t>
            </w:r>
            <w:r w:rsidR="005F296D" w:rsidRPr="00837EB0">
              <w:rPr>
                <w:rFonts w:eastAsia="MyriadPro-Light"/>
                <w:sz w:val="18"/>
                <w:szCs w:val="18"/>
                <w:lang w:val="en-GB" w:eastAsia="hu-HU"/>
              </w:rPr>
              <w:t xml:space="preserve">, </w:t>
            </w:r>
            <w:r w:rsidR="005F296D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Fax: </w:t>
            </w:r>
            <w:r w:rsidR="005F296D" w:rsidRPr="00837EB0">
              <w:rPr>
                <w:rFonts w:eastAsia="MyriadPro-Light"/>
                <w:sz w:val="18"/>
                <w:szCs w:val="18"/>
                <w:lang w:val="en-GB" w:eastAsia="hu-HU"/>
              </w:rPr>
              <w:t>+36 13271877</w:t>
            </w:r>
            <w:r w:rsidR="005F296D" w:rsidRPr="00837EB0">
              <w:rPr>
                <w:rFonts w:eastAsia="MyriadPro-Light"/>
                <w:sz w:val="18"/>
                <w:szCs w:val="18"/>
                <w:lang w:eastAsia="hu-HU"/>
              </w:rPr>
              <w:t>)</w:t>
            </w:r>
          </w:p>
        </w:tc>
      </w:tr>
      <w:tr w:rsidR="004B4552" w:rsidRPr="00837EB0" w14:paraId="169B162B" w14:textId="77777777" w:rsidTr="00966FF2">
        <w:tc>
          <w:tcPr>
            <w:tcW w:w="9778" w:type="dxa"/>
          </w:tcPr>
          <w:p w14:paraId="5CB8E1C1" w14:textId="77777777" w:rsidR="004B4552" w:rsidRPr="00837EB0" w:rsidRDefault="004B455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Az ajánlat vagy részvételi jelentkezés benyújtandó</w:t>
            </w:r>
          </w:p>
          <w:p w14:paraId="3BB99323" w14:textId="77777777" w:rsidR="004B4552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4552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4B4552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707D70" w:rsidRPr="00837EB0">
              <w:rPr>
                <w:rFonts w:eastAsia="MyriadPro-Light"/>
                <w:sz w:val="18"/>
                <w:szCs w:val="18"/>
                <w:lang w:eastAsia="hu-HU"/>
              </w:rPr>
              <w:t>elektronikusan</w:t>
            </w:r>
            <w:r w:rsidR="004B4552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: </w:t>
            </w:r>
            <w:r w:rsidR="004B4552" w:rsidRPr="00837EB0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(URL)</w:t>
            </w:r>
          </w:p>
          <w:p w14:paraId="594E8060" w14:textId="77777777" w:rsidR="004B4552" w:rsidRPr="00837EB0" w:rsidRDefault="005F296D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ascii="MS Gothic" w:eastAsia="MS Gothic" w:hAnsi="MS Gothic" w:cs="MS Gothic" w:hint="eastAsia"/>
                <w:sz w:val="18"/>
                <w:szCs w:val="18"/>
                <w:lang w:eastAsia="hu-HU"/>
              </w:rPr>
              <w:t>◯</w:t>
            </w:r>
            <w:r w:rsidR="004B4552"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="004B4552" w:rsidRPr="00837EB0">
              <w:rPr>
                <w:rFonts w:eastAsia="MyriadPro-Light"/>
                <w:sz w:val="18"/>
                <w:szCs w:val="18"/>
                <w:lang w:eastAsia="hu-HU"/>
              </w:rPr>
              <w:t>a fent említett címre</w:t>
            </w:r>
          </w:p>
          <w:p w14:paraId="339FDAD6" w14:textId="0FB47C1C" w:rsidR="004B4552" w:rsidRPr="00837EB0" w:rsidRDefault="005F296D" w:rsidP="002F10C6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ascii="MS Gothic" w:eastAsia="MS Gothic" w:hAnsi="MS Gothic" w:cs="MS Gothic"/>
                <w:sz w:val="18"/>
                <w:szCs w:val="18"/>
                <w:lang w:eastAsia="hu-HU"/>
              </w:rPr>
              <w:t>X</w:t>
            </w:r>
            <w:r w:rsidR="009509BB"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="004B4552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a következő címre: </w:t>
            </w:r>
            <w:r w:rsidR="004B4552" w:rsidRPr="00837EB0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>(adjon meg másik címet)</w:t>
            </w:r>
            <w:r w:rsidR="009509BB" w:rsidRPr="00837EB0">
              <w:rPr>
                <w:rFonts w:eastAsia="MyriadPro-LightIt"/>
                <w:i/>
                <w:iCs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LightIt"/>
                <w:iCs/>
                <w:sz w:val="18"/>
                <w:szCs w:val="18"/>
                <w:lang w:eastAsia="hu-HU"/>
              </w:rPr>
              <w:t xml:space="preserve">BVH </w:t>
            </w:r>
            <w:proofErr w:type="spellStart"/>
            <w:r w:rsidRPr="00837EB0">
              <w:rPr>
                <w:rFonts w:eastAsia="MyriadPro-LightIt"/>
                <w:iCs/>
                <w:sz w:val="18"/>
                <w:szCs w:val="18"/>
                <w:lang w:eastAsia="hu-HU"/>
              </w:rPr>
              <w:t>Zrt</w:t>
            </w:r>
            <w:proofErr w:type="spellEnd"/>
            <w:r w:rsidRPr="00837EB0">
              <w:rPr>
                <w:rFonts w:eastAsia="MyriadPro-LightIt"/>
                <w:iCs/>
                <w:sz w:val="18"/>
                <w:szCs w:val="18"/>
                <w:lang w:eastAsia="hu-HU"/>
              </w:rPr>
              <w:t xml:space="preserve">. (1052 Budapest, Városház u. 9-11. Bank szektor III. emelet 304. szoba, </w:t>
            </w:r>
            <w:hyperlink r:id="rId39" w:history="1">
              <w:r w:rsidR="005B31C3" w:rsidRPr="00837EB0">
                <w:rPr>
                  <w:rStyle w:val="Hiperhivatkozs"/>
                  <w:rFonts w:eastAsia="MyriadPro-LightIt"/>
                  <w:iCs/>
                  <w:sz w:val="18"/>
                  <w:szCs w:val="18"/>
                  <w:lang w:eastAsia="hu-HU"/>
                </w:rPr>
                <w:t>bugyi.emoke@bvh.budapest.hu</w:t>
              </w:r>
            </w:hyperlink>
            <w:r w:rsidRPr="00837EB0">
              <w:rPr>
                <w:rFonts w:eastAsia="MyriadPro-LightIt"/>
                <w:iCs/>
                <w:sz w:val="18"/>
                <w:szCs w:val="18"/>
                <w:lang w:eastAsia="hu-HU"/>
              </w:rPr>
              <w:t xml:space="preserve">, Telefon: </w:t>
            </w:r>
            <w:r w:rsidRPr="00837EB0">
              <w:rPr>
                <w:rFonts w:eastAsia="MyriadPro-LightIt"/>
                <w:iCs/>
                <w:sz w:val="18"/>
                <w:szCs w:val="18"/>
                <w:lang w:val="en-GB" w:eastAsia="hu-HU"/>
              </w:rPr>
              <w:t>+36 1327</w:t>
            </w:r>
            <w:r w:rsidR="0008696E" w:rsidRPr="00837EB0">
              <w:rPr>
                <w:rFonts w:eastAsia="MyriadPro-LightIt"/>
                <w:iCs/>
                <w:sz w:val="18"/>
                <w:szCs w:val="18"/>
                <w:lang w:val="en-GB" w:eastAsia="hu-HU"/>
              </w:rPr>
              <w:t>1709</w:t>
            </w:r>
            <w:r w:rsidRPr="00837EB0">
              <w:rPr>
                <w:rFonts w:eastAsia="MyriadPro-LightIt"/>
                <w:iCs/>
                <w:sz w:val="18"/>
                <w:szCs w:val="18"/>
                <w:lang w:val="en-GB" w:eastAsia="hu-HU"/>
              </w:rPr>
              <w:t xml:space="preserve">, </w:t>
            </w:r>
            <w:r w:rsidRPr="00837EB0">
              <w:rPr>
                <w:rFonts w:eastAsia="MyriadPro-LightIt"/>
                <w:iCs/>
                <w:sz w:val="18"/>
                <w:szCs w:val="18"/>
                <w:lang w:eastAsia="hu-HU"/>
              </w:rPr>
              <w:t xml:space="preserve">Fax: </w:t>
            </w:r>
            <w:r w:rsidRPr="00837EB0">
              <w:rPr>
                <w:rFonts w:eastAsia="MyriadPro-LightIt"/>
                <w:iCs/>
                <w:sz w:val="18"/>
                <w:szCs w:val="18"/>
                <w:lang w:val="en-GB" w:eastAsia="hu-HU"/>
              </w:rPr>
              <w:t>+36 13271877</w:t>
            </w:r>
            <w:r w:rsidRPr="00837EB0">
              <w:rPr>
                <w:rFonts w:eastAsia="MyriadPro-LightIt"/>
                <w:iCs/>
                <w:sz w:val="18"/>
                <w:szCs w:val="18"/>
                <w:lang w:eastAsia="hu-HU"/>
              </w:rPr>
              <w:t>)</w:t>
            </w:r>
          </w:p>
        </w:tc>
      </w:tr>
      <w:tr w:rsidR="004B4552" w:rsidRPr="00837EB0" w14:paraId="7065D4AF" w14:textId="77777777" w:rsidTr="00966FF2">
        <w:tc>
          <w:tcPr>
            <w:tcW w:w="9778" w:type="dxa"/>
          </w:tcPr>
          <w:p w14:paraId="56AE1B9A" w14:textId="77777777" w:rsidR="004B4552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4552" w:rsidRPr="00837EB0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837EB0">
              <w:rPr>
                <w:bCs/>
                <w:sz w:val="18"/>
                <w:szCs w:val="18"/>
              </w:rPr>
              <w:fldChar w:fldCharType="end"/>
            </w:r>
            <w:r w:rsidR="004B4552" w:rsidRPr="00837EB0">
              <w:rPr>
                <w:bCs/>
                <w:sz w:val="18"/>
                <w:szCs w:val="18"/>
              </w:rPr>
              <w:t xml:space="preserve"> </w:t>
            </w:r>
            <w:r w:rsidR="00707D70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Az elektronikus kommunikáció olyan eszközök és berendezések használatát igényli, amelyek nem általánosan hozzáférhetők. Ezen eszközök és berendezések korlátozás nélkül, teljes körűen, közvetlenül és díjmentesen elérhetők a következő címen: </w:t>
            </w:r>
            <w:r w:rsidR="00707D70" w:rsidRPr="00837EB0">
              <w:rPr>
                <w:rFonts w:eastAsia="MyriadPro-Light"/>
                <w:i/>
                <w:iCs/>
                <w:sz w:val="18"/>
                <w:szCs w:val="18"/>
                <w:lang w:eastAsia="hu-HU"/>
              </w:rPr>
              <w:t>(URL)</w:t>
            </w:r>
          </w:p>
        </w:tc>
      </w:tr>
    </w:tbl>
    <w:p w14:paraId="0D9D3371" w14:textId="77777777" w:rsidR="004B4552" w:rsidRPr="00837EB0" w:rsidRDefault="004B4552">
      <w:pPr>
        <w:rPr>
          <w:sz w:val="22"/>
          <w:szCs w:val="22"/>
          <w:lang w:eastAsia="hu-HU"/>
        </w:rPr>
      </w:pPr>
    </w:p>
    <w:p w14:paraId="62CB1EE3" w14:textId="77777777" w:rsidR="00707D70" w:rsidRPr="00837EB0" w:rsidRDefault="00707D70" w:rsidP="00707D70">
      <w:pPr>
        <w:spacing w:before="120" w:after="120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I.4) Az ajánlatkérő típusa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07D70" w:rsidRPr="00837EB0" w14:paraId="40415309" w14:textId="77777777" w:rsidTr="00966FF2">
        <w:tc>
          <w:tcPr>
            <w:tcW w:w="4889" w:type="dxa"/>
          </w:tcPr>
          <w:p w14:paraId="256CC415" w14:textId="77777777" w:rsidR="00707D70" w:rsidRPr="00837EB0" w:rsidRDefault="00707D70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Minisztérium vagy egyéb nemzeti vagy szövetségi hatóság, valamint regionális vagy helyi részlegeik</w:t>
            </w:r>
          </w:p>
          <w:p w14:paraId="58AB1665" w14:textId="77777777" w:rsidR="00707D70" w:rsidRPr="00837EB0" w:rsidRDefault="00707D70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Nemzeti vagy szövetségi iroda/hivatal</w:t>
            </w:r>
          </w:p>
          <w:p w14:paraId="36870672" w14:textId="77777777" w:rsidR="00707D70" w:rsidRPr="00837EB0" w:rsidRDefault="00707D70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Lucida Sans" w:eastAsia="MyriadPro-Light" w:hAnsi="Lucida Sans" w:cs="Arial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Regionális vagy helyi hatóság</w:t>
            </w:r>
          </w:p>
        </w:tc>
        <w:tc>
          <w:tcPr>
            <w:tcW w:w="4889" w:type="dxa"/>
          </w:tcPr>
          <w:p w14:paraId="750F1083" w14:textId="77777777" w:rsidR="00C121B5" w:rsidRPr="00837EB0" w:rsidRDefault="00707D70" w:rsidP="00707D70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Regi</w:t>
            </w:r>
            <w:r w:rsidR="00C121B5" w:rsidRPr="00837EB0">
              <w:rPr>
                <w:rFonts w:eastAsia="MyriadPro-Light"/>
                <w:sz w:val="18"/>
                <w:szCs w:val="18"/>
                <w:lang w:eastAsia="hu-HU"/>
              </w:rPr>
              <w:t>onális vagy helyi iroda/hivatal</w:t>
            </w:r>
          </w:p>
          <w:p w14:paraId="5DF96E45" w14:textId="77777777" w:rsidR="00707D70" w:rsidRPr="00837EB0" w:rsidRDefault="005F296D" w:rsidP="00707D70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X</w:t>
            </w:r>
            <w:r w:rsidR="00C121B5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707D70" w:rsidRPr="00837EB0">
              <w:rPr>
                <w:rFonts w:eastAsia="MyriadPro-Light"/>
                <w:sz w:val="18"/>
                <w:szCs w:val="18"/>
                <w:lang w:eastAsia="hu-HU"/>
              </w:rPr>
              <w:t>Közjogi intézmény</w:t>
            </w:r>
          </w:p>
          <w:p w14:paraId="4508307F" w14:textId="77777777" w:rsidR="00707D70" w:rsidRPr="00837EB0" w:rsidRDefault="00707D70" w:rsidP="00707D70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Európai intézmény/ügynökség vagy nemzetközi szervezet</w:t>
            </w:r>
          </w:p>
          <w:p w14:paraId="66395366" w14:textId="77777777" w:rsidR="00707D70" w:rsidRPr="00837EB0" w:rsidRDefault="005F296D" w:rsidP="00707D70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ascii="MS Mincho" w:eastAsia="MS Mincho" w:hAnsi="MS Mincho" w:cs="MS Mincho" w:hint="eastAsia"/>
                <w:sz w:val="18"/>
                <w:szCs w:val="18"/>
                <w:lang w:eastAsia="hu-HU"/>
              </w:rPr>
              <w:t>◯</w:t>
            </w:r>
            <w:r w:rsidR="0002213E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707D70" w:rsidRPr="00837EB0">
              <w:rPr>
                <w:rFonts w:eastAsia="MyriadPro-Light"/>
                <w:sz w:val="18"/>
                <w:szCs w:val="18"/>
                <w:lang w:eastAsia="hu-HU"/>
              </w:rPr>
              <w:t>Egyéb típus:</w:t>
            </w:r>
            <w:r w:rsidR="00632DFB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</w:p>
        </w:tc>
      </w:tr>
    </w:tbl>
    <w:p w14:paraId="251B5816" w14:textId="77777777" w:rsidR="00707D70" w:rsidRPr="00837EB0" w:rsidRDefault="00707D70">
      <w:pPr>
        <w:rPr>
          <w:sz w:val="22"/>
          <w:szCs w:val="22"/>
          <w:lang w:eastAsia="hu-HU"/>
        </w:rPr>
      </w:pPr>
    </w:p>
    <w:p w14:paraId="250F1956" w14:textId="77777777" w:rsidR="00B556C7" w:rsidRPr="00837EB0" w:rsidRDefault="00B556C7" w:rsidP="00B556C7">
      <w:pPr>
        <w:spacing w:before="120" w:after="120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I.5) Fő tevékenység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556C7" w:rsidRPr="00837EB0" w14:paraId="0DC0AE45" w14:textId="77777777" w:rsidTr="00966FF2">
        <w:tc>
          <w:tcPr>
            <w:tcW w:w="4889" w:type="dxa"/>
          </w:tcPr>
          <w:p w14:paraId="4F4BCDCF" w14:textId="77777777" w:rsidR="00B556C7" w:rsidRPr="00837EB0" w:rsidRDefault="00B556C7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Általános közszolgáltatások</w:t>
            </w:r>
          </w:p>
          <w:p w14:paraId="2A2368AD" w14:textId="77777777" w:rsidR="00B556C7" w:rsidRPr="00837EB0" w:rsidRDefault="00B556C7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Honvédelem</w:t>
            </w:r>
          </w:p>
          <w:p w14:paraId="2B736C99" w14:textId="77777777" w:rsidR="00B556C7" w:rsidRPr="00837EB0" w:rsidRDefault="00B556C7" w:rsidP="00B556C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Közrend és biztonság</w:t>
            </w:r>
          </w:p>
          <w:p w14:paraId="0619E275" w14:textId="77777777" w:rsidR="00B556C7" w:rsidRPr="00837EB0" w:rsidRDefault="00B556C7" w:rsidP="00B556C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Környezetvédelem</w:t>
            </w:r>
          </w:p>
          <w:p w14:paraId="2A1150D0" w14:textId="77777777" w:rsidR="00B556C7" w:rsidRPr="00837EB0" w:rsidRDefault="00B556C7" w:rsidP="00B556C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Gazdasági és pénzügyek</w:t>
            </w:r>
          </w:p>
          <w:p w14:paraId="7555F8C7" w14:textId="77777777" w:rsidR="00B556C7" w:rsidRPr="00837EB0" w:rsidRDefault="00B556C7" w:rsidP="00B556C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Egészségügy</w:t>
            </w:r>
          </w:p>
        </w:tc>
        <w:tc>
          <w:tcPr>
            <w:tcW w:w="4889" w:type="dxa"/>
          </w:tcPr>
          <w:p w14:paraId="7E35D37D" w14:textId="77777777" w:rsidR="00B556C7" w:rsidRPr="00837EB0" w:rsidRDefault="00B556C7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Lakásszolgáltatás és közösségi rekreáció</w:t>
            </w:r>
          </w:p>
          <w:p w14:paraId="71FF6382" w14:textId="77777777" w:rsidR="00B556C7" w:rsidRPr="00837EB0" w:rsidRDefault="00B556C7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Szociális védelem</w:t>
            </w:r>
          </w:p>
          <w:p w14:paraId="6D99713A" w14:textId="77777777" w:rsidR="00B556C7" w:rsidRPr="00837EB0" w:rsidRDefault="00B556C7" w:rsidP="00B556C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Szabadidő, kultúra és vallás</w:t>
            </w:r>
          </w:p>
          <w:p w14:paraId="3299B9C7" w14:textId="77777777" w:rsidR="00B556C7" w:rsidRPr="00837EB0" w:rsidRDefault="00B556C7" w:rsidP="00B556C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Oktatás</w:t>
            </w:r>
          </w:p>
          <w:p w14:paraId="4E78DCEF" w14:textId="77777777" w:rsidR="00B556C7" w:rsidRPr="00837EB0" w:rsidRDefault="007D735F" w:rsidP="00B556C7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X</w:t>
            </w:r>
            <w:r w:rsidR="00B556C7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Egyéb tevékenység</w:t>
            </w:r>
            <w:r w:rsidR="00962C43" w:rsidRPr="00837EB0">
              <w:rPr>
                <w:rFonts w:eastAsia="MyriadPro-Light"/>
                <w:sz w:val="18"/>
                <w:szCs w:val="18"/>
                <w:lang w:eastAsia="hu-HU"/>
              </w:rPr>
              <w:t>:</w:t>
            </w:r>
            <w:r w:rsidR="00632DFB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Budapest Főváros Önkormányzata városüzemeltetési közszolgáltatási feladatainak koordinációja, irányítása és ellenőrzése.</w:t>
            </w:r>
          </w:p>
        </w:tc>
      </w:tr>
    </w:tbl>
    <w:p w14:paraId="33EA40B1" w14:textId="77777777" w:rsidR="00B556C7" w:rsidRPr="00837EB0" w:rsidRDefault="00B556C7">
      <w:pPr>
        <w:rPr>
          <w:sz w:val="22"/>
          <w:szCs w:val="22"/>
          <w:lang w:eastAsia="hu-HU"/>
        </w:rPr>
      </w:pPr>
    </w:p>
    <w:p w14:paraId="3CC0A5E9" w14:textId="77777777" w:rsidR="00895BDF" w:rsidRPr="00837EB0" w:rsidRDefault="00895BDF" w:rsidP="00895BDF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sz w:val="28"/>
          <w:szCs w:val="28"/>
          <w:lang w:eastAsia="hu-HU"/>
        </w:rPr>
      </w:pPr>
      <w:r w:rsidRPr="00837EB0">
        <w:rPr>
          <w:rFonts w:eastAsia="MyriadPro-Semibold"/>
          <w:b/>
          <w:sz w:val="28"/>
          <w:szCs w:val="28"/>
          <w:lang w:eastAsia="hu-HU"/>
        </w:rPr>
        <w:t>II. szakasz: Tárgy</w:t>
      </w:r>
    </w:p>
    <w:p w14:paraId="45A9ACCB" w14:textId="77777777" w:rsidR="00895BDF" w:rsidRPr="00837EB0" w:rsidRDefault="00895BDF" w:rsidP="00895BDF">
      <w:pPr>
        <w:spacing w:before="120" w:after="120"/>
        <w:rPr>
          <w:rFonts w:eastAsia="MyriadPro-Semibold"/>
          <w:b/>
          <w:sz w:val="22"/>
          <w:szCs w:val="22"/>
          <w:lang w:eastAsia="hu-HU"/>
        </w:rPr>
      </w:pPr>
    </w:p>
    <w:p w14:paraId="1956B6B9" w14:textId="77777777" w:rsidR="00895BDF" w:rsidRPr="00837EB0" w:rsidRDefault="00895BDF" w:rsidP="00895BDF">
      <w:pPr>
        <w:spacing w:before="120" w:after="120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 xml:space="preserve">II.1) </w:t>
      </w:r>
      <w:bookmarkStart w:id="3" w:name="bookmark8"/>
      <w:proofErr w:type="gramStart"/>
      <w:r w:rsidRPr="00837EB0">
        <w:rPr>
          <w:rFonts w:eastAsia="MyriadPro-Semibold"/>
          <w:b/>
          <w:sz w:val="22"/>
          <w:szCs w:val="22"/>
          <w:lang w:eastAsia="hu-HU"/>
        </w:rPr>
        <w:t>A</w:t>
      </w:r>
      <w:proofErr w:type="gramEnd"/>
      <w:r w:rsidRPr="00837EB0">
        <w:rPr>
          <w:rFonts w:eastAsia="MyriadPro-Semibold"/>
          <w:b/>
          <w:sz w:val="22"/>
          <w:szCs w:val="22"/>
          <w:lang w:eastAsia="hu-HU"/>
        </w:rPr>
        <w:t xml:space="preserve"> beszerzés mennyisége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582"/>
      </w:tblGrid>
      <w:tr w:rsidR="00895BDF" w:rsidRPr="00837EB0" w14:paraId="5484C621" w14:textId="77777777" w:rsidTr="00966FF2">
        <w:tc>
          <w:tcPr>
            <w:tcW w:w="7196" w:type="dxa"/>
          </w:tcPr>
          <w:p w14:paraId="2EAC9BEB" w14:textId="77777777" w:rsidR="00895BDF" w:rsidRPr="00837EB0" w:rsidRDefault="00895BDF" w:rsidP="005B31C3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II.1.1) Elnevezés:</w:t>
            </w:r>
            <w:r w:rsidR="009509BB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</w:t>
            </w:r>
            <w:r w:rsidR="005B31C3" w:rsidRPr="00837EB0">
              <w:rPr>
                <w:rFonts w:eastAsia="MyriadPro-Semibold"/>
                <w:sz w:val="18"/>
                <w:szCs w:val="18"/>
                <w:lang w:eastAsia="hu-HU"/>
              </w:rPr>
              <w:t>Mobil távközlési szolgáltatások beszerzése</w:t>
            </w:r>
          </w:p>
        </w:tc>
        <w:tc>
          <w:tcPr>
            <w:tcW w:w="2582" w:type="dxa"/>
          </w:tcPr>
          <w:p w14:paraId="2EE64F81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Hivatkozási szám: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895BDF" w:rsidRPr="00837EB0" w14:paraId="30DF6F70" w14:textId="77777777" w:rsidTr="00966FF2">
        <w:tc>
          <w:tcPr>
            <w:tcW w:w="9778" w:type="dxa"/>
            <w:gridSpan w:val="2"/>
          </w:tcPr>
          <w:p w14:paraId="04B1B7A9" w14:textId="77777777" w:rsidR="00895BDF" w:rsidRPr="00837EB0" w:rsidRDefault="00895BDF" w:rsidP="005F296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 xml:space="preserve">II.1.2) Fő </w:t>
            </w:r>
            <w:proofErr w:type="spellStart"/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>CPV-kód</w:t>
            </w:r>
            <w:proofErr w:type="spellEnd"/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>:</w:t>
            </w:r>
            <w:r w:rsidR="001C7F98" w:rsidRPr="00837EB0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73413D" w:rsidRPr="00837EB0">
              <w:rPr>
                <w:rFonts w:eastAsia="MyriadPro-Light"/>
                <w:sz w:val="18"/>
                <w:szCs w:val="18"/>
                <w:lang w:eastAsia="hu-HU"/>
              </w:rPr>
              <w:t>64212000-5</w:t>
            </w:r>
            <w:r w:rsidR="001C7F9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Kiegészítő </w:t>
            </w:r>
            <w:proofErr w:type="spellStart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>CPV-kód</w:t>
            </w:r>
            <w:proofErr w:type="spellEnd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: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1, 2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73413D" w:rsidRPr="00837EB0">
              <w:rPr>
                <w:rFonts w:eastAsia="MyriadPro-Light"/>
                <w:sz w:val="18"/>
                <w:szCs w:val="18"/>
                <w:lang w:eastAsia="hu-HU"/>
              </w:rPr>
              <w:t>32250000</w:t>
            </w:r>
            <w:r w:rsidR="0080487A" w:rsidRPr="00837EB0">
              <w:rPr>
                <w:rFonts w:eastAsia="MyriadPro-Light"/>
                <w:sz w:val="18"/>
                <w:szCs w:val="18"/>
                <w:lang w:eastAsia="hu-HU"/>
              </w:rPr>
              <w:t>-0</w:t>
            </w:r>
          </w:p>
        </w:tc>
      </w:tr>
      <w:tr w:rsidR="00895BDF" w:rsidRPr="00837EB0" w14:paraId="00EA66DD" w14:textId="77777777" w:rsidTr="00966FF2">
        <w:tc>
          <w:tcPr>
            <w:tcW w:w="9778" w:type="dxa"/>
            <w:gridSpan w:val="2"/>
          </w:tcPr>
          <w:p w14:paraId="06C2F980" w14:textId="77777777" w:rsidR="00895BDF" w:rsidRPr="00837EB0" w:rsidRDefault="00895BDF" w:rsidP="005B31C3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II.1.3) </w:t>
            </w:r>
            <w:proofErr w:type="gramStart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A</w:t>
            </w:r>
            <w:proofErr w:type="gramEnd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szerződés típusa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S Mincho" w:hAnsi="MS Mincho"/>
                <w:sz w:val="18"/>
                <w:szCs w:val="18"/>
                <w:lang w:eastAsia="hu-HU"/>
              </w:rPr>
              <w:t>◯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Építési beruházás </w:t>
            </w:r>
            <w:r w:rsidR="005B31C3" w:rsidRPr="00837EB0">
              <w:rPr>
                <w:rFonts w:eastAsia="MS Mincho" w:hAnsi="MS Mincho"/>
                <w:sz w:val="18"/>
                <w:szCs w:val="18"/>
                <w:lang w:eastAsia="hu-HU"/>
              </w:rPr>
              <w:t>◯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Árubeszerzés </w:t>
            </w:r>
            <w:r w:rsidR="005B31C3" w:rsidRPr="00837EB0">
              <w:rPr>
                <w:rFonts w:eastAsia="MS Mincho" w:hAnsi="MS Mincho"/>
                <w:sz w:val="18"/>
                <w:szCs w:val="18"/>
                <w:lang w:eastAsia="hu-HU"/>
              </w:rPr>
              <w:t>X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>Szolgáltatásmegrendelés</w:t>
            </w:r>
            <w:proofErr w:type="spellEnd"/>
          </w:p>
        </w:tc>
      </w:tr>
      <w:tr w:rsidR="00895BDF" w:rsidRPr="00837EB0" w14:paraId="28DF19FD" w14:textId="77777777" w:rsidTr="00966FF2">
        <w:tc>
          <w:tcPr>
            <w:tcW w:w="9778" w:type="dxa"/>
            <w:gridSpan w:val="2"/>
          </w:tcPr>
          <w:p w14:paraId="3B78EB13" w14:textId="77777777" w:rsidR="00895BDF" w:rsidRPr="00837EB0" w:rsidRDefault="00895BDF" w:rsidP="001C7F9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II.1.4) Rövid meghatározás:</w:t>
            </w:r>
            <w:r w:rsidR="007D735F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</w:t>
            </w:r>
            <w:r w:rsidR="0078085B" w:rsidRPr="00837EB0">
              <w:rPr>
                <w:rFonts w:eastAsia="MyriadPro-Semibold"/>
                <w:sz w:val="18"/>
                <w:szCs w:val="18"/>
                <w:lang w:eastAsia="hu-HU"/>
              </w:rPr>
              <w:t>Mobil távközlési szolgáltatások beszerzése</w:t>
            </w:r>
          </w:p>
        </w:tc>
      </w:tr>
      <w:tr w:rsidR="00895BDF" w:rsidRPr="00837EB0" w14:paraId="770DB680" w14:textId="77777777" w:rsidTr="00966FF2">
        <w:tc>
          <w:tcPr>
            <w:tcW w:w="9778" w:type="dxa"/>
            <w:gridSpan w:val="2"/>
          </w:tcPr>
          <w:p w14:paraId="11F4B4F0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II.1.5) Becsült teljes érték vagy nagyságrend: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2</w:t>
            </w:r>
          </w:p>
          <w:p w14:paraId="73CE0D3D" w14:textId="302B8EF4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Érték </w:t>
            </w:r>
            <w:r w:rsidR="008941EB" w:rsidRPr="00837EB0">
              <w:rPr>
                <w:rFonts w:eastAsia="MyriadPro-Semibold"/>
                <w:sz w:val="18"/>
                <w:szCs w:val="18"/>
                <w:lang w:eastAsia="hu-HU"/>
              </w:rPr>
              <w:t>á</w:t>
            </w:r>
            <w:r w:rsidR="005F296D" w:rsidRPr="00837EB0">
              <w:rPr>
                <w:rFonts w:eastAsia="MyriadPro-Semibold"/>
                <w:sz w:val="18"/>
                <w:szCs w:val="18"/>
                <w:lang w:eastAsia="hu-HU"/>
              </w:rPr>
              <w:t>fa nélkül:</w:t>
            </w:r>
            <w:r w:rsidR="0002213E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855F13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1 </w:t>
            </w:r>
            <w:r w:rsidR="0002213E" w:rsidRPr="00837EB0">
              <w:rPr>
                <w:rFonts w:eastAsia="MyriadPro-Semibold"/>
                <w:sz w:val="18"/>
                <w:szCs w:val="18"/>
                <w:lang w:eastAsia="hu-HU"/>
              </w:rPr>
              <w:t>Pénznem:</w:t>
            </w:r>
            <w:r w:rsidR="001C7F98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855F13" w:rsidRPr="00837EB0">
              <w:rPr>
                <w:rFonts w:eastAsia="MyriadPro-Semibold"/>
                <w:sz w:val="18"/>
                <w:szCs w:val="18"/>
                <w:lang w:eastAsia="hu-HU"/>
              </w:rPr>
              <w:t>HUF</w:t>
            </w:r>
          </w:p>
          <w:p w14:paraId="42DEC3E3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i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 xml:space="preserve">(Keretmegállapodás vagy dinamikus beszerzési rendszer esetében a szerződéseknek a keretmegállapodás vagy dinamikus beszerzési </w:t>
            </w: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lastRenderedPageBreak/>
              <w:t>rendszer teljes időtartamára vonatkozó becsült összértéke vagy volumene)</w:t>
            </w:r>
          </w:p>
        </w:tc>
      </w:tr>
      <w:tr w:rsidR="00895BDF" w:rsidRPr="00837EB0" w14:paraId="078CCE13" w14:textId="77777777" w:rsidTr="00966FF2">
        <w:tc>
          <w:tcPr>
            <w:tcW w:w="9778" w:type="dxa"/>
            <w:gridSpan w:val="2"/>
          </w:tcPr>
          <w:p w14:paraId="641F40F0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lastRenderedPageBreak/>
              <w:t>II.1.6) Részekre vonatkozó információk</w:t>
            </w:r>
          </w:p>
          <w:p w14:paraId="1E0B1B85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beszerzés részekből áll 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◯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igen </w:t>
            </w:r>
            <w:r w:rsidR="008F018D" w:rsidRPr="00837EB0">
              <w:rPr>
                <w:rFonts w:eastAsia="HiraKakuPro-W3"/>
                <w:sz w:val="18"/>
                <w:szCs w:val="18"/>
                <w:lang w:eastAsia="hu-HU"/>
              </w:rPr>
              <w:t>X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nem</w:t>
            </w:r>
          </w:p>
          <w:p w14:paraId="2B2B791C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Ajánlatok 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◯ valamennyi részre ◯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legfeljebb a következő számú részre nyújthatók be: 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[  ]</w:t>
            </w:r>
            <w:proofErr w:type="gram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◯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csak egy részre nyújthatók be</w:t>
            </w:r>
          </w:p>
          <w:p w14:paraId="3DD1FF10" w14:textId="77777777" w:rsidR="00895BDF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5BDF" w:rsidRPr="00837EB0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837EB0">
              <w:rPr>
                <w:bCs/>
                <w:sz w:val="18"/>
                <w:szCs w:val="18"/>
              </w:rPr>
              <w:fldChar w:fldCharType="end"/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Az egy ajánlattevőnek odaítélhető részek maximális száma: </w:t>
            </w:r>
            <w:proofErr w:type="gramStart"/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>[  ]</w:t>
            </w:r>
            <w:proofErr w:type="gramEnd"/>
          </w:p>
          <w:p w14:paraId="3C32E520" w14:textId="77777777" w:rsidR="00895BDF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Semibold"/>
                <w:sz w:val="18"/>
                <w:szCs w:val="18"/>
                <w:lang w:eastAsia="hu-HU"/>
              </w:rPr>
            </w:r>
            <w:r w:rsidR="007B5E23">
              <w:rPr>
                <w:rFonts w:eastAsia="MyriadPro-Semibold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fldChar w:fldCharType="end"/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Az ajánlatkérő fenntartja a jogot arra, hogy a következő részek vagy részcsoportok kombinációjával ítéljen oda szerződéseket:</w:t>
            </w:r>
          </w:p>
        </w:tc>
      </w:tr>
    </w:tbl>
    <w:p w14:paraId="3FCA7363" w14:textId="77777777" w:rsidR="00895BDF" w:rsidRPr="00837EB0" w:rsidRDefault="00895BDF" w:rsidP="00895BDF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sz w:val="22"/>
          <w:szCs w:val="22"/>
          <w:lang w:eastAsia="hu-HU"/>
        </w:rPr>
      </w:pPr>
    </w:p>
    <w:p w14:paraId="54B9778D" w14:textId="77777777" w:rsidR="00895BDF" w:rsidRPr="00837EB0" w:rsidRDefault="00895BDF" w:rsidP="00895BDF">
      <w:pPr>
        <w:spacing w:before="120" w:after="120"/>
        <w:rPr>
          <w:rFonts w:eastAsia="MyriadPro-Semibold"/>
          <w:b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 xml:space="preserve">II.2) Meghatározás </w:t>
      </w:r>
      <w:r w:rsidRPr="00837EB0">
        <w:rPr>
          <w:rFonts w:eastAsia="MyriadPro-Semibold"/>
          <w:b/>
          <w:sz w:val="18"/>
          <w:szCs w:val="18"/>
          <w:vertAlign w:val="superscript"/>
          <w:lang w:eastAsia="hu-HU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582"/>
      </w:tblGrid>
      <w:tr w:rsidR="00895BDF" w:rsidRPr="00837EB0" w14:paraId="17629FA7" w14:textId="77777777" w:rsidTr="00837EB0">
        <w:tc>
          <w:tcPr>
            <w:tcW w:w="7196" w:type="dxa"/>
          </w:tcPr>
          <w:p w14:paraId="6A2C4D36" w14:textId="77777777" w:rsidR="00895BDF" w:rsidRPr="00837EB0" w:rsidRDefault="00895BDF" w:rsidP="008F018D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II.2.1) Elnevezés:</w:t>
            </w:r>
            <w:r w:rsidR="00787400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</w:t>
            </w:r>
            <w:r w:rsidR="00524D54" w:rsidRPr="00837EB0">
              <w:rPr>
                <w:rFonts w:eastAsia="MyriadPro-Semibold"/>
                <w:sz w:val="18"/>
                <w:szCs w:val="18"/>
                <w:lang w:eastAsia="hu-HU"/>
              </w:rPr>
              <w:t>Mobil távközlési szolgáltatások beszerzése</w:t>
            </w:r>
          </w:p>
        </w:tc>
        <w:tc>
          <w:tcPr>
            <w:tcW w:w="2582" w:type="dxa"/>
          </w:tcPr>
          <w:p w14:paraId="409B0D86" w14:textId="77777777" w:rsidR="00895BDF" w:rsidRPr="00837EB0" w:rsidRDefault="00895BDF" w:rsidP="00966FF2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Rész száma: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  <w:tr w:rsidR="00895BDF" w:rsidRPr="00837EB0" w14:paraId="524C83E8" w14:textId="77777777" w:rsidTr="00837EB0">
        <w:tc>
          <w:tcPr>
            <w:tcW w:w="9778" w:type="dxa"/>
            <w:gridSpan w:val="2"/>
          </w:tcPr>
          <w:p w14:paraId="3D939891" w14:textId="77777777" w:rsidR="00895BDF" w:rsidRPr="00837EB0" w:rsidRDefault="00895BDF" w:rsidP="00966FF2">
            <w:pPr>
              <w:spacing w:before="120" w:after="120"/>
              <w:rPr>
                <w:rFonts w:eastAsia="MyriadPro-Semibold"/>
                <w:sz w:val="18"/>
                <w:szCs w:val="18"/>
                <w:vertAlign w:val="superscript"/>
                <w:lang w:eastAsia="hu-HU"/>
              </w:rPr>
            </w:pPr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 xml:space="preserve">II.2.2) További </w:t>
            </w:r>
            <w:proofErr w:type="spellStart"/>
            <w:proofErr w:type="gramStart"/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>CPV-kód</w:t>
            </w:r>
            <w:proofErr w:type="spellEnd"/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>(</w:t>
            </w:r>
            <w:proofErr w:type="gramEnd"/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>ok):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2</w:t>
            </w:r>
          </w:p>
          <w:p w14:paraId="6250D6C7" w14:textId="77777777" w:rsidR="00895BDF" w:rsidRPr="00837EB0" w:rsidRDefault="001C7F98" w:rsidP="001C7F98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Fő </w:t>
            </w:r>
            <w:proofErr w:type="spellStart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>CPV-kód</w:t>
            </w:r>
            <w:proofErr w:type="spellEnd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: </w:t>
            </w:r>
            <w:r w:rsidR="00524D54" w:rsidRPr="00837EB0">
              <w:rPr>
                <w:rFonts w:eastAsia="MyriadPro-Light"/>
                <w:sz w:val="18"/>
                <w:szCs w:val="18"/>
                <w:lang w:eastAsia="hu-HU"/>
              </w:rPr>
              <w:t>64212000</w:t>
            </w:r>
            <w:r w:rsidR="0073413D" w:rsidRPr="00837EB0">
              <w:rPr>
                <w:rFonts w:eastAsia="MyriadPro-Light"/>
                <w:sz w:val="18"/>
                <w:szCs w:val="18"/>
                <w:lang w:eastAsia="hu-HU"/>
              </w:rPr>
              <w:t>-5</w:t>
            </w:r>
            <w:r w:rsidR="00524D54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895BD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Kiegészítő </w:t>
            </w:r>
            <w:proofErr w:type="spellStart"/>
            <w:r w:rsidR="00895BDF" w:rsidRPr="00837EB0">
              <w:rPr>
                <w:rFonts w:eastAsia="MyriadPro-Light"/>
                <w:sz w:val="18"/>
                <w:szCs w:val="18"/>
                <w:lang w:eastAsia="hu-HU"/>
              </w:rPr>
              <w:t>CPV-kód</w:t>
            </w:r>
            <w:proofErr w:type="spellEnd"/>
            <w:r w:rsidR="00895BD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: </w:t>
            </w:r>
            <w:r w:rsidR="00895BDF"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1, 2</w:t>
            </w:r>
            <w:r w:rsidR="00895BDF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524D54" w:rsidRPr="00837EB0">
              <w:rPr>
                <w:rFonts w:eastAsia="MyriadPro-Light"/>
                <w:sz w:val="18"/>
                <w:szCs w:val="18"/>
                <w:lang w:eastAsia="hu-HU"/>
              </w:rPr>
              <w:t>32250000</w:t>
            </w:r>
            <w:r w:rsidR="0080487A" w:rsidRPr="00837EB0">
              <w:rPr>
                <w:rFonts w:eastAsia="MyriadPro-Light"/>
                <w:sz w:val="18"/>
                <w:szCs w:val="18"/>
                <w:lang w:eastAsia="hu-HU"/>
              </w:rPr>
              <w:t>-0</w:t>
            </w:r>
          </w:p>
        </w:tc>
      </w:tr>
      <w:tr w:rsidR="00895BDF" w:rsidRPr="00837EB0" w14:paraId="2527A405" w14:textId="77777777" w:rsidTr="00837EB0">
        <w:tc>
          <w:tcPr>
            <w:tcW w:w="9778" w:type="dxa"/>
            <w:gridSpan w:val="2"/>
          </w:tcPr>
          <w:p w14:paraId="5C6D3F89" w14:textId="77777777" w:rsidR="00895BDF" w:rsidRPr="00837EB0" w:rsidRDefault="00895BDF" w:rsidP="00966FF2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II.2.3) </w:t>
            </w:r>
            <w:proofErr w:type="gramStart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A</w:t>
            </w:r>
            <w:proofErr w:type="gramEnd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teljesítés helye:</w:t>
            </w:r>
          </w:p>
          <w:p w14:paraId="662B45F5" w14:textId="3EBF61C9" w:rsidR="00895BDF" w:rsidRPr="00837EB0" w:rsidRDefault="00895BDF" w:rsidP="00966FF2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proofErr w:type="spellStart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>NUTS-kód</w:t>
            </w:r>
            <w:proofErr w:type="spellEnd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: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1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5F296D" w:rsidRPr="00837EB0">
              <w:rPr>
                <w:rFonts w:eastAsia="MyriadPro-Light"/>
                <w:sz w:val="18"/>
                <w:szCs w:val="18"/>
                <w:lang w:eastAsia="hu-HU"/>
              </w:rPr>
              <w:t>HU11</w:t>
            </w:r>
            <w:r w:rsidR="00BF147D" w:rsidRPr="00837EB0">
              <w:rPr>
                <w:rFonts w:eastAsia="MyriadPro-Light"/>
                <w:sz w:val="18"/>
                <w:szCs w:val="18"/>
                <w:lang w:eastAsia="hu-HU"/>
              </w:rPr>
              <w:t>0</w:t>
            </w:r>
            <w:r w:rsidR="005F296D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proofErr w:type="gramStart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>A</w:t>
            </w:r>
            <w:proofErr w:type="gramEnd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teljesítés fő helyszíne:</w:t>
            </w:r>
            <w:r w:rsidR="008F018D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62119B" w:rsidRPr="00837EB0">
              <w:rPr>
                <w:rFonts w:eastAsia="MyriadPro-Light"/>
                <w:sz w:val="18"/>
                <w:szCs w:val="18"/>
                <w:lang w:eastAsia="hu-HU"/>
              </w:rPr>
              <w:t>Budapest</w:t>
            </w:r>
          </w:p>
        </w:tc>
      </w:tr>
      <w:tr w:rsidR="00895BDF" w:rsidRPr="00837EB0" w14:paraId="3734545C" w14:textId="77777777" w:rsidTr="00837EB0">
        <w:tc>
          <w:tcPr>
            <w:tcW w:w="9778" w:type="dxa"/>
            <w:gridSpan w:val="2"/>
          </w:tcPr>
          <w:p w14:paraId="7CCC0963" w14:textId="77777777" w:rsidR="001C7F98" w:rsidRPr="00837EB0" w:rsidRDefault="00895BDF" w:rsidP="001C7F9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II.2</w:t>
            </w:r>
            <w:r w:rsidR="00E57BA6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.4) </w:t>
            </w:r>
            <w:proofErr w:type="gramStart"/>
            <w:r w:rsidR="00E57BA6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A</w:t>
            </w:r>
            <w:proofErr w:type="gramEnd"/>
            <w:r w:rsidR="00E57BA6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közbeszerzés ismertetése:</w:t>
            </w:r>
            <w:r w:rsidR="008F018D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</w:t>
            </w:r>
            <w:r w:rsidR="0073413D" w:rsidRPr="00837EB0">
              <w:rPr>
                <w:rFonts w:eastAsia="MyriadPro-Semibold"/>
                <w:sz w:val="18"/>
                <w:szCs w:val="18"/>
                <w:lang w:eastAsia="hu-HU"/>
              </w:rPr>
              <w:t>Mobil távközlési szolgáltatások beszerzése</w:t>
            </w:r>
            <w:r w:rsidR="001C7F98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. Nyertes ajánlattevőnek az alábbi </w:t>
            </w:r>
            <w:r w:rsidR="0073413D" w:rsidRPr="00837EB0">
              <w:rPr>
                <w:rFonts w:eastAsia="MyriadPro-Semibold"/>
                <w:sz w:val="18"/>
                <w:szCs w:val="18"/>
                <w:lang w:eastAsia="hu-HU"/>
              </w:rPr>
              <w:t>szolgáltatásokat kell nyújtani Ajánlatkérő részére</w:t>
            </w:r>
            <w:r w:rsidR="001C7F98" w:rsidRPr="00837EB0">
              <w:rPr>
                <w:rFonts w:eastAsia="MyriadPro-Semibold"/>
                <w:sz w:val="18"/>
                <w:szCs w:val="18"/>
                <w:lang w:eastAsia="hu-HU"/>
              </w:rPr>
              <w:t>:</w:t>
            </w:r>
          </w:p>
          <w:tbl>
            <w:tblPr>
              <w:tblW w:w="85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22"/>
              <w:gridCol w:w="667"/>
              <w:gridCol w:w="1251"/>
            </w:tblGrid>
            <w:tr w:rsidR="009D0D48" w14:paraId="6C805378" w14:textId="77777777" w:rsidTr="009D0D48">
              <w:trPr>
                <w:trHeight w:val="196"/>
              </w:trPr>
              <w:tc>
                <w:tcPr>
                  <w:tcW w:w="66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E3B302B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FB3D0BE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05BCACF" w14:textId="77777777" w:rsidR="009D0D48" w:rsidRPr="009D0D48" w:rsidRDefault="009D0D48" w:rsidP="009D0D48">
                  <w:pPr>
                    <w:rPr>
                      <w:rFonts w:eastAsiaTheme="minorHAnsi"/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  <w:t>ÖSSZESEN</w:t>
                  </w:r>
                </w:p>
              </w:tc>
            </w:tr>
            <w:tr w:rsidR="009D0D48" w14:paraId="440362A3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BFBFB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20F0E7E" w14:textId="77777777" w:rsidR="009D0D48" w:rsidRPr="009D0D48" w:rsidRDefault="009D0D48" w:rsidP="009D0D48">
                  <w:pPr>
                    <w:rPr>
                      <w:rFonts w:eastAsiaTheme="minorHAnsi"/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  <w:t>Előfizetések száma összesen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BFBFB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6ABC0D4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shd w:val="clear" w:color="auto" w:fill="BFBFB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61162AD" w14:textId="2035DC5C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 xml:space="preserve">5 </w:t>
                  </w:r>
                  <w:r w:rsidR="00C962F0">
                    <w:rPr>
                      <w:color w:val="000000"/>
                      <w:sz w:val="18"/>
                      <w:szCs w:val="18"/>
                      <w:lang w:eastAsia="hu-HU"/>
                    </w:rPr>
                    <w:t>0</w:t>
                  </w: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64</w:t>
                  </w:r>
                </w:p>
              </w:tc>
            </w:tr>
            <w:tr w:rsidR="009D0D48" w14:paraId="1D52EDFC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0EBCE3F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Ebből hang  szolgáltatás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542839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497C450" w14:textId="4D538991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 xml:space="preserve">2 </w:t>
                  </w:r>
                  <w:r w:rsidR="00C962F0">
                    <w:rPr>
                      <w:color w:val="000000"/>
                      <w:sz w:val="18"/>
                      <w:szCs w:val="18"/>
                      <w:lang w:eastAsia="hu-HU"/>
                    </w:rPr>
                    <w:t>28</w:t>
                  </w: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5</w:t>
                  </w:r>
                </w:p>
              </w:tc>
            </w:tr>
            <w:tr w:rsidR="009D0D48" w14:paraId="2EA080FB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1808F04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 xml:space="preserve">Ebből hang és </w:t>
                  </w:r>
                  <w:proofErr w:type="gramStart"/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adat szolgáltatás</w:t>
                  </w:r>
                  <w:proofErr w:type="gramEnd"/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BFB399A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FDD7A10" w14:textId="18D158D8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2 2</w:t>
                  </w:r>
                  <w:r w:rsidR="00C962F0">
                    <w:rPr>
                      <w:color w:val="000000"/>
                      <w:sz w:val="18"/>
                      <w:szCs w:val="18"/>
                      <w:lang w:eastAsia="hu-HU"/>
                    </w:rPr>
                    <w:t>7</w:t>
                  </w: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3</w:t>
                  </w:r>
                </w:p>
              </w:tc>
            </w:tr>
            <w:tr w:rsidR="009D0D48" w14:paraId="7B406189" w14:textId="77777777" w:rsidTr="009D0D48">
              <w:trPr>
                <w:trHeight w:val="300"/>
              </w:trPr>
              <w:tc>
                <w:tcPr>
                  <w:tcW w:w="66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E80F227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 xml:space="preserve">Ebből csak </w:t>
                  </w:r>
                  <w:proofErr w:type="gramStart"/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adat szolgáltatás</w:t>
                  </w:r>
                  <w:proofErr w:type="gramEnd"/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3D69B43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B0F0BB1" w14:textId="324A0FCA" w:rsidR="009D0D48" w:rsidRPr="009D0D48" w:rsidRDefault="00C962F0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>
                    <w:rPr>
                      <w:color w:val="000000"/>
                      <w:sz w:val="18"/>
                      <w:szCs w:val="18"/>
                      <w:lang w:eastAsia="hu-HU"/>
                    </w:rPr>
                    <w:t>5</w:t>
                  </w:r>
                  <w:r w:rsidR="009D0D48"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06</w:t>
                  </w:r>
                </w:p>
              </w:tc>
            </w:tr>
            <w:tr w:rsidR="009D0D48" w14:paraId="7B7D76CF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BFBFB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DF1E0A3" w14:textId="77777777" w:rsidR="009D0D48" w:rsidRPr="009D0D48" w:rsidRDefault="009D0D48" w:rsidP="009D0D48">
                  <w:pPr>
                    <w:rPr>
                      <w:rFonts w:eastAsiaTheme="minorHAnsi"/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  <w:t>Készülékek száma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BFBFB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34396A6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BFBFB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2F71215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3 461</w:t>
                  </w:r>
                </w:p>
              </w:tc>
            </w:tr>
            <w:tr w:rsidR="009D0D48" w14:paraId="1AF5C0AE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743D278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Telefon készülékek száma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FEE1565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BB78854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3 310</w:t>
                  </w:r>
                </w:p>
              </w:tc>
            </w:tr>
            <w:tr w:rsidR="009D0D48" w14:paraId="7A5567BC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718723F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Irodai készülék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FE3CE34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16A6945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2 310</w:t>
                  </w:r>
                </w:p>
              </w:tc>
            </w:tr>
            <w:tr w:rsidR="009D0D48" w14:paraId="701802EC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979982D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Alap készülék, csepp és porálló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8CFBA03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41FB964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680</w:t>
                  </w:r>
                </w:p>
              </w:tc>
            </w:tr>
            <w:tr w:rsidR="009D0D48" w14:paraId="7A372F36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4351084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Alap készülék – Andorid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2C790A9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D059523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320</w:t>
                  </w:r>
                </w:p>
              </w:tc>
            </w:tr>
            <w:tr w:rsidR="00D56542" w14:paraId="18690744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FFFFF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4B52487" w14:textId="77777777" w:rsidR="00D56542" w:rsidRPr="009D0D48" w:rsidRDefault="00D56542" w:rsidP="009D0D48">
                  <w:pPr>
                    <w:jc w:val="right"/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4473492" w14:textId="77777777" w:rsidR="00D56542" w:rsidRPr="009D0D48" w:rsidRDefault="00D56542" w:rsidP="009D0D48">
                  <w:pPr>
                    <w:rPr>
                      <w:color w:val="000000"/>
                      <w:sz w:val="18"/>
                      <w:szCs w:val="18"/>
                      <w:lang w:eastAsia="hu-HU"/>
                    </w:rPr>
                  </w:pP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AB8A398" w14:textId="77777777" w:rsidR="00D56542" w:rsidRPr="009D0D48" w:rsidRDefault="00D56542" w:rsidP="009D0D48">
                  <w:pPr>
                    <w:jc w:val="right"/>
                    <w:rPr>
                      <w:color w:val="000000"/>
                      <w:sz w:val="18"/>
                      <w:szCs w:val="18"/>
                      <w:lang w:eastAsia="hu-HU"/>
                    </w:rPr>
                  </w:pPr>
                </w:p>
              </w:tc>
            </w:tr>
            <w:tr w:rsidR="009D0D48" w14:paraId="759FE6A0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6247461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 xml:space="preserve">USB </w:t>
                  </w:r>
                  <w:proofErr w:type="spellStart"/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stickek</w:t>
                  </w:r>
                  <w:proofErr w:type="spellEnd"/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 xml:space="preserve"> száma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F9171CD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9C780AA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151</w:t>
                  </w:r>
                </w:p>
              </w:tc>
            </w:tr>
            <w:tr w:rsidR="009D0D48" w14:paraId="12BB076E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BFBFB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25F857C" w14:textId="77777777" w:rsidR="009D0D48" w:rsidRPr="009D0D48" w:rsidRDefault="009D0D48" w:rsidP="009D0D48">
                  <w:pPr>
                    <w:rPr>
                      <w:rFonts w:eastAsiaTheme="minorHAnsi"/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  <w:t>Igényelt szolgáltatások</w:t>
                  </w:r>
                </w:p>
              </w:tc>
              <w:tc>
                <w:tcPr>
                  <w:tcW w:w="667" w:type="dxa"/>
                  <w:shd w:val="clear" w:color="auto" w:fill="BFBFB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590952D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BFBFB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6B7C2DA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</w:tr>
            <w:tr w:rsidR="009D0D48" w14:paraId="4B995D5F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C18BF75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Hang alapú előfizetés</w:t>
                  </w:r>
                </w:p>
              </w:tc>
              <w:tc>
                <w:tcPr>
                  <w:tcW w:w="667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C75C3B2" w14:textId="77777777" w:rsidR="009D0D48" w:rsidRPr="009D0D48" w:rsidRDefault="009D0D48" w:rsidP="009D0D48">
                  <w:pPr>
                    <w:rPr>
                      <w:rFonts w:eastAsia="Times New Roman"/>
                      <w:sz w:val="18"/>
                      <w:szCs w:val="18"/>
                      <w:lang w:eastAsia="hu-HU"/>
                    </w:rPr>
                  </w:pPr>
                </w:p>
              </w:tc>
              <w:tc>
                <w:tcPr>
                  <w:tcW w:w="1251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CE1557C" w14:textId="5E4C907F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 xml:space="preserve">4 </w:t>
                  </w:r>
                  <w:r w:rsidR="00C962F0">
                    <w:rPr>
                      <w:color w:val="000000"/>
                      <w:sz w:val="18"/>
                      <w:szCs w:val="18"/>
                      <w:lang w:eastAsia="hu-HU"/>
                    </w:rPr>
                    <w:t>5</w:t>
                  </w: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58</w:t>
                  </w:r>
                </w:p>
              </w:tc>
            </w:tr>
            <w:tr w:rsidR="009D0D48" w14:paraId="669A4A70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59FF1DB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(egyedi SIM) – lebeszélhető havidíj csak hang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40E516C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4568788" w14:textId="3A50495B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 xml:space="preserve">2 </w:t>
                  </w:r>
                  <w:r w:rsidR="00D13D2D">
                    <w:rPr>
                      <w:color w:val="000000"/>
                      <w:sz w:val="18"/>
                      <w:szCs w:val="18"/>
                      <w:lang w:eastAsia="hu-HU"/>
                    </w:rPr>
                    <w:t>15</w:t>
                  </w:r>
                  <w:r w:rsidR="00C962F0">
                    <w:rPr>
                      <w:color w:val="000000"/>
                      <w:sz w:val="18"/>
                      <w:szCs w:val="18"/>
                      <w:lang w:eastAsia="hu-HU"/>
                    </w:rPr>
                    <w:t>7</w:t>
                  </w:r>
                </w:p>
              </w:tc>
            </w:tr>
            <w:tr w:rsidR="009D0D48" w14:paraId="391A1DCC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826A951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 xml:space="preserve">(egyedi SIM) – lebeszélhető havidíj hang, + adatcsomag 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E3A6138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0B05E2F" w14:textId="5CD66916" w:rsidR="009D0D48" w:rsidRPr="009D0D48" w:rsidRDefault="009D0D48" w:rsidP="00520D97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 xml:space="preserve">2 </w:t>
                  </w:r>
                  <w:r w:rsidR="00520D97">
                    <w:rPr>
                      <w:color w:val="000000"/>
                      <w:sz w:val="18"/>
                      <w:szCs w:val="18"/>
                      <w:lang w:eastAsia="hu-HU"/>
                    </w:rPr>
                    <w:t>242</w:t>
                  </w:r>
                </w:p>
              </w:tc>
            </w:tr>
            <w:tr w:rsidR="009D0D48" w14:paraId="04DBAEEE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9F5E42A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(egyedi SIM) – korlátlan belföldi forgalom + adatcsomag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93EFCEB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0799F28" w14:textId="288A5267" w:rsidR="009D0D48" w:rsidRPr="009D0D48" w:rsidRDefault="00520D97" w:rsidP="00520D97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2</w:t>
                  </w:r>
                  <w:r>
                    <w:rPr>
                      <w:color w:val="000000"/>
                      <w:sz w:val="18"/>
                      <w:szCs w:val="18"/>
                      <w:lang w:eastAsia="hu-HU"/>
                    </w:rPr>
                    <w:t>9</w:t>
                  </w:r>
                </w:p>
              </w:tc>
            </w:tr>
            <w:tr w:rsidR="009D0D48" w14:paraId="3882B362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AD29B6D" w14:textId="77777777" w:rsidR="009D0D48" w:rsidRPr="007B5E23" w:rsidRDefault="009D0D48" w:rsidP="009D0D48">
                  <w:pPr>
                    <w:jc w:val="right"/>
                    <w:rPr>
                      <w:rFonts w:eastAsiaTheme="minorHAnsi"/>
                      <w:i/>
                      <w:color w:val="000000"/>
                      <w:sz w:val="18"/>
                      <w:szCs w:val="18"/>
                      <w:lang w:eastAsia="hu-HU"/>
                    </w:rPr>
                  </w:pPr>
                  <w:r w:rsidRPr="007B5E23">
                    <w:rPr>
                      <w:i/>
                      <w:color w:val="000000"/>
                      <w:sz w:val="18"/>
                      <w:szCs w:val="18"/>
                      <w:lang w:eastAsia="hu-HU"/>
                    </w:rPr>
                    <w:t xml:space="preserve">Kizárólag segély </w:t>
                  </w:r>
                  <w:proofErr w:type="gramStart"/>
                  <w:r w:rsidRPr="007B5E23">
                    <w:rPr>
                      <w:i/>
                      <w:color w:val="000000"/>
                      <w:sz w:val="18"/>
                      <w:szCs w:val="18"/>
                      <w:lang w:eastAsia="hu-HU"/>
                    </w:rPr>
                    <w:t>hang hívásra</w:t>
                  </w:r>
                  <w:proofErr w:type="gramEnd"/>
                  <w:r w:rsidRPr="007B5E23">
                    <w:rPr>
                      <w:i/>
                      <w:color w:val="000000"/>
                      <w:sz w:val="18"/>
                      <w:szCs w:val="18"/>
                      <w:lang w:eastAsia="hu-HU"/>
                    </w:rPr>
                    <w:t xml:space="preserve"> alkalmazható SIM előfizetés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CA1A2EC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FF44187" w14:textId="65086A0C" w:rsidR="009D0D48" w:rsidRPr="009D0D48" w:rsidRDefault="00D13D2D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>
                    <w:rPr>
                      <w:color w:val="000000"/>
                      <w:sz w:val="18"/>
                      <w:szCs w:val="18"/>
                      <w:lang w:eastAsia="hu-HU"/>
                    </w:rPr>
                    <w:t>130</w:t>
                  </w:r>
                </w:p>
              </w:tc>
            </w:tr>
            <w:tr w:rsidR="009D0D48" w14:paraId="3A6A4996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9287A31" w14:textId="77777777" w:rsidR="009D0D48" w:rsidRPr="009D0D48" w:rsidRDefault="009D0D48" w:rsidP="009D0D48">
                  <w:pPr>
                    <w:rPr>
                      <w:rFonts w:eastAsia="Times New Roman"/>
                      <w:sz w:val="18"/>
                      <w:szCs w:val="18"/>
                      <w:lang w:eastAsia="hu-HU"/>
                    </w:rPr>
                  </w:pP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0E45721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2EF8913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</w:tr>
            <w:tr w:rsidR="009D0D48" w14:paraId="199843F3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A95D55D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Internet szolgáltatás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127216A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397DB4" w14:textId="0ED944C0" w:rsidR="009D0D48" w:rsidRPr="009D0D48" w:rsidRDefault="00C962F0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>
                    <w:rPr>
                      <w:color w:val="000000"/>
                      <w:sz w:val="18"/>
                      <w:szCs w:val="18"/>
                      <w:lang w:eastAsia="hu-HU"/>
                    </w:rPr>
                    <w:t>277</w:t>
                  </w:r>
                  <w:r w:rsidR="009D0D48"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9</w:t>
                  </w:r>
                </w:p>
              </w:tc>
            </w:tr>
            <w:tr w:rsidR="009D0D48" w14:paraId="160BD95D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1739341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legalább 500MB (hang és adatkártyára is aktiválható)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9E4CD26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99F0EE8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260</w:t>
                  </w:r>
                </w:p>
              </w:tc>
            </w:tr>
            <w:tr w:rsidR="009D0D48" w14:paraId="2EFCF366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F9E7AA8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legalább 2 GB (hang és adatkártyára is aktiválható)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DD46FDF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9D4ACFB" w14:textId="402F2CED" w:rsidR="009D0D48" w:rsidRPr="009D0D48" w:rsidRDefault="00C962F0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>
                    <w:rPr>
                      <w:color w:val="000000"/>
                      <w:sz w:val="18"/>
                      <w:szCs w:val="18"/>
                      <w:lang w:eastAsia="hu-HU"/>
                    </w:rPr>
                    <w:t>1987</w:t>
                  </w:r>
                </w:p>
              </w:tc>
            </w:tr>
            <w:tr w:rsidR="009D0D48" w14:paraId="57825571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9125E35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>legalább 7 GB (hang és adatkártyára is aktiválható)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0B4DC0B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56A3BBC" w14:textId="6CDB5C42" w:rsidR="009D0D48" w:rsidRPr="009D0D48" w:rsidRDefault="00C962F0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>
                    <w:rPr>
                      <w:color w:val="000000"/>
                      <w:sz w:val="18"/>
                      <w:szCs w:val="18"/>
                      <w:lang w:eastAsia="hu-HU"/>
                    </w:rPr>
                    <w:t>38</w:t>
                  </w:r>
                  <w:r w:rsidR="009D0D48"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7</w:t>
                  </w:r>
                </w:p>
              </w:tc>
            </w:tr>
            <w:tr w:rsidR="009D0D48" w14:paraId="19132831" w14:textId="77777777" w:rsidTr="009D0D48">
              <w:trPr>
                <w:trHeight w:val="300"/>
              </w:trPr>
              <w:tc>
                <w:tcPr>
                  <w:tcW w:w="662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E14A818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i/>
                      <w:iCs/>
                      <w:color w:val="000000"/>
                      <w:sz w:val="18"/>
                      <w:szCs w:val="18"/>
                      <w:lang w:eastAsia="hu-HU"/>
                    </w:rPr>
                    <w:t xml:space="preserve">Hang alapú előfizetést kiegészítő internet szolgáltatás legalább 12 GB 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981649B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db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3FD5784" w14:textId="366F39DA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1</w:t>
                  </w:r>
                  <w:r w:rsidR="00C962F0">
                    <w:rPr>
                      <w:color w:val="000000"/>
                      <w:sz w:val="18"/>
                      <w:szCs w:val="18"/>
                      <w:lang w:eastAsia="hu-HU"/>
                    </w:rPr>
                    <w:t>45</w:t>
                  </w:r>
                </w:p>
              </w:tc>
            </w:tr>
            <w:tr w:rsidR="009D0D48" w14:paraId="3E9742F4" w14:textId="77777777" w:rsidTr="009D0D48">
              <w:trPr>
                <w:trHeight w:val="300"/>
              </w:trPr>
              <w:tc>
                <w:tcPr>
                  <w:tcW w:w="6622" w:type="dxa"/>
                  <w:shd w:val="clear" w:color="auto" w:fill="BFBFB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EF98CFC" w14:textId="77777777" w:rsidR="009D0D48" w:rsidRPr="009D0D48" w:rsidRDefault="009D0D48" w:rsidP="009D0D48">
                  <w:pPr>
                    <w:rPr>
                      <w:rFonts w:eastAsiaTheme="minorHAnsi"/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b/>
                      <w:bCs/>
                      <w:color w:val="000000"/>
                      <w:sz w:val="18"/>
                      <w:szCs w:val="18"/>
                      <w:lang w:eastAsia="hu-HU"/>
                    </w:rPr>
                    <w:t>Egyéb szolgáltatások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BFBFB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6A26755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BFBFBF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62DBCD" w14:textId="0458FE31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</w:p>
              </w:tc>
            </w:tr>
            <w:tr w:rsidR="009D0D48" w14:paraId="7A376DB0" w14:textId="77777777" w:rsidTr="009D0D48">
              <w:trPr>
                <w:trHeight w:val="300"/>
              </w:trPr>
              <w:tc>
                <w:tcPr>
                  <w:tcW w:w="6622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BF071AB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 xml:space="preserve">SIP </w:t>
                  </w:r>
                  <w:proofErr w:type="spellStart"/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trunk</w:t>
                  </w:r>
                  <w:proofErr w:type="spellEnd"/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2457D98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EF00D35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2</w:t>
                  </w:r>
                </w:p>
              </w:tc>
            </w:tr>
            <w:tr w:rsidR="009D0D48" w14:paraId="3D37ACDB" w14:textId="77777777" w:rsidTr="009D0D48">
              <w:trPr>
                <w:trHeight w:val="300"/>
              </w:trPr>
              <w:tc>
                <w:tcPr>
                  <w:tcW w:w="6622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B77E50F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Tömeges SMS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019B4E7D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E1EC350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3</w:t>
                  </w:r>
                </w:p>
              </w:tc>
            </w:tr>
            <w:tr w:rsidR="009D0D48" w14:paraId="75F16124" w14:textId="77777777" w:rsidTr="009D0D48">
              <w:trPr>
                <w:trHeight w:val="300"/>
              </w:trPr>
              <w:tc>
                <w:tcPr>
                  <w:tcW w:w="6622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1BEF15DE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Direkt bekötés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3E26A3FD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6B6DFF8B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2</w:t>
                  </w:r>
                </w:p>
              </w:tc>
            </w:tr>
            <w:tr w:rsidR="009D0D48" w14:paraId="5341DD10" w14:textId="77777777" w:rsidTr="009D0D48">
              <w:trPr>
                <w:trHeight w:val="300"/>
              </w:trPr>
              <w:tc>
                <w:tcPr>
                  <w:tcW w:w="662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4828A6C7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APN</w:t>
                  </w:r>
                </w:p>
              </w:tc>
              <w:tc>
                <w:tcPr>
                  <w:tcW w:w="6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A92EE24" w14:textId="77777777" w:rsidR="009D0D48" w:rsidRPr="009D0D48" w:rsidRDefault="009D0D48" w:rsidP="009D0D48">
                  <w:pPr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 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1C6D0B7" w14:textId="77777777" w:rsidR="009D0D48" w:rsidRPr="009D0D48" w:rsidRDefault="009D0D48" w:rsidP="009D0D48">
                  <w:pPr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hu-HU"/>
                    </w:rPr>
                  </w:pPr>
                  <w:r w:rsidRPr="009D0D48">
                    <w:rPr>
                      <w:color w:val="000000"/>
                      <w:sz w:val="18"/>
                      <w:szCs w:val="18"/>
                      <w:lang w:eastAsia="hu-HU"/>
                    </w:rPr>
                    <w:t>2</w:t>
                  </w:r>
                </w:p>
              </w:tc>
            </w:tr>
          </w:tbl>
          <w:p w14:paraId="1C20F3C4" w14:textId="77777777" w:rsidR="00895BDF" w:rsidRPr="00837EB0" w:rsidRDefault="00895BDF" w:rsidP="0062119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lastRenderedPageBreak/>
              <w:t>(az építési beruházás, árubeszerzés vagy szolgáltatás jellege és mennyisége, illetve az igények és követelmények meghatározása)</w:t>
            </w:r>
          </w:p>
        </w:tc>
        <w:bookmarkStart w:id="4" w:name="_GoBack"/>
        <w:bookmarkEnd w:id="4"/>
      </w:tr>
      <w:tr w:rsidR="00895BDF" w:rsidRPr="00837EB0" w14:paraId="552308AA" w14:textId="77777777" w:rsidTr="00837EB0">
        <w:tc>
          <w:tcPr>
            <w:tcW w:w="9778" w:type="dxa"/>
            <w:gridSpan w:val="2"/>
          </w:tcPr>
          <w:p w14:paraId="6D952310" w14:textId="77777777" w:rsidR="00895BDF" w:rsidRPr="00837EB0" w:rsidRDefault="00895BDF" w:rsidP="00966FF2">
            <w:pPr>
              <w:spacing w:before="120" w:after="120"/>
              <w:rPr>
                <w:rFonts w:eastAsia="MyriadPro-Light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lastRenderedPageBreak/>
              <w:t>II.2.5) Értékelési szempontok</w:t>
            </w:r>
          </w:p>
          <w:p w14:paraId="0D6F0E42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Az alábbiakban megadott szempontok</w:t>
            </w:r>
          </w:p>
          <w:p w14:paraId="7882ADC0" w14:textId="3258C9F7" w:rsidR="00895BDF" w:rsidRDefault="005E42DE" w:rsidP="005E735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Cs/>
                <w:sz w:val="18"/>
                <w:szCs w:val="18"/>
              </w:rPr>
            </w:pPr>
            <w:r>
              <w:rPr>
                <w:rFonts w:eastAsia="MyriadPro-Semibold"/>
                <w:sz w:val="18"/>
                <w:szCs w:val="18"/>
                <w:lang w:eastAsia="hu-HU"/>
              </w:rPr>
              <w:t>X</w:t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>:</w:t>
            </w:r>
            <w:r w:rsidR="005E735B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Minőségi kritérium</w:t>
            </w:r>
            <w:r w:rsidR="005F296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>/ Súlyszám:</w:t>
            </w:r>
            <w:r w:rsidR="005F296D" w:rsidRPr="00837EB0">
              <w:rPr>
                <w:bCs/>
                <w:sz w:val="18"/>
                <w:szCs w:val="18"/>
              </w:rPr>
              <w:t xml:space="preserve"> </w:t>
            </w:r>
            <w:r w:rsidR="00AD0FE5">
              <w:rPr>
                <w:bCs/>
                <w:sz w:val="18"/>
                <w:szCs w:val="18"/>
              </w:rPr>
              <w:t>20</w:t>
            </w:r>
          </w:p>
          <w:p w14:paraId="32E9B31B" w14:textId="4A88D4BF" w:rsidR="00742647" w:rsidRPr="00837EB0" w:rsidRDefault="00742647" w:rsidP="005E735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Költség kritérium</w:t>
            </w:r>
          </w:p>
          <w:p w14:paraId="23A7015B" w14:textId="3FFBD19E" w:rsidR="00895BDF" w:rsidRPr="00837EB0" w:rsidRDefault="005E42DE" w:rsidP="00895BDF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</w:pPr>
            <w:r>
              <w:rPr>
                <w:rFonts w:eastAsia="MyriadPro-Light"/>
                <w:sz w:val="18"/>
                <w:szCs w:val="18"/>
                <w:lang w:eastAsia="hu-HU"/>
              </w:rPr>
              <w:t>X</w:t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5E735B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Ár </w:t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>/ Súlyszám:</w:t>
            </w:r>
            <w:r w:rsidR="00895BDF" w:rsidRPr="00837EB0">
              <w:rPr>
                <w:bCs/>
                <w:sz w:val="18"/>
                <w:szCs w:val="18"/>
              </w:rPr>
              <w:t xml:space="preserve"> </w:t>
            </w:r>
            <w:r w:rsidR="00AD0FE5">
              <w:rPr>
                <w:bCs/>
                <w:sz w:val="18"/>
                <w:szCs w:val="18"/>
              </w:rPr>
              <w:t>80</w:t>
            </w:r>
            <w:r w:rsidR="006616C6" w:rsidRPr="00837EB0">
              <w:rPr>
                <w:bCs/>
                <w:sz w:val="18"/>
                <w:szCs w:val="18"/>
              </w:rPr>
              <w:t xml:space="preserve"> </w:t>
            </w:r>
            <w:r w:rsidR="007415BD"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 xml:space="preserve">1, </w:t>
            </w:r>
            <w:r w:rsidR="00895BDF"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20</w:t>
            </w:r>
          </w:p>
          <w:p w14:paraId="48508C4C" w14:textId="77777777" w:rsidR="00037B44" w:rsidRPr="00837EB0" w:rsidRDefault="00037B44" w:rsidP="00895BDF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</w:p>
        </w:tc>
      </w:tr>
      <w:tr w:rsidR="00895BDF" w:rsidRPr="00837EB0" w14:paraId="245CE7EE" w14:textId="77777777" w:rsidTr="00837EB0">
        <w:tc>
          <w:tcPr>
            <w:tcW w:w="9778" w:type="dxa"/>
            <w:gridSpan w:val="2"/>
          </w:tcPr>
          <w:p w14:paraId="3C103F6B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II.2.6) </w:t>
            </w:r>
            <w:r w:rsidR="00D41E09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Becsült teljes érték vagy nagyságrend:</w:t>
            </w:r>
          </w:p>
          <w:p w14:paraId="565DC7A8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Érték </w:t>
            </w:r>
            <w:r w:rsidR="00D41E09" w:rsidRPr="00837EB0">
              <w:rPr>
                <w:rFonts w:eastAsia="MyriadPro-Semibold"/>
                <w:sz w:val="18"/>
                <w:szCs w:val="18"/>
                <w:lang w:eastAsia="hu-HU"/>
              </w:rPr>
              <w:t>á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fa nélkül:</w:t>
            </w:r>
            <w:r w:rsidR="00222D5B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1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Pénznem:</w:t>
            </w:r>
            <w:r w:rsidR="001C7F98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222D5B" w:rsidRPr="00837EB0">
              <w:rPr>
                <w:rFonts w:eastAsia="MyriadPro-Semibold"/>
                <w:sz w:val="18"/>
                <w:szCs w:val="18"/>
                <w:lang w:eastAsia="hu-HU"/>
              </w:rPr>
              <w:t>HUF</w:t>
            </w:r>
          </w:p>
          <w:p w14:paraId="66C1656D" w14:textId="77777777" w:rsidR="00895BDF" w:rsidRPr="00837EB0" w:rsidRDefault="00895BDF" w:rsidP="00D41E0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i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(</w:t>
            </w:r>
            <w:r w:rsidR="00D41E09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keretmegállapodások vagy dinamikus beszerzési rendszerek esetében</w:t>
            </w:r>
            <w:r w:rsidR="00D41E09" w:rsidRPr="00837EB0">
              <w:rPr>
                <w:rFonts w:eastAsia="MyriadPro-Semibold"/>
                <w:b/>
                <w:bCs/>
                <w:i/>
                <w:iCs/>
                <w:sz w:val="18"/>
                <w:szCs w:val="18"/>
                <w:lang w:eastAsia="hu-HU"/>
              </w:rPr>
              <w:t xml:space="preserve"> - </w:t>
            </w:r>
            <w:r w:rsidR="00D41E09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becsült maximális összérték e tétel teljes időtartamára vonatkozóan</w:t>
            </w: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)</w:t>
            </w:r>
          </w:p>
        </w:tc>
      </w:tr>
      <w:tr w:rsidR="00895BDF" w:rsidRPr="00837EB0" w14:paraId="003C1F57" w14:textId="77777777" w:rsidTr="00837EB0">
        <w:tc>
          <w:tcPr>
            <w:tcW w:w="9778" w:type="dxa"/>
            <w:gridSpan w:val="2"/>
          </w:tcPr>
          <w:p w14:paraId="1B3A6D6E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II.2.7) </w:t>
            </w:r>
            <w:proofErr w:type="gramStart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A</w:t>
            </w:r>
            <w:proofErr w:type="gramEnd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szerződés, </w:t>
            </w:r>
            <w:r w:rsidR="00407A4E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a 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keretmegállapodás vagy </w:t>
            </w:r>
            <w:r w:rsidR="00D41E09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a dinamikus beszerzési rendsze</w:t>
            </w:r>
            <w:r w:rsidR="00E17496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r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időtartama</w:t>
            </w:r>
          </w:p>
          <w:p w14:paraId="2B84D1E1" w14:textId="77777777" w:rsidR="00895BDF" w:rsidRPr="00837EB0" w:rsidRDefault="008F018D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Időtartam hónapban: </w:t>
            </w:r>
            <w:r w:rsidR="007A3C1D" w:rsidRPr="00837EB0">
              <w:rPr>
                <w:rFonts w:eastAsia="MyriadPro-Semibold"/>
                <w:sz w:val="18"/>
                <w:szCs w:val="18"/>
                <w:lang w:eastAsia="hu-HU"/>
              </w:rPr>
              <w:t>24</w:t>
            </w:r>
            <w:r w:rsidR="005F296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vagy </w:t>
            </w:r>
            <w:r w:rsidR="00D41E09" w:rsidRPr="00837EB0">
              <w:rPr>
                <w:rFonts w:eastAsia="MyriadPro-Semibold"/>
                <w:sz w:val="18"/>
                <w:szCs w:val="18"/>
                <w:lang w:eastAsia="hu-HU"/>
              </w:rPr>
              <w:t>Munka</w:t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>nap</w:t>
            </w:r>
            <w:r w:rsidR="00D41E09" w:rsidRPr="00837EB0">
              <w:rPr>
                <w:rFonts w:eastAsia="MyriadPro-Semibold"/>
                <w:sz w:val="18"/>
                <w:szCs w:val="18"/>
                <w:lang w:eastAsia="hu-HU"/>
              </w:rPr>
              <w:t>ok</w:t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>ban</w:t>
            </w:r>
            <w:r w:rsidR="00D41E09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kifejezett időtartam</w:t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: </w:t>
            </w:r>
            <w:proofErr w:type="gramStart"/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>[  ]</w:t>
            </w:r>
            <w:proofErr w:type="gramEnd"/>
          </w:p>
          <w:p w14:paraId="21747211" w14:textId="77777777" w:rsidR="00895BDF" w:rsidRPr="00837EB0" w:rsidRDefault="00895BDF" w:rsidP="00966FF2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vagy Kezdés: / Befejezés: </w:t>
            </w:r>
          </w:p>
          <w:p w14:paraId="0B48BB0A" w14:textId="77777777" w:rsidR="00895BDF" w:rsidRPr="00837EB0" w:rsidRDefault="00895BDF" w:rsidP="007A3C1D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t>A szerződés meghosszabbítható</w:t>
            </w:r>
            <w:r w:rsidR="007415BD" w:rsidRPr="00837EB0">
              <w:rPr>
                <w:bCs/>
                <w:sz w:val="18"/>
                <w:szCs w:val="18"/>
              </w:rPr>
              <w:t xml:space="preserve"> </w:t>
            </w:r>
            <w:r w:rsidR="007A3C1D" w:rsidRPr="00837EB0">
              <w:rPr>
                <w:rFonts w:ascii="MS Mincho" w:eastAsia="MS Mincho" w:hAnsi="MS Mincho" w:cs="MS Mincho"/>
                <w:sz w:val="18"/>
                <w:szCs w:val="18"/>
                <w:lang w:eastAsia="hu-HU"/>
              </w:rPr>
              <w:t>X</w:t>
            </w:r>
            <w:r w:rsidR="007A3C1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7415B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igen </w:t>
            </w:r>
            <w:r w:rsidR="007A3C1D" w:rsidRPr="00837EB0">
              <w:rPr>
                <w:rFonts w:eastAsia="MS Mincho" w:hAnsi="MS Mincho" w:hint="eastAsia"/>
                <w:sz w:val="18"/>
                <w:szCs w:val="18"/>
              </w:rPr>
              <w:t>◯</w:t>
            </w:r>
            <w:r w:rsidR="007415BD" w:rsidRPr="00837EB0">
              <w:rPr>
                <w:rFonts w:eastAsia="MyriadPro-Semibold"/>
                <w:sz w:val="18"/>
                <w:szCs w:val="18"/>
                <w:lang w:eastAsia="hu-HU"/>
              </w:rPr>
              <w:t>nem</w:t>
            </w:r>
            <w:r w:rsidR="007415BD" w:rsidRPr="00837EB0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837EB0">
              <w:rPr>
                <w:bCs/>
                <w:sz w:val="18"/>
                <w:szCs w:val="18"/>
              </w:rPr>
              <w:t>A</w:t>
            </w:r>
            <w:proofErr w:type="gramEnd"/>
            <w:r w:rsidRPr="00837EB0">
              <w:rPr>
                <w:bCs/>
                <w:sz w:val="18"/>
                <w:szCs w:val="18"/>
              </w:rPr>
              <w:t xml:space="preserve"> </w:t>
            </w:r>
            <w:r w:rsidR="00D41E09" w:rsidRPr="00837EB0">
              <w:rPr>
                <w:bCs/>
                <w:sz w:val="18"/>
                <w:szCs w:val="18"/>
              </w:rPr>
              <w:t>meghosszabbításra vonatkozó lehetőségek ismertetése</w:t>
            </w:r>
            <w:r w:rsidRPr="00837EB0">
              <w:rPr>
                <w:bCs/>
                <w:sz w:val="18"/>
                <w:szCs w:val="18"/>
              </w:rPr>
              <w:t>:</w:t>
            </w:r>
            <w:r w:rsidR="008F018D" w:rsidRPr="00837EB0">
              <w:rPr>
                <w:bCs/>
                <w:sz w:val="18"/>
                <w:szCs w:val="18"/>
              </w:rPr>
              <w:t xml:space="preserve"> </w:t>
            </w:r>
            <w:r w:rsidR="007A3C1D" w:rsidRPr="00837EB0">
              <w:rPr>
                <w:bCs/>
                <w:sz w:val="18"/>
                <w:szCs w:val="18"/>
              </w:rPr>
              <w:t>12 hónappal meghosszabbítható 1 alkalommal.</w:t>
            </w:r>
          </w:p>
        </w:tc>
      </w:tr>
      <w:tr w:rsidR="00054C44" w:rsidRPr="00837EB0" w14:paraId="4726B844" w14:textId="77777777" w:rsidTr="00837EB0">
        <w:tc>
          <w:tcPr>
            <w:tcW w:w="9778" w:type="dxa"/>
            <w:gridSpan w:val="2"/>
          </w:tcPr>
          <w:p w14:paraId="1D8B02A2" w14:textId="77777777" w:rsidR="00054C44" w:rsidRPr="00837EB0" w:rsidRDefault="00054C44" w:rsidP="00054C44">
            <w:pPr>
              <w:spacing w:before="120" w:after="120"/>
              <w:rPr>
                <w:rFonts w:eastAsia="MyriadPro-Semibold"/>
                <w:i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II.2.9) </w:t>
            </w:r>
            <w:r w:rsidRPr="00837EB0">
              <w:rPr>
                <w:rFonts w:eastAsia="MyriadPro-Semibold"/>
                <w:b/>
                <w:bCs/>
                <w:sz w:val="18"/>
                <w:szCs w:val="18"/>
                <w:lang w:eastAsia="hu-HU"/>
              </w:rPr>
              <w:t>Az ajánlattételre vagy részvételre felhívandó gazdasági szereplők számának korlátozására vonatkozó információ</w:t>
            </w:r>
            <w:r w:rsidRPr="00837EB0">
              <w:rPr>
                <w:rStyle w:val="SzvegtrzsFlkvr"/>
              </w:rPr>
              <w:t xml:space="preserve"> </w:t>
            </w:r>
            <w:r w:rsidRPr="00837EB0">
              <w:rPr>
                <w:rFonts w:eastAsia="MyriadPro-Semibold"/>
                <w:i/>
                <w:iCs/>
                <w:sz w:val="18"/>
                <w:szCs w:val="18"/>
                <w:lang w:eastAsia="hu-HU"/>
              </w:rPr>
              <w:t>(nyílt eljárások kivételével)</w:t>
            </w:r>
          </w:p>
          <w:p w14:paraId="78F0B2E7" w14:textId="77777777" w:rsidR="00054C44" w:rsidRPr="00837EB0" w:rsidRDefault="00054C44" w:rsidP="00054C44">
            <w:pPr>
              <w:spacing w:before="120" w:after="120"/>
              <w:rPr>
                <w:bCs/>
                <w:sz w:val="18"/>
                <w:szCs w:val="18"/>
              </w:rPr>
            </w:pPr>
            <w:r w:rsidRPr="00837EB0">
              <w:rPr>
                <w:bCs/>
                <w:sz w:val="18"/>
                <w:szCs w:val="18"/>
              </w:rPr>
              <w:t xml:space="preserve">A </w:t>
            </w:r>
            <w:r w:rsidR="00A50D20" w:rsidRPr="00837EB0">
              <w:rPr>
                <w:bCs/>
                <w:sz w:val="18"/>
                <w:szCs w:val="18"/>
              </w:rPr>
              <w:t>részvé</w:t>
            </w:r>
            <w:r w:rsidRPr="00837EB0">
              <w:rPr>
                <w:bCs/>
                <w:sz w:val="18"/>
                <w:szCs w:val="18"/>
              </w:rPr>
              <w:t xml:space="preserve">telre jelentkezők tervezett száma: </w:t>
            </w:r>
            <w:proofErr w:type="gramStart"/>
            <w:r w:rsidRPr="00837EB0">
              <w:rPr>
                <w:bCs/>
                <w:sz w:val="18"/>
                <w:szCs w:val="18"/>
              </w:rPr>
              <w:t>[  ]</w:t>
            </w:r>
            <w:proofErr w:type="gramEnd"/>
          </w:p>
          <w:p w14:paraId="450C3D08" w14:textId="77777777" w:rsidR="00054C44" w:rsidRPr="00837EB0" w:rsidRDefault="00054C44" w:rsidP="00054C44">
            <w:pPr>
              <w:spacing w:before="120" w:after="120"/>
              <w:rPr>
                <w:bCs/>
                <w:sz w:val="18"/>
                <w:szCs w:val="18"/>
              </w:rPr>
            </w:pPr>
            <w:r w:rsidRPr="00837EB0">
              <w:rPr>
                <w:bCs/>
                <w:i/>
                <w:iCs/>
                <w:sz w:val="18"/>
                <w:szCs w:val="18"/>
              </w:rPr>
              <w:t>vagy</w:t>
            </w:r>
            <w:r w:rsidRPr="00837EB0">
              <w:rPr>
                <w:b/>
                <w:sz w:val="18"/>
                <w:szCs w:val="18"/>
              </w:rPr>
              <w:t xml:space="preserve"> </w:t>
            </w:r>
            <w:r w:rsidRPr="00837EB0">
              <w:rPr>
                <w:bCs/>
                <w:sz w:val="18"/>
                <w:szCs w:val="18"/>
              </w:rPr>
              <w:t xml:space="preserve">Tervezett minimum: </w:t>
            </w:r>
            <w:proofErr w:type="gramStart"/>
            <w:r w:rsidRPr="00837EB0">
              <w:rPr>
                <w:bCs/>
                <w:sz w:val="18"/>
                <w:szCs w:val="18"/>
              </w:rPr>
              <w:t>[  ]</w:t>
            </w:r>
            <w:proofErr w:type="gramEnd"/>
            <w:r w:rsidRPr="00837EB0">
              <w:rPr>
                <w:bCs/>
                <w:sz w:val="18"/>
                <w:szCs w:val="18"/>
              </w:rPr>
              <w:t xml:space="preserve"> / Maximális szám: </w:t>
            </w:r>
            <w:r w:rsidRPr="00837EB0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837EB0">
              <w:rPr>
                <w:bCs/>
                <w:sz w:val="18"/>
                <w:szCs w:val="18"/>
              </w:rPr>
              <w:t xml:space="preserve"> [  ]</w:t>
            </w:r>
          </w:p>
          <w:p w14:paraId="018E3227" w14:textId="77777777" w:rsidR="00054C44" w:rsidRPr="00837EB0" w:rsidRDefault="00054C44" w:rsidP="00054C44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t>A jelentkezők számának korlátozására vonatkozó objektív szempontok:</w:t>
            </w:r>
          </w:p>
        </w:tc>
      </w:tr>
      <w:tr w:rsidR="00895BDF" w:rsidRPr="00837EB0" w14:paraId="5FFD7322" w14:textId="77777777" w:rsidTr="00837EB0">
        <w:tc>
          <w:tcPr>
            <w:tcW w:w="9778" w:type="dxa"/>
            <w:gridSpan w:val="2"/>
          </w:tcPr>
          <w:p w14:paraId="3377E817" w14:textId="77777777" w:rsidR="00895BDF" w:rsidRPr="00837EB0" w:rsidRDefault="00895BDF" w:rsidP="00966FF2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II.2.</w:t>
            </w:r>
            <w:r w:rsidR="00D41E09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10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) </w:t>
            </w:r>
            <w:r w:rsidR="00D41E09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Változatokra vonatkozó információk</w:t>
            </w:r>
          </w:p>
          <w:p w14:paraId="1A0F8211" w14:textId="43DA8D17" w:rsidR="00895BDF" w:rsidRPr="00837EB0" w:rsidRDefault="00E17496" w:rsidP="00966FF2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Elfogadható</w:t>
            </w:r>
            <w:r w:rsidR="00895BDF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változatok </w:t>
            </w:r>
            <w:r w:rsidR="00054C44" w:rsidRPr="00837EB0">
              <w:rPr>
                <w:rFonts w:ascii="MS Mincho" w:eastAsia="MS Mincho" w:hAnsi="MS Mincho" w:cs="MS Mincho" w:hint="eastAsia"/>
                <w:sz w:val="18"/>
                <w:szCs w:val="18"/>
                <w:lang w:eastAsia="hu-HU"/>
              </w:rPr>
              <w:t>◯</w:t>
            </w:r>
            <w:r w:rsidR="00054C44"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="00054C44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igen </w:t>
            </w:r>
            <w:r w:rsidR="00742647">
              <w:rPr>
                <w:rFonts w:eastAsia="MyriadPro-Semibold"/>
                <w:sz w:val="18"/>
                <w:szCs w:val="18"/>
                <w:lang w:eastAsia="hu-HU"/>
              </w:rPr>
              <w:t>X</w:t>
            </w:r>
            <w:r w:rsidR="00054C44"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="00054C44" w:rsidRPr="00837EB0">
              <w:rPr>
                <w:rFonts w:eastAsia="MyriadPro-Semibold"/>
                <w:sz w:val="18"/>
                <w:szCs w:val="18"/>
                <w:lang w:eastAsia="hu-HU"/>
              </w:rPr>
              <w:t>nem</w:t>
            </w:r>
          </w:p>
        </w:tc>
      </w:tr>
      <w:tr w:rsidR="00895BDF" w:rsidRPr="00837EB0" w14:paraId="69ED9FEF" w14:textId="77777777" w:rsidTr="00837EB0">
        <w:tc>
          <w:tcPr>
            <w:tcW w:w="9778" w:type="dxa"/>
            <w:gridSpan w:val="2"/>
          </w:tcPr>
          <w:p w14:paraId="1936B898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II.2.1</w:t>
            </w:r>
            <w:r w:rsidR="00D41E09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1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) Opciókra vonatkozó információ</w:t>
            </w:r>
          </w:p>
          <w:p w14:paraId="63545F81" w14:textId="77777777" w:rsidR="00AA4A06" w:rsidRPr="00837EB0" w:rsidRDefault="00895BDF" w:rsidP="007A3C1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Opciók</w:t>
            </w:r>
            <w:r w:rsidR="00054C44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2208CB" w:rsidRPr="00837EB0">
              <w:rPr>
                <w:rFonts w:ascii="MS Mincho" w:eastAsia="MS Mincho" w:hAnsi="MS Mincho" w:cs="MS Mincho"/>
                <w:sz w:val="18"/>
                <w:szCs w:val="18"/>
                <w:lang w:eastAsia="hu-HU"/>
              </w:rPr>
              <w:t>X</w:t>
            </w:r>
            <w:r w:rsidR="006E6FE2"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="00054C44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igen </w:t>
            </w:r>
            <w:r w:rsidR="002208CB" w:rsidRPr="00837EB0">
              <w:rPr>
                <w:rFonts w:ascii="MS Mincho" w:eastAsia="MS Mincho" w:hAnsi="MS Mincho" w:cs="MS Mincho" w:hint="eastAsia"/>
                <w:sz w:val="18"/>
                <w:szCs w:val="18"/>
                <w:lang w:eastAsia="hu-HU"/>
              </w:rPr>
              <w:t>◯</w:t>
            </w:r>
            <w:r w:rsidR="00054C44"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="00054C44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nem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Opciók ismertetése:</w:t>
            </w:r>
            <w:r w:rsidR="006E6FE2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</w:p>
          <w:p w14:paraId="36E0D239" w14:textId="3AA56840" w:rsidR="00153D84" w:rsidRPr="00837EB0" w:rsidRDefault="00F54B6B" w:rsidP="0088230A">
            <w:pPr>
              <w:autoSpaceDE w:val="0"/>
              <w:autoSpaceDN w:val="0"/>
              <w:adjustRightInd w:val="0"/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 beszerzés opcióval kerül meghirdetésre</w:t>
            </w:r>
            <w:r w:rsidR="00153D84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: A fix havi előfizetésszámokhoz képest legfeljebb </w:t>
            </w:r>
            <w:r w:rsidR="00292732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(az egyes ajánlatkérőkhöz rendelt mennyiségek alapján) </w:t>
            </w:r>
            <w:r w:rsidR="00153D84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+ </w:t>
            </w:r>
            <w:r w:rsidR="00742647">
              <w:rPr>
                <w:rFonts w:eastAsia="MyriadPro-Semibold"/>
                <w:sz w:val="18"/>
                <w:szCs w:val="18"/>
                <w:lang w:eastAsia="hu-HU"/>
              </w:rPr>
              <w:t>3</w:t>
            </w:r>
            <w:r w:rsidR="0067139B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0 </w:t>
            </w:r>
            <w:r w:rsidR="00153D84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% mennyiségig </w:t>
            </w:r>
            <w:r w:rsidR="00222D5B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lehet </w:t>
            </w:r>
            <w:r w:rsidR="00153D84" w:rsidRPr="00837EB0">
              <w:rPr>
                <w:rFonts w:eastAsia="MyriadPro-Semibold"/>
                <w:sz w:val="18"/>
                <w:szCs w:val="18"/>
                <w:lang w:eastAsia="hu-HU"/>
              </w:rPr>
              <w:t>előfizetéseket megrendelni a szolgáltatótól</w:t>
            </w:r>
            <w:r w:rsidR="0067139B" w:rsidRPr="00837EB0">
              <w:rPr>
                <w:rFonts w:eastAsia="MyriadPro-Semibold"/>
                <w:sz w:val="18"/>
                <w:szCs w:val="18"/>
                <w:lang w:eastAsia="hu-HU"/>
              </w:rPr>
              <w:t>.</w:t>
            </w:r>
            <w:r w:rsidR="009639C1" w:rsidRPr="00837EB0">
              <w:t xml:space="preserve"> </w:t>
            </w:r>
            <w:r w:rsidR="009639C1" w:rsidRPr="00837EB0">
              <w:rPr>
                <w:rFonts w:eastAsia="MyriadPro-Semibold"/>
                <w:sz w:val="18"/>
                <w:szCs w:val="18"/>
                <w:lang w:eastAsia="hu-HU"/>
              </w:rPr>
              <w:t>A készülékszámokhoz képest legfeljebb (az egyes ajánlatkérőkhöz rendelt mennyiségek alapján) + 10 % mennyiségig lehet készülékeket megrendelni a szolgáltatótól.</w:t>
            </w:r>
          </w:p>
        </w:tc>
      </w:tr>
      <w:tr w:rsidR="00054C44" w:rsidRPr="00837EB0" w14:paraId="0271ECCD" w14:textId="77777777" w:rsidTr="00837EB0">
        <w:tc>
          <w:tcPr>
            <w:tcW w:w="9778" w:type="dxa"/>
            <w:gridSpan w:val="2"/>
          </w:tcPr>
          <w:p w14:paraId="5C1D7BC0" w14:textId="77777777" w:rsidR="00054C44" w:rsidRPr="00837EB0" w:rsidRDefault="00054C44" w:rsidP="00054C4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II.2.12) </w:t>
            </w:r>
            <w:r w:rsidRPr="00837EB0">
              <w:rPr>
                <w:rFonts w:eastAsia="MyriadPro-Semibold"/>
                <w:b/>
                <w:bCs/>
                <w:sz w:val="18"/>
                <w:szCs w:val="18"/>
                <w:lang w:eastAsia="hu-HU"/>
              </w:rPr>
              <w:t>Információ az elektronikus katalógusokról</w:t>
            </w:r>
          </w:p>
          <w:p w14:paraId="72214C1D" w14:textId="77777777" w:rsidR="00054C44" w:rsidRPr="00837EB0" w:rsidRDefault="00DE1042" w:rsidP="00054C4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4C44" w:rsidRPr="00837EB0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837EB0">
              <w:rPr>
                <w:bCs/>
                <w:sz w:val="18"/>
                <w:szCs w:val="18"/>
              </w:rPr>
              <w:fldChar w:fldCharType="end"/>
            </w:r>
            <w:r w:rsidR="00054C44" w:rsidRPr="00837EB0">
              <w:rPr>
                <w:bCs/>
                <w:sz w:val="18"/>
                <w:szCs w:val="18"/>
              </w:rPr>
              <w:t xml:space="preserve"> </w:t>
            </w:r>
            <w:r w:rsidR="00054C44" w:rsidRPr="00837EB0">
              <w:rPr>
                <w:rFonts w:eastAsia="MyriadPro-Semibold"/>
                <w:sz w:val="18"/>
                <w:szCs w:val="18"/>
                <w:lang w:eastAsia="hu-HU"/>
              </w:rPr>
              <w:t>Az ajánlatokat elektronikus katalógus formájában kell benyújtani, vagy azoknak elektronikus katalógust kell tartalmazniuk</w:t>
            </w:r>
          </w:p>
        </w:tc>
      </w:tr>
      <w:tr w:rsidR="00895BDF" w:rsidRPr="00837EB0" w14:paraId="6F1AC362" w14:textId="77777777" w:rsidTr="00837EB0">
        <w:tc>
          <w:tcPr>
            <w:tcW w:w="9778" w:type="dxa"/>
            <w:gridSpan w:val="2"/>
          </w:tcPr>
          <w:p w14:paraId="6796161D" w14:textId="77777777" w:rsidR="00895BDF" w:rsidRPr="00837EB0" w:rsidRDefault="00895BDF" w:rsidP="00966FF2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II.2.1</w:t>
            </w:r>
            <w:r w:rsidR="00D41E09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3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) Európai uniós alapokra vonatkozó információ</w:t>
            </w:r>
            <w:r w:rsidR="00CA6E56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k</w:t>
            </w:r>
          </w:p>
          <w:p w14:paraId="03DB45BC" w14:textId="77777777" w:rsidR="00895BDF" w:rsidRPr="00837EB0" w:rsidRDefault="00895BDF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beszerzés európai uniós alapokból finanszírozott projekttel és/vagy programmal kapcsolatos 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◯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igen </w:t>
            </w:r>
            <w:r w:rsidR="00A3347F" w:rsidRPr="00837EB0">
              <w:rPr>
                <w:rFonts w:eastAsia="HiraKakuPro-W3"/>
                <w:sz w:val="18"/>
                <w:szCs w:val="18"/>
                <w:lang w:eastAsia="hu-HU"/>
              </w:rPr>
              <w:t>X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nem</w:t>
            </w:r>
          </w:p>
          <w:p w14:paraId="0E0EF6B2" w14:textId="77777777" w:rsidR="00895BDF" w:rsidRPr="00837EB0" w:rsidRDefault="00895BDF" w:rsidP="00966FF2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Projekt száma vagy hivatkozási száma:</w:t>
            </w:r>
          </w:p>
        </w:tc>
      </w:tr>
      <w:tr w:rsidR="00895BDF" w:rsidRPr="00837EB0" w14:paraId="1E27C9CB" w14:textId="77777777" w:rsidTr="00837EB0">
        <w:tc>
          <w:tcPr>
            <w:tcW w:w="9778" w:type="dxa"/>
            <w:gridSpan w:val="2"/>
          </w:tcPr>
          <w:p w14:paraId="70C673B2" w14:textId="29AFF13F" w:rsidR="00895BDF" w:rsidRPr="00837EB0" w:rsidRDefault="00895BDF" w:rsidP="00D41E09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II.2.1</w:t>
            </w:r>
            <w:r w:rsidR="00D41E09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4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) További információ:</w:t>
            </w:r>
          </w:p>
          <w:p w14:paraId="08515F7D" w14:textId="77777777" w:rsidR="00B7278E" w:rsidRPr="00837EB0" w:rsidRDefault="005E735B" w:rsidP="005E735B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Az ajánlatok értékelésével kapcsolatos további információkat a közbeszerzési útmutató tartalmazza.</w:t>
            </w:r>
            <w:r w:rsidR="0002213E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</w:p>
          <w:p w14:paraId="29B7F416" w14:textId="77777777" w:rsidR="00B812BD" w:rsidRDefault="00222D5B" w:rsidP="0008011C">
            <w:pPr>
              <w:spacing w:before="120" w:after="120"/>
              <w:rPr>
                <w:sz w:val="18"/>
                <w:szCs w:val="18"/>
              </w:rPr>
            </w:pPr>
            <w:r w:rsidRPr="00837EB0">
              <w:rPr>
                <w:sz w:val="18"/>
                <w:szCs w:val="18"/>
              </w:rPr>
              <w:t xml:space="preserve">A becsült értéket Ajánlatkérő nem kívánja megadni, a felhívás </w:t>
            </w:r>
            <w:r w:rsidR="00855F13" w:rsidRPr="00837EB0">
              <w:rPr>
                <w:sz w:val="18"/>
                <w:szCs w:val="18"/>
              </w:rPr>
              <w:t>II.1.5) és a I</w:t>
            </w:r>
            <w:r w:rsidRPr="00837EB0">
              <w:rPr>
                <w:sz w:val="18"/>
                <w:szCs w:val="18"/>
              </w:rPr>
              <w:t>I.2.6) pontjában megadott érték kizárólag a hirdetménykezelő rendszer sajátosságai-, technikai okok miatt került rögzítésre.</w:t>
            </w:r>
          </w:p>
          <w:p w14:paraId="0B3920E7" w14:textId="6E893159" w:rsidR="005E42DE" w:rsidRDefault="005E42DE" w:rsidP="0008011C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>
              <w:rPr>
                <w:rFonts w:eastAsia="MyriadPro-Semibold"/>
                <w:sz w:val="18"/>
                <w:szCs w:val="18"/>
                <w:lang w:eastAsia="hu-HU"/>
              </w:rPr>
              <w:t>A legjobb ár-ér</w:t>
            </w:r>
            <w:r w:rsidR="00742647">
              <w:rPr>
                <w:rFonts w:eastAsia="MyriadPro-Semibold"/>
                <w:sz w:val="18"/>
                <w:szCs w:val="18"/>
                <w:lang w:eastAsia="hu-HU"/>
              </w:rPr>
              <w:t xml:space="preserve">ték arány szempont szerinti </w:t>
            </w:r>
            <w:proofErr w:type="spellStart"/>
            <w:r w:rsidR="00742647">
              <w:rPr>
                <w:rFonts w:eastAsia="MyriadPro-Semibold"/>
                <w:sz w:val="18"/>
                <w:szCs w:val="18"/>
                <w:lang w:eastAsia="hu-HU"/>
              </w:rPr>
              <w:t>al</w:t>
            </w:r>
            <w:r>
              <w:rPr>
                <w:rFonts w:eastAsia="MyriadPro-Semibold"/>
                <w:sz w:val="18"/>
                <w:szCs w:val="18"/>
                <w:lang w:eastAsia="hu-HU"/>
              </w:rPr>
              <w:t>szempontok</w:t>
            </w:r>
            <w:proofErr w:type="spellEnd"/>
            <w:r>
              <w:rPr>
                <w:rFonts w:eastAsia="MyriadPro-Semibold"/>
                <w:sz w:val="18"/>
                <w:szCs w:val="18"/>
                <w:lang w:eastAsia="hu-HU"/>
              </w:rPr>
              <w:t>:</w:t>
            </w:r>
          </w:p>
          <w:tbl>
            <w:tblPr>
              <w:tblW w:w="9573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6"/>
              <w:gridCol w:w="8221"/>
              <w:gridCol w:w="986"/>
            </w:tblGrid>
            <w:tr w:rsidR="005E42DE" w:rsidRPr="00D11DBF" w14:paraId="4EC01286" w14:textId="77777777" w:rsidTr="00116C0C">
              <w:trPr>
                <w:trHeight w:val="260"/>
              </w:trPr>
              <w:tc>
                <w:tcPr>
                  <w:tcW w:w="366" w:type="dxa"/>
                  <w:shd w:val="clear" w:color="auto" w:fill="auto"/>
                  <w:noWrap/>
                  <w:vAlign w:val="center"/>
                  <w:hideMark/>
                </w:tcPr>
                <w:p w14:paraId="1E33B5CE" w14:textId="77777777" w:rsidR="005E42DE" w:rsidRPr="00D11DBF" w:rsidRDefault="005E42DE" w:rsidP="00D11DBF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221" w:type="dxa"/>
                  <w:shd w:val="clear" w:color="auto" w:fill="auto"/>
                  <w:noWrap/>
                  <w:vAlign w:val="center"/>
                  <w:hideMark/>
                </w:tcPr>
                <w:p w14:paraId="40D26D50" w14:textId="1D36FC98" w:rsidR="005E42DE" w:rsidRPr="00D11DBF" w:rsidRDefault="00742647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D11DBF">
                    <w:rPr>
                      <w:color w:val="000000"/>
                      <w:sz w:val="18"/>
                      <w:szCs w:val="18"/>
                    </w:rPr>
                    <w:t>Al</w:t>
                  </w:r>
                  <w:r w:rsidR="005E42DE" w:rsidRPr="00D11DBF">
                    <w:rPr>
                      <w:color w:val="000000"/>
                      <w:sz w:val="18"/>
                      <w:szCs w:val="18"/>
                    </w:rPr>
                    <w:t>szempont</w:t>
                  </w:r>
                  <w:proofErr w:type="spellEnd"/>
                </w:p>
              </w:tc>
              <w:tc>
                <w:tcPr>
                  <w:tcW w:w="986" w:type="dxa"/>
                  <w:shd w:val="clear" w:color="auto" w:fill="auto"/>
                  <w:noWrap/>
                  <w:vAlign w:val="center"/>
                  <w:hideMark/>
                </w:tcPr>
                <w:p w14:paraId="63B868DB" w14:textId="77777777" w:rsidR="005E42DE" w:rsidRPr="00D11DBF" w:rsidRDefault="005E42DE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Súlyszám</w:t>
                  </w:r>
                </w:p>
                <w:p w14:paraId="349B8EBF" w14:textId="77777777" w:rsidR="005E42DE" w:rsidRPr="00D11DBF" w:rsidRDefault="005E42DE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(</w:t>
                  </w:r>
                  <w:proofErr w:type="spellStart"/>
                  <w:r w:rsidRPr="00D11DBF">
                    <w:rPr>
                      <w:color w:val="000000"/>
                      <w:sz w:val="18"/>
                      <w:szCs w:val="18"/>
                    </w:rPr>
                    <w:t>össz</w:t>
                  </w:r>
                  <w:proofErr w:type="spellEnd"/>
                  <w:proofErr w:type="gramStart"/>
                  <w:r w:rsidRPr="00D11DBF">
                    <w:rPr>
                      <w:color w:val="000000"/>
                      <w:sz w:val="18"/>
                      <w:szCs w:val="18"/>
                    </w:rPr>
                    <w:t>.:</w:t>
                  </w:r>
                  <w:proofErr w:type="gramEnd"/>
                  <w:r w:rsidRPr="00D11DBF">
                    <w:rPr>
                      <w:color w:val="000000"/>
                      <w:sz w:val="18"/>
                      <w:szCs w:val="18"/>
                    </w:rPr>
                    <w:t xml:space="preserve"> 20)</w:t>
                  </w:r>
                </w:p>
              </w:tc>
            </w:tr>
            <w:tr w:rsidR="005E42DE" w:rsidRPr="00D11DBF" w14:paraId="49261749" w14:textId="77777777" w:rsidTr="00116C0C">
              <w:trPr>
                <w:trHeight w:val="154"/>
              </w:trPr>
              <w:tc>
                <w:tcPr>
                  <w:tcW w:w="366" w:type="dxa"/>
                  <w:shd w:val="clear" w:color="auto" w:fill="auto"/>
                  <w:noWrap/>
                  <w:vAlign w:val="center"/>
                </w:tcPr>
                <w:p w14:paraId="3993700D" w14:textId="77777777" w:rsidR="005E42DE" w:rsidRPr="00D11DBF" w:rsidRDefault="005E42DE" w:rsidP="00D11DBF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221" w:type="dxa"/>
                  <w:shd w:val="clear" w:color="auto" w:fill="auto"/>
                  <w:vAlign w:val="center"/>
                  <w:hideMark/>
                </w:tcPr>
                <w:p w14:paraId="683E869A" w14:textId="77777777" w:rsidR="005E42DE" w:rsidRPr="00D11DBF" w:rsidRDefault="005E42DE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Havi két alkalommal intézményenként díjmentes helyszíni ügyintézés (igen/nem)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center"/>
                </w:tcPr>
                <w:p w14:paraId="41BEA0A8" w14:textId="77777777" w:rsidR="005E42DE" w:rsidRPr="00D11DBF" w:rsidRDefault="005E42DE" w:rsidP="00D11DB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5E42DE" w:rsidRPr="00D11DBF" w14:paraId="02CEC702" w14:textId="77777777" w:rsidTr="00116C0C">
              <w:trPr>
                <w:trHeight w:val="250"/>
              </w:trPr>
              <w:tc>
                <w:tcPr>
                  <w:tcW w:w="366" w:type="dxa"/>
                  <w:shd w:val="clear" w:color="auto" w:fill="auto"/>
                  <w:noWrap/>
                  <w:vAlign w:val="center"/>
                </w:tcPr>
                <w:p w14:paraId="55582595" w14:textId="77777777" w:rsidR="005E42DE" w:rsidRPr="00D11DBF" w:rsidRDefault="005E42DE" w:rsidP="00D11DBF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221" w:type="dxa"/>
                  <w:shd w:val="clear" w:color="auto" w:fill="auto"/>
                  <w:noWrap/>
                  <w:vAlign w:val="center"/>
                  <w:hideMark/>
                </w:tcPr>
                <w:p w14:paraId="31A6ABB5" w14:textId="77777777" w:rsidR="005E42DE" w:rsidRPr="00D11DBF" w:rsidRDefault="005E42DE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 xml:space="preserve">Helyszíni ügyintéző bejelentéstől számított megjelenése (munkaóra) 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center"/>
                </w:tcPr>
                <w:p w14:paraId="62160BC7" w14:textId="77777777" w:rsidR="005E42DE" w:rsidRPr="00D11DBF" w:rsidRDefault="005E42DE" w:rsidP="00D11DB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</w:tr>
            <w:tr w:rsidR="005E42DE" w:rsidRPr="00D11DBF" w14:paraId="5C542104" w14:textId="77777777" w:rsidTr="00116C0C">
              <w:trPr>
                <w:trHeight w:val="125"/>
              </w:trPr>
              <w:tc>
                <w:tcPr>
                  <w:tcW w:w="366" w:type="dxa"/>
                  <w:shd w:val="clear" w:color="auto" w:fill="auto"/>
                  <w:noWrap/>
                  <w:vAlign w:val="center"/>
                </w:tcPr>
                <w:p w14:paraId="51B558EA" w14:textId="77777777" w:rsidR="005E42DE" w:rsidRPr="00D11DBF" w:rsidRDefault="005E42DE" w:rsidP="00D11DBF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221" w:type="dxa"/>
                  <w:shd w:val="clear" w:color="auto" w:fill="auto"/>
                  <w:vAlign w:val="center"/>
                </w:tcPr>
                <w:p w14:paraId="3520E3E6" w14:textId="77777777" w:rsidR="005E42DE" w:rsidRPr="00D11DBF" w:rsidRDefault="005E42DE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 xml:space="preserve">Vállalati ügyfeleknek szóló árlistában szereplő listaárból adott kedvezmény mértéke (a vállalás nem lehet 0%, </w:t>
                  </w:r>
                  <w:proofErr w:type="spellStart"/>
                  <w:r w:rsidRPr="00D11DBF">
                    <w:rPr>
                      <w:color w:val="000000"/>
                      <w:sz w:val="18"/>
                      <w:szCs w:val="18"/>
                    </w:rPr>
                    <w:lastRenderedPageBreak/>
                    <w:t>max</w:t>
                  </w:r>
                  <w:proofErr w:type="spellEnd"/>
                  <w:r w:rsidRPr="00D11DBF">
                    <w:rPr>
                      <w:color w:val="000000"/>
                      <w:sz w:val="18"/>
                      <w:szCs w:val="18"/>
                    </w:rPr>
                    <w:t>. 30%)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  <w:vAlign w:val="center"/>
                </w:tcPr>
                <w:p w14:paraId="49D3C5B2" w14:textId="77777777" w:rsidR="005E42DE" w:rsidRPr="00D11DBF" w:rsidRDefault="005E42DE" w:rsidP="00D11DBF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lastRenderedPageBreak/>
                    <w:t>7</w:t>
                  </w:r>
                </w:p>
              </w:tc>
            </w:tr>
          </w:tbl>
          <w:p w14:paraId="28EB094E" w14:textId="77777777" w:rsidR="005E42DE" w:rsidRDefault="005E42DE" w:rsidP="0008011C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</w:p>
          <w:tbl>
            <w:tblPr>
              <w:tblW w:w="96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1"/>
              <w:gridCol w:w="8221"/>
              <w:gridCol w:w="986"/>
            </w:tblGrid>
            <w:tr w:rsidR="005E42DE" w:rsidRPr="00D11DBF" w14:paraId="59E4605E" w14:textId="77777777" w:rsidTr="00D11DBF">
              <w:trPr>
                <w:trHeight w:val="312"/>
              </w:trPr>
              <w:tc>
                <w:tcPr>
                  <w:tcW w:w="421" w:type="dxa"/>
                  <w:shd w:val="clear" w:color="auto" w:fill="auto"/>
                  <w:noWrap/>
                  <w:vAlign w:val="center"/>
                  <w:hideMark/>
                </w:tcPr>
                <w:p w14:paraId="15A2782F" w14:textId="77777777" w:rsidR="005E42DE" w:rsidRPr="00D11DBF" w:rsidRDefault="005E42DE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21" w:type="dxa"/>
                  <w:shd w:val="clear" w:color="auto" w:fill="auto"/>
                  <w:noWrap/>
                  <w:vAlign w:val="center"/>
                  <w:hideMark/>
                </w:tcPr>
                <w:p w14:paraId="14E9604B" w14:textId="0340F933" w:rsidR="005E42DE" w:rsidRPr="00D11DBF" w:rsidRDefault="00742647" w:rsidP="00116C0C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D11DBF">
                    <w:rPr>
                      <w:color w:val="000000"/>
                      <w:sz w:val="18"/>
                      <w:szCs w:val="18"/>
                    </w:rPr>
                    <w:t>Al</w:t>
                  </w:r>
                  <w:r w:rsidR="005E42DE" w:rsidRPr="00D11DBF">
                    <w:rPr>
                      <w:color w:val="000000"/>
                      <w:sz w:val="18"/>
                      <w:szCs w:val="18"/>
                    </w:rPr>
                    <w:t>szempont</w:t>
                  </w:r>
                  <w:proofErr w:type="spellEnd"/>
                </w:p>
              </w:tc>
              <w:tc>
                <w:tcPr>
                  <w:tcW w:w="986" w:type="dxa"/>
                  <w:shd w:val="clear" w:color="auto" w:fill="auto"/>
                  <w:noWrap/>
                  <w:vAlign w:val="center"/>
                  <w:hideMark/>
                </w:tcPr>
                <w:p w14:paraId="581FE015" w14:textId="77777777" w:rsidR="005E42DE" w:rsidRPr="00D11DBF" w:rsidRDefault="005E42DE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Súlyszám (</w:t>
                  </w:r>
                  <w:proofErr w:type="spellStart"/>
                  <w:r w:rsidRPr="00D11DBF">
                    <w:rPr>
                      <w:color w:val="000000"/>
                      <w:sz w:val="18"/>
                      <w:szCs w:val="18"/>
                    </w:rPr>
                    <w:t>össz</w:t>
                  </w:r>
                  <w:proofErr w:type="spellEnd"/>
                  <w:proofErr w:type="gramStart"/>
                  <w:r w:rsidRPr="00D11DBF">
                    <w:rPr>
                      <w:color w:val="000000"/>
                      <w:sz w:val="18"/>
                      <w:szCs w:val="18"/>
                    </w:rPr>
                    <w:t>.:</w:t>
                  </w:r>
                  <w:proofErr w:type="gramEnd"/>
                  <w:r w:rsidRPr="00D11DBF">
                    <w:rPr>
                      <w:color w:val="000000"/>
                      <w:sz w:val="18"/>
                      <w:szCs w:val="18"/>
                    </w:rPr>
                    <w:t xml:space="preserve"> 80)</w:t>
                  </w:r>
                </w:p>
              </w:tc>
            </w:tr>
            <w:tr w:rsidR="000968CD" w:rsidRPr="00D11DBF" w14:paraId="20B9A019" w14:textId="77777777" w:rsidTr="009227EE">
              <w:trPr>
                <w:trHeight w:val="248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2951CEB7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221" w:type="dxa"/>
                  <w:shd w:val="clear" w:color="auto" w:fill="auto"/>
                  <w:noWrap/>
                  <w:hideMark/>
                </w:tcPr>
                <w:p w14:paraId="427410C8" w14:textId="77777777" w:rsidR="000968CD" w:rsidRPr="00D11DBF" w:rsidRDefault="000968CD" w:rsidP="00116C0C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100%-ban lebeszélhető SIM havidíja (FT/hó/SIM)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>. 1500 Ft/hónap)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</w:tcPr>
                <w:p w14:paraId="79B49B60" w14:textId="769D2E85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18,5</w:t>
                  </w:r>
                </w:p>
              </w:tc>
            </w:tr>
            <w:tr w:rsidR="000968CD" w:rsidRPr="00D11DBF" w14:paraId="079724C0" w14:textId="77777777" w:rsidTr="009227EE">
              <w:trPr>
                <w:trHeight w:val="137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0C3F9A0E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221" w:type="dxa"/>
                  <w:shd w:val="clear" w:color="auto" w:fill="auto"/>
                  <w:noWrap/>
                  <w:hideMark/>
                </w:tcPr>
                <w:p w14:paraId="7F05BCAF" w14:textId="77777777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Hálózaton belüli indított hívások díja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>. 0,9 Ft/perc)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</w:tcPr>
                <w:p w14:paraId="1A248F38" w14:textId="070EAB44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6,1</w:t>
                  </w:r>
                </w:p>
              </w:tc>
            </w:tr>
            <w:tr w:rsidR="000968CD" w:rsidRPr="00D11DBF" w14:paraId="00A1B7D2" w14:textId="77777777" w:rsidTr="009227EE">
              <w:trPr>
                <w:trHeight w:val="226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4C697F37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221" w:type="dxa"/>
                  <w:shd w:val="clear" w:color="auto" w:fill="auto"/>
                  <w:hideMark/>
                </w:tcPr>
                <w:p w14:paraId="064233EE" w14:textId="77777777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Más mobil irányba és vezetékes hálózatba indított hívások díja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>. 0,9 Ft/perc)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</w:tcPr>
                <w:p w14:paraId="34CEE7DC" w14:textId="58CD086C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6,1</w:t>
                  </w:r>
                </w:p>
              </w:tc>
            </w:tr>
            <w:tr w:rsidR="000968CD" w:rsidRPr="00D11DBF" w14:paraId="457224D5" w14:textId="77777777" w:rsidTr="009227EE">
              <w:trPr>
                <w:trHeight w:val="131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57159F0C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221" w:type="dxa"/>
                  <w:shd w:val="clear" w:color="auto" w:fill="auto"/>
                  <w:noWrap/>
                  <w:hideMark/>
                </w:tcPr>
                <w:p w14:paraId="73836C32" w14:textId="56B7F656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Más mobil irányba és vezetékes hálózatba küldött SMS-ek díja (Ft/db)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>. 0,9 Ft/db)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</w:tcPr>
                <w:p w14:paraId="13DAA17E" w14:textId="6A7229B1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5,3</w:t>
                  </w:r>
                </w:p>
              </w:tc>
            </w:tr>
            <w:tr w:rsidR="000968CD" w:rsidRPr="00D11DBF" w14:paraId="0B9D9876" w14:textId="77777777" w:rsidTr="009227EE">
              <w:trPr>
                <w:trHeight w:val="131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46FBD2D9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45D4B602" w14:textId="0505E46B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Korlátlan belföldi forgalmat tartalmazó SIM kártyák díja (FT/hó/SIM)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>. 4000 Ft/hónap)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</w:tcPr>
                <w:p w14:paraId="0C574924" w14:textId="38B64D15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17,6</w:t>
                  </w:r>
                </w:p>
              </w:tc>
            </w:tr>
            <w:tr w:rsidR="000968CD" w:rsidRPr="00D11DBF" w14:paraId="0C6CDC8A" w14:textId="77777777" w:rsidTr="009227EE">
              <w:trPr>
                <w:trHeight w:val="131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37EEAB0E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5A24F6CD" w14:textId="4E188EB3" w:rsidR="000968CD" w:rsidRPr="00D11DBF" w:rsidRDefault="000968CD" w:rsidP="00116C0C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Internet szolgáltatás legalább 500MB (hang és adatkártyára is aktiválható) (Ft/hó/SIM)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>. 641 Ft/hó/SIM)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</w:tcPr>
                <w:p w14:paraId="571CF196" w14:textId="44B7FA0B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 w:rsidR="000968CD" w:rsidRPr="00D11DBF" w14:paraId="38CBA07A" w14:textId="77777777" w:rsidTr="009227EE">
              <w:trPr>
                <w:trHeight w:val="131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475553D4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2F7DC09C" w14:textId="1F273ADA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Internet szolgáltatás legalább 2 GB (hang és adatkártyára is aktiválható) (Ft/hó/SIM)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>. 882 Ft/hó/SIM)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14:paraId="0652FD49" w14:textId="6100428C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3,2</w:t>
                  </w:r>
                </w:p>
              </w:tc>
            </w:tr>
            <w:tr w:rsidR="000968CD" w:rsidRPr="00D11DBF" w14:paraId="26FA9FB1" w14:textId="77777777" w:rsidTr="009227EE">
              <w:trPr>
                <w:trHeight w:val="219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76D842AE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61830FA9" w14:textId="3F097E29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Internet szolgáltatás legalább 7 GB (hang és adatkártyára is aktiválható) (Ft/hó/SIM)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>. 1451 Ft/hó/SIM)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14:paraId="7BFCA95F" w14:textId="6205EACB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2,4</w:t>
                  </w:r>
                </w:p>
              </w:tc>
            </w:tr>
            <w:tr w:rsidR="000968CD" w:rsidRPr="00D11DBF" w14:paraId="516C3F23" w14:textId="77777777" w:rsidTr="009227EE">
              <w:trPr>
                <w:trHeight w:val="122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77CD1EA4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131D7583" w14:textId="6A39B0E0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Hang alapú előfizetést kiegészítő internet szolgáltatás legalább 12 GB (Ft/hó/SIM)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>. 1883 Ft/hó/SIM)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14:paraId="6C31E6B3" w14:textId="180D6A34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1,6</w:t>
                  </w:r>
                </w:p>
              </w:tc>
            </w:tr>
            <w:tr w:rsidR="000968CD" w:rsidRPr="00D11DBF" w14:paraId="39EFA40C" w14:textId="77777777" w:rsidTr="009227EE">
              <w:trPr>
                <w:trHeight w:val="225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40BF00F3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7A943EF1" w14:textId="30CF3375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Direkt bekötés szolgáltatás havidíja (Ft/hó)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 xml:space="preserve"> 45 000 Ft /hó)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14:paraId="243FAD7F" w14:textId="55B01B6A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3,2</w:t>
                  </w:r>
                </w:p>
              </w:tc>
            </w:tr>
            <w:tr w:rsidR="000968CD" w:rsidRPr="00D11DBF" w14:paraId="41451BE3" w14:textId="77777777" w:rsidTr="009227EE">
              <w:trPr>
                <w:trHeight w:val="60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39754211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62745A9E" w14:textId="17F5ED8B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Tömeges SMS díja hálózaton belül (Ft/db)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 xml:space="preserve"> 0,9 Ft/db)</w:t>
                  </w:r>
                  <w:r w:rsidRPr="00D11DBF">
                    <w:rPr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14:paraId="24C55470" w14:textId="60189922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 w:rsidR="000968CD" w:rsidRPr="00D11DBF" w14:paraId="4B719D84" w14:textId="77777777" w:rsidTr="009227EE">
              <w:trPr>
                <w:trHeight w:val="162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134BAD15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593BBB65" w14:textId="2B295435" w:rsidR="000968CD" w:rsidRPr="00D11DBF" w:rsidRDefault="000968CD" w:rsidP="00116C0C">
                  <w:pPr>
                    <w:tabs>
                      <w:tab w:val="left" w:pos="4178"/>
                    </w:tabs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Tömeges SMS díja más mobil és vezetékes irányba (Ft/db)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 xml:space="preserve"> 0,9 Ft/db)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14:paraId="6390F771" w14:textId="2AB78F36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 w:rsidR="000968CD" w:rsidRPr="00D11DBF" w14:paraId="0D71700A" w14:textId="77777777" w:rsidTr="009227EE">
              <w:trPr>
                <w:trHeight w:val="108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60B4A745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0D81E580" w14:textId="17B05A7E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>APN szolgáltatás előfizetésenkénti havidíja, legalább 500 MB adatforgalommal (FT/hó/SIM)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 xml:space="preserve"> 550 Ft/hó)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14:paraId="4B4E1466" w14:textId="5EFDC6A2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2,4</w:t>
                  </w:r>
                </w:p>
              </w:tc>
            </w:tr>
            <w:tr w:rsidR="000968CD" w:rsidRPr="00D11DBF" w14:paraId="2A1615AD" w14:textId="77777777" w:rsidTr="009227EE">
              <w:trPr>
                <w:trHeight w:val="60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53E3E116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683EDE55" w14:textId="638C4D64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 xml:space="preserve">Kizárólag segély </w:t>
                  </w:r>
                  <w:proofErr w:type="gramStart"/>
                  <w:r w:rsidRPr="00D11DBF">
                    <w:rPr>
                      <w:sz w:val="18"/>
                      <w:szCs w:val="18"/>
                    </w:rPr>
                    <w:t>hang hívásra</w:t>
                  </w:r>
                  <w:proofErr w:type="gramEnd"/>
                  <w:r w:rsidRPr="00D11DBF">
                    <w:rPr>
                      <w:sz w:val="18"/>
                      <w:szCs w:val="18"/>
                    </w:rPr>
                    <w:t xml:space="preserve"> alkalmazható SIM előfizetés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 xml:space="preserve"> 500 Ft/hó/SIM) </w:t>
                  </w:r>
                </w:p>
              </w:tc>
              <w:tc>
                <w:tcPr>
                  <w:tcW w:w="986" w:type="dxa"/>
                  <w:shd w:val="clear" w:color="auto" w:fill="auto"/>
                </w:tcPr>
                <w:p w14:paraId="4EE45ECF" w14:textId="48BA21A6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0,8</w:t>
                  </w:r>
                </w:p>
              </w:tc>
            </w:tr>
            <w:tr w:rsidR="000968CD" w:rsidRPr="00D11DBF" w14:paraId="2E1035C8" w14:textId="77777777" w:rsidTr="009227EE">
              <w:trPr>
                <w:trHeight w:val="156"/>
              </w:trPr>
              <w:tc>
                <w:tcPr>
                  <w:tcW w:w="421" w:type="dxa"/>
                  <w:shd w:val="clear" w:color="auto" w:fill="auto"/>
                  <w:noWrap/>
                  <w:hideMark/>
                </w:tcPr>
                <w:p w14:paraId="2C4A4599" w14:textId="77777777" w:rsidR="000968CD" w:rsidRPr="00D11DBF" w:rsidRDefault="000968CD" w:rsidP="00116C0C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221" w:type="dxa"/>
                  <w:shd w:val="clear" w:color="auto" w:fill="auto"/>
                </w:tcPr>
                <w:p w14:paraId="385CB774" w14:textId="1881E952" w:rsidR="000968CD" w:rsidRPr="00D11DBF" w:rsidRDefault="000968CD" w:rsidP="00116C0C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D11DBF">
                    <w:rPr>
                      <w:sz w:val="18"/>
                      <w:szCs w:val="18"/>
                    </w:rPr>
                    <w:t xml:space="preserve">SIP 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trunk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 xml:space="preserve"> (Ft/hó) (</w:t>
                  </w:r>
                  <w:proofErr w:type="spellStart"/>
                  <w:r w:rsidRPr="00D11DBF">
                    <w:rPr>
                      <w:sz w:val="18"/>
                      <w:szCs w:val="18"/>
                    </w:rPr>
                    <w:t>max</w:t>
                  </w:r>
                  <w:proofErr w:type="spellEnd"/>
                  <w:r w:rsidRPr="00D11DBF">
                    <w:rPr>
                      <w:sz w:val="18"/>
                      <w:szCs w:val="18"/>
                    </w:rPr>
                    <w:t xml:space="preserve"> 40 000 Ft/hó)</w:t>
                  </w:r>
                </w:p>
              </w:tc>
              <w:tc>
                <w:tcPr>
                  <w:tcW w:w="986" w:type="dxa"/>
                  <w:shd w:val="clear" w:color="auto" w:fill="auto"/>
                  <w:noWrap/>
                </w:tcPr>
                <w:p w14:paraId="57F6B1CF" w14:textId="27A9AD41" w:rsidR="000968CD" w:rsidRPr="00E7720E" w:rsidRDefault="000968CD" w:rsidP="00116C0C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E7720E">
                    <w:rPr>
                      <w:sz w:val="18"/>
                      <w:szCs w:val="18"/>
                    </w:rPr>
                    <w:t>0,8</w:t>
                  </w:r>
                </w:p>
              </w:tc>
            </w:tr>
          </w:tbl>
          <w:p w14:paraId="34C90093" w14:textId="4E5CD1DE" w:rsidR="005E42DE" w:rsidRPr="00837EB0" w:rsidRDefault="005E42DE" w:rsidP="0008011C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</w:p>
        </w:tc>
      </w:tr>
    </w:tbl>
    <w:p w14:paraId="777521AC" w14:textId="77777777" w:rsidR="00D41E09" w:rsidRPr="00837EB0" w:rsidRDefault="00D41E09">
      <w:pPr>
        <w:rPr>
          <w:sz w:val="22"/>
          <w:szCs w:val="22"/>
          <w:lang w:eastAsia="hu-HU"/>
        </w:rPr>
      </w:pPr>
    </w:p>
    <w:p w14:paraId="6399B4C6" w14:textId="77777777" w:rsidR="00D41E09" w:rsidRPr="00837EB0" w:rsidRDefault="00D41E09" w:rsidP="00D41E09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sz w:val="28"/>
          <w:szCs w:val="28"/>
          <w:lang w:eastAsia="hu-HU"/>
        </w:rPr>
      </w:pPr>
      <w:r w:rsidRPr="00837EB0">
        <w:rPr>
          <w:rFonts w:eastAsia="MyriadPro-Semibold"/>
          <w:b/>
          <w:sz w:val="28"/>
          <w:szCs w:val="28"/>
          <w:lang w:eastAsia="hu-HU"/>
        </w:rPr>
        <w:t>III. szakasz: Jogi, gazdasági, pénzügyi és műszaki információk</w:t>
      </w:r>
    </w:p>
    <w:p w14:paraId="1AB90259" w14:textId="77777777" w:rsidR="00D41E09" w:rsidRPr="00837EB0" w:rsidRDefault="00D41E09" w:rsidP="00D41E09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469BD1D2" w14:textId="77777777" w:rsidR="00D41E09" w:rsidRPr="00837EB0" w:rsidRDefault="00D41E09" w:rsidP="00D41E09">
      <w:pPr>
        <w:spacing w:before="120" w:after="120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III.1) Részvételi feltételek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41E09" w:rsidRPr="00837EB0" w14:paraId="0CC702C0" w14:textId="77777777" w:rsidTr="00966FF2">
        <w:tc>
          <w:tcPr>
            <w:tcW w:w="9778" w:type="dxa"/>
          </w:tcPr>
          <w:p w14:paraId="62CD35AF" w14:textId="77777777" w:rsidR="00D41E09" w:rsidRPr="00837EB0" w:rsidRDefault="00D41E09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III.1.1) Az ajánlattevő/részvételre jelentkező alkalmassága az adott szakmai tevékenység végzésére, ideértve a szakmai és cégnyilvántartásokba történő bejegyzésre vonatkozó előírásokat is</w:t>
            </w:r>
          </w:p>
          <w:p w14:paraId="6E230D05" w14:textId="51B7623D" w:rsidR="00A351CD" w:rsidRDefault="00517868" w:rsidP="00E0645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A feltételek felsorolása és rövid ismertetése:</w:t>
            </w:r>
          </w:p>
          <w:p w14:paraId="688D5C8F" w14:textId="64B84041" w:rsidR="007569CD" w:rsidRPr="00837EB0" w:rsidRDefault="007569CD" w:rsidP="00E0645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Az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elj</w:t>
            </w:r>
            <w:r w:rsidR="00DA5430">
              <w:rPr>
                <w:rFonts w:eastAsia="MyriadPro-Semibold"/>
                <w:sz w:val="18"/>
                <w:szCs w:val="18"/>
                <w:lang w:eastAsia="hu-HU"/>
              </w:rPr>
              <w:t>-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ban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nem lehet ajánlattevő</w:t>
            </w:r>
            <w:r w:rsidR="00EB56A0">
              <w:rPr>
                <w:rFonts w:eastAsia="MyriadPro-Semibold"/>
                <w:sz w:val="18"/>
                <w:szCs w:val="18"/>
                <w:lang w:eastAsia="hu-HU"/>
              </w:rPr>
              <w:t xml:space="preserve"> (továbbiakban: AT)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, alvállalkozó</w:t>
            </w:r>
            <w:r w:rsidR="00344326">
              <w:rPr>
                <w:rFonts w:eastAsia="MyriadPro-Semibold"/>
                <w:sz w:val="18"/>
                <w:szCs w:val="18"/>
                <w:lang w:eastAsia="hu-HU"/>
              </w:rPr>
              <w:t xml:space="preserve"> (továbbiakban: AV)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, és nem vehet részt az alkalmasság igazolásában olyan </w:t>
            </w:r>
            <w:proofErr w:type="spellStart"/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>gazd</w:t>
            </w:r>
            <w:proofErr w:type="spellEnd"/>
            <w:r w:rsidR="00344326">
              <w:rPr>
                <w:rFonts w:eastAsia="MyriadPro-Semibold"/>
                <w:sz w:val="18"/>
                <w:szCs w:val="18"/>
                <w:lang w:eastAsia="hu-HU"/>
              </w:rPr>
              <w:t>.</w:t>
            </w:r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szereplő, akivel szemben a Kbt. 62. § (1) és (2) </w:t>
            </w:r>
            <w:proofErr w:type="spellStart"/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r w:rsidR="00344326">
              <w:rPr>
                <w:rFonts w:eastAsia="MyriadPro-Semibold"/>
                <w:sz w:val="18"/>
                <w:szCs w:val="18"/>
                <w:lang w:eastAsia="hu-HU"/>
              </w:rPr>
              <w:t>.-</w:t>
            </w:r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>ben</w:t>
            </w:r>
            <w:proofErr w:type="spellEnd"/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foglalt kizáró okok valamelyike fennáll, figyelemmel a Kbt. 62. § (3)-(5) és a 63. § (3) </w:t>
            </w:r>
            <w:proofErr w:type="spellStart"/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r w:rsidR="00344326">
              <w:rPr>
                <w:rFonts w:eastAsia="MyriadPro-Semibold"/>
                <w:sz w:val="18"/>
                <w:szCs w:val="18"/>
                <w:lang w:eastAsia="hu-HU"/>
              </w:rPr>
              <w:t>.-</w:t>
            </w:r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>ben</w:t>
            </w:r>
            <w:proofErr w:type="spellEnd"/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foglaltakra. A Kbt. 74. § (1) </w:t>
            </w:r>
            <w:proofErr w:type="spellStart"/>
            <w:r w:rsidR="00A351CD"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="00A351CD">
              <w:rPr>
                <w:rFonts w:eastAsia="MyriadPro-Semibold"/>
                <w:sz w:val="18"/>
                <w:szCs w:val="18"/>
                <w:lang w:eastAsia="hu-HU"/>
              </w:rPr>
              <w:t>.</w:t>
            </w:r>
            <w:r w:rsidR="00A351C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értelmében az ajánlatkérőnek </w:t>
            </w:r>
            <w:r w:rsidR="00EB56A0">
              <w:rPr>
                <w:rFonts w:eastAsia="MyriadPro-Semibold"/>
                <w:sz w:val="18"/>
                <w:szCs w:val="18"/>
                <w:lang w:eastAsia="hu-HU"/>
              </w:rPr>
              <w:t xml:space="preserve">(továbbiakban: AK)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ki kell zárnia az eljárásból azt az </w:t>
            </w:r>
            <w:r w:rsidR="00EB56A0">
              <w:rPr>
                <w:rFonts w:eastAsia="MyriadPro-Semibold"/>
                <w:sz w:val="18"/>
                <w:szCs w:val="18"/>
                <w:lang w:eastAsia="hu-HU"/>
              </w:rPr>
              <w:t>AT-</w:t>
            </w:r>
            <w:r w:rsidR="00EB56A0" w:rsidRPr="00837EB0">
              <w:rPr>
                <w:rFonts w:eastAsia="MyriadPro-Semibold"/>
                <w:sz w:val="18"/>
                <w:szCs w:val="18"/>
                <w:lang w:eastAsia="hu-HU"/>
              </w:rPr>
              <w:t>t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, </w:t>
            </w:r>
            <w:r w:rsidR="00344326">
              <w:rPr>
                <w:rFonts w:eastAsia="MyriadPro-Semibold"/>
                <w:sz w:val="18"/>
                <w:szCs w:val="18"/>
                <w:lang w:eastAsia="hu-HU"/>
              </w:rPr>
              <w:t>AV-</w:t>
            </w:r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>t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, vagy az alkalmasság igazolásában részt vevő szervezetet, 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aki</w:t>
            </w:r>
            <w:proofErr w:type="gram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vagy amely részéről a kizáró ok az eljárás során következett be.</w:t>
            </w:r>
          </w:p>
          <w:p w14:paraId="1224C5C6" w14:textId="77777777" w:rsidR="007569CD" w:rsidRPr="00837EB0" w:rsidRDefault="007569CD" w:rsidP="007569C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megkövetelt igazolási mód: </w:t>
            </w:r>
          </w:p>
          <w:p w14:paraId="27C3FF05" w14:textId="0B85F8E0" w:rsidR="007569CD" w:rsidRPr="00837EB0" w:rsidRDefault="00A351CD" w:rsidP="007569C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>
              <w:rPr>
                <w:rFonts w:eastAsia="MyriadPro-Semibold"/>
                <w:b/>
                <w:sz w:val="18"/>
                <w:szCs w:val="18"/>
                <w:lang w:eastAsia="hu-HU"/>
              </w:rPr>
              <w:t>AT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</w:t>
            </w:r>
            <w:r w:rsidR="007569CD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vonatkozásában:</w:t>
            </w:r>
          </w:p>
          <w:p w14:paraId="251B1E3D" w14:textId="644B75A8" w:rsidR="00222D5B" w:rsidRPr="00837EB0" w:rsidRDefault="00222D5B" w:rsidP="007D118D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>Előzetes igazolási mód (az ajánlatban):</w:t>
            </w:r>
          </w:p>
          <w:p w14:paraId="1C63BF36" w14:textId="002D7E37" w:rsidR="00222D5B" w:rsidRPr="00837EB0" w:rsidRDefault="00222D5B" w:rsidP="007D118D">
            <w:pPr>
              <w:ind w:firstLine="19"/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- </w:t>
            </w:r>
            <w:r w:rsidR="00EB56A0" w:rsidRPr="00837EB0">
              <w:rPr>
                <w:color w:val="000000"/>
                <w:sz w:val="18"/>
                <w:szCs w:val="18"/>
              </w:rPr>
              <w:t>A</w:t>
            </w:r>
            <w:r w:rsidR="00EB56A0">
              <w:rPr>
                <w:color w:val="000000"/>
                <w:sz w:val="18"/>
                <w:szCs w:val="18"/>
              </w:rPr>
              <w:t>T-</w:t>
            </w:r>
            <w:r w:rsidR="00EB56A0" w:rsidRPr="00837EB0">
              <w:rPr>
                <w:color w:val="000000"/>
                <w:sz w:val="18"/>
                <w:szCs w:val="18"/>
              </w:rPr>
              <w:t xml:space="preserve">nek </w:t>
            </w:r>
            <w:r w:rsidRPr="00837EB0">
              <w:rPr>
                <w:color w:val="000000"/>
                <w:sz w:val="18"/>
                <w:szCs w:val="18"/>
              </w:rPr>
              <w:t xml:space="preserve">(közös </w:t>
            </w:r>
            <w:r w:rsidR="00344326">
              <w:rPr>
                <w:color w:val="000000"/>
                <w:sz w:val="18"/>
                <w:szCs w:val="18"/>
              </w:rPr>
              <w:t>AT-</w:t>
            </w:r>
            <w:r w:rsidR="00344326" w:rsidRPr="00837EB0">
              <w:rPr>
                <w:color w:val="000000"/>
                <w:sz w:val="18"/>
                <w:szCs w:val="18"/>
              </w:rPr>
              <w:t>nek</w:t>
            </w:r>
            <w:r w:rsidRPr="00837EB0">
              <w:rPr>
                <w:color w:val="000000"/>
                <w:sz w:val="18"/>
                <w:szCs w:val="18"/>
              </w:rPr>
              <w:t xml:space="preserve">) a 321/2015. (X.30)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Korm.rend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1. § (1)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és 4-7. §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-nak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megfelelően az egységes európai közbeszerzési dokumentum benyújtásával kell előzetesen igazolnia, hogy nem tartozik a Kbt. 62. § (1)-(2)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r w:rsidR="00137FF8">
              <w:rPr>
                <w:color w:val="000000"/>
                <w:sz w:val="18"/>
                <w:szCs w:val="18"/>
              </w:rPr>
              <w:t>.-</w:t>
            </w:r>
            <w:r w:rsidRPr="00837EB0">
              <w:rPr>
                <w:color w:val="000000"/>
                <w:sz w:val="18"/>
                <w:szCs w:val="18"/>
              </w:rPr>
              <w:t>iben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meghatározott kizáró okok hatálya alá. A nyilatkozatot a </w:t>
            </w:r>
            <w:proofErr w:type="spellStart"/>
            <w:r w:rsidR="00A351CD" w:rsidRPr="00837EB0">
              <w:rPr>
                <w:color w:val="000000"/>
                <w:sz w:val="18"/>
                <w:szCs w:val="18"/>
              </w:rPr>
              <w:t>közbesz</w:t>
            </w:r>
            <w:proofErr w:type="spellEnd"/>
            <w:r w:rsidR="00A351CD">
              <w:rPr>
                <w:color w:val="000000"/>
                <w:sz w:val="18"/>
                <w:szCs w:val="18"/>
              </w:rPr>
              <w:t>.</w:t>
            </w:r>
            <w:r w:rsidR="00A351CD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útmutatóban szereplő formanyomtatvány kitöltésével kell teljesíteni.</w:t>
            </w:r>
          </w:p>
          <w:p w14:paraId="39AB452C" w14:textId="47C3B451" w:rsidR="00222D5B" w:rsidRPr="00837EB0" w:rsidRDefault="00222D5B" w:rsidP="00C869C0">
            <w:pPr>
              <w:ind w:firstLine="19"/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- Az </w:t>
            </w:r>
            <w:r w:rsidR="00EB56A0">
              <w:rPr>
                <w:color w:val="000000"/>
                <w:sz w:val="18"/>
                <w:szCs w:val="18"/>
              </w:rPr>
              <w:t>AT</w:t>
            </w:r>
            <w:r w:rsidR="00EB56A0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vagy adott esetben az alkalmasság igazolásában részt vevő </w:t>
            </w:r>
            <w:proofErr w:type="spellStart"/>
            <w:r w:rsidR="004556D0" w:rsidRPr="00837EB0">
              <w:rPr>
                <w:color w:val="000000"/>
                <w:sz w:val="18"/>
                <w:szCs w:val="18"/>
              </w:rPr>
              <w:t>gazd</w:t>
            </w:r>
            <w:proofErr w:type="spellEnd"/>
            <w:r w:rsidR="004556D0">
              <w:rPr>
                <w:color w:val="000000"/>
                <w:sz w:val="18"/>
                <w:szCs w:val="18"/>
              </w:rPr>
              <w:t>.</w:t>
            </w:r>
            <w:r w:rsidR="004556D0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szereplő a 321/2015. (X.30.) Korm. rendelet 4. § (1) </w:t>
            </w:r>
            <w:proofErr w:type="spellStart"/>
            <w:r w:rsidR="00137FF8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="00137FF8" w:rsidRPr="00837EB0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37EB0">
              <w:rPr>
                <w:color w:val="000000"/>
                <w:sz w:val="18"/>
                <w:szCs w:val="18"/>
              </w:rPr>
              <w:t>szerint</w:t>
            </w:r>
            <w:proofErr w:type="gramEnd"/>
            <w:r w:rsidRPr="00837EB0">
              <w:rPr>
                <w:color w:val="000000"/>
                <w:sz w:val="18"/>
                <w:szCs w:val="18"/>
              </w:rPr>
              <w:t xml:space="preserve"> igazolja előzetesen a Kbt. 62. § (1)-(2)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r w:rsidR="00137FF8">
              <w:rPr>
                <w:color w:val="000000"/>
                <w:sz w:val="18"/>
                <w:szCs w:val="18"/>
              </w:rPr>
              <w:t>.-</w:t>
            </w:r>
            <w:r w:rsidRPr="00837EB0">
              <w:rPr>
                <w:color w:val="000000"/>
                <w:sz w:val="18"/>
                <w:szCs w:val="18"/>
              </w:rPr>
              <w:t>iben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említett kizáró okok hiányát (figyelemmel a 321/2015. (X.30.)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Korm.rend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4. § (3)-(4)</w:t>
            </w:r>
            <w:r w:rsidR="00137FF8">
              <w:rPr>
                <w:color w:val="000000"/>
                <w:sz w:val="18"/>
                <w:szCs w:val="18"/>
              </w:rPr>
              <w:t xml:space="preserve"> és </w:t>
            </w:r>
            <w:r w:rsidRPr="00837EB0">
              <w:rPr>
                <w:color w:val="000000"/>
                <w:sz w:val="18"/>
                <w:szCs w:val="18"/>
              </w:rPr>
              <w:t xml:space="preserve">6. § (1)-(2)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r w:rsidR="00137FF8">
              <w:rPr>
                <w:color w:val="000000"/>
                <w:sz w:val="18"/>
                <w:szCs w:val="18"/>
              </w:rPr>
              <w:t>.-</w:t>
            </w:r>
            <w:r w:rsidRPr="00837EB0">
              <w:rPr>
                <w:color w:val="000000"/>
                <w:sz w:val="18"/>
                <w:szCs w:val="18"/>
              </w:rPr>
              <w:t>ire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is.)</w:t>
            </w:r>
          </w:p>
          <w:p w14:paraId="7A89788E" w14:textId="7A1E4BCC" w:rsidR="00222D5B" w:rsidRPr="00837EB0" w:rsidRDefault="00222D5B" w:rsidP="00C869C0">
            <w:pPr>
              <w:ind w:firstLine="19"/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- A 321/2015. (X.30.)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</w:t>
            </w:r>
            <w:r w:rsidR="00503AB3">
              <w:rPr>
                <w:color w:val="000000"/>
                <w:sz w:val="18"/>
                <w:szCs w:val="18"/>
              </w:rPr>
              <w:t>m.</w:t>
            </w:r>
            <w:r w:rsidRPr="00837EB0">
              <w:rPr>
                <w:color w:val="000000"/>
                <w:sz w:val="18"/>
                <w:szCs w:val="18"/>
              </w:rPr>
              <w:t>rend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15. § (2)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értelmében azon </w:t>
            </w:r>
            <w:r w:rsidR="00344326">
              <w:rPr>
                <w:color w:val="000000"/>
                <w:sz w:val="18"/>
                <w:szCs w:val="18"/>
              </w:rPr>
              <w:t>AV-</w:t>
            </w:r>
            <w:r w:rsidR="00344326" w:rsidRPr="00837EB0">
              <w:rPr>
                <w:color w:val="000000"/>
                <w:sz w:val="18"/>
                <w:szCs w:val="18"/>
              </w:rPr>
              <w:t xml:space="preserve">k </w:t>
            </w:r>
            <w:r w:rsidRPr="00837EB0">
              <w:rPr>
                <w:color w:val="000000"/>
                <w:sz w:val="18"/>
                <w:szCs w:val="18"/>
              </w:rPr>
              <w:t xml:space="preserve">tekintetében, amelyek nem vesznek részt alkalmasság igazolásában az ajánlattevőnek a Kbt. 67. § (4) </w:t>
            </w:r>
            <w:proofErr w:type="spellStart"/>
            <w:r w:rsidR="00137FF8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="00137FF8" w:rsidRPr="00837EB0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37EB0">
              <w:rPr>
                <w:color w:val="000000"/>
                <w:sz w:val="18"/>
                <w:szCs w:val="18"/>
              </w:rPr>
              <w:t>szerinti</w:t>
            </w:r>
            <w:proofErr w:type="gramEnd"/>
            <w:r w:rsidRPr="00837EB0">
              <w:rPr>
                <w:color w:val="000000"/>
                <w:sz w:val="18"/>
                <w:szCs w:val="18"/>
              </w:rPr>
              <w:t xml:space="preserve"> nyilatkozatot kell benyújtania.</w:t>
            </w:r>
          </w:p>
          <w:p w14:paraId="06E2DC0C" w14:textId="408B1DE7" w:rsidR="00222D5B" w:rsidRPr="00837EB0" w:rsidRDefault="00222D5B" w:rsidP="00C869C0">
            <w:pPr>
              <w:ind w:firstLine="19"/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- A 321/2015. (X.30.)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Korm.rend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15. § (1)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értelmében az </w:t>
            </w:r>
            <w:r w:rsidR="00EB56A0">
              <w:rPr>
                <w:color w:val="000000"/>
                <w:sz w:val="18"/>
                <w:szCs w:val="18"/>
              </w:rPr>
              <w:t>AT</w:t>
            </w:r>
            <w:r w:rsidR="00EB56A0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az alkalmasság igazolásában részt vevő </w:t>
            </w:r>
            <w:r w:rsidR="00344326">
              <w:rPr>
                <w:color w:val="000000"/>
                <w:sz w:val="18"/>
                <w:szCs w:val="18"/>
              </w:rPr>
              <w:t>AV</w:t>
            </w:r>
            <w:r w:rsidR="00344326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vagy más szervezet vonatkozásában csak az egységes európai közbeszerzési dokumentumot köteles benyújtani a Kbt. 62. § (1)-(2)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r w:rsidR="00137FF8">
              <w:rPr>
                <w:color w:val="000000"/>
                <w:sz w:val="18"/>
                <w:szCs w:val="18"/>
              </w:rPr>
              <w:t>.-</w:t>
            </w:r>
            <w:r w:rsidRPr="00837EB0">
              <w:rPr>
                <w:color w:val="000000"/>
                <w:sz w:val="18"/>
                <w:szCs w:val="18"/>
              </w:rPr>
              <w:t>iben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foglalt kizáró okok hiányának igazolása érdekében.</w:t>
            </w:r>
          </w:p>
          <w:p w14:paraId="48206098" w14:textId="3406F2F9" w:rsidR="00222D5B" w:rsidRPr="00837EB0" w:rsidRDefault="00222D5B" w:rsidP="00C869C0">
            <w:pPr>
              <w:ind w:firstLine="19"/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- Közös ajánlattétel esetén a közös </w:t>
            </w:r>
            <w:r w:rsidR="00EB56A0">
              <w:rPr>
                <w:color w:val="000000"/>
                <w:sz w:val="18"/>
                <w:szCs w:val="18"/>
              </w:rPr>
              <w:t>AT-</w:t>
            </w:r>
            <w:r w:rsidR="00EB56A0" w:rsidRPr="00837EB0">
              <w:rPr>
                <w:color w:val="000000"/>
                <w:sz w:val="18"/>
                <w:szCs w:val="18"/>
              </w:rPr>
              <w:t xml:space="preserve">k </w:t>
            </w:r>
            <w:r w:rsidRPr="00837EB0">
              <w:rPr>
                <w:color w:val="000000"/>
                <w:sz w:val="18"/>
                <w:szCs w:val="18"/>
              </w:rPr>
              <w:t>mindegyike külön formanyomtatványt nyújt be.</w:t>
            </w:r>
          </w:p>
          <w:p w14:paraId="1D2695D1" w14:textId="77777777" w:rsidR="00222D5B" w:rsidRPr="00837EB0" w:rsidRDefault="00222D5B" w:rsidP="00C869C0">
            <w:pPr>
              <w:rPr>
                <w:color w:val="000000"/>
                <w:sz w:val="18"/>
                <w:szCs w:val="18"/>
              </w:rPr>
            </w:pPr>
          </w:p>
          <w:p w14:paraId="6C4E2A4C" w14:textId="09A3FBF3" w:rsidR="00222D5B" w:rsidRPr="00837EB0" w:rsidRDefault="00222D5B" w:rsidP="00C869C0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>Igazolási mód az ajánlatok elbírálásához (</w:t>
            </w:r>
            <w:r w:rsidR="00EB56A0">
              <w:rPr>
                <w:color w:val="000000"/>
                <w:sz w:val="18"/>
                <w:szCs w:val="18"/>
              </w:rPr>
              <w:t>AK</w:t>
            </w:r>
            <w:r w:rsidR="00EB56A0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külön felhívására): </w:t>
            </w:r>
          </w:p>
          <w:p w14:paraId="0DB9885E" w14:textId="2BF42A15" w:rsidR="00222D5B" w:rsidRPr="00837EB0" w:rsidRDefault="00222D5B" w:rsidP="00C869C0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- </w:t>
            </w:r>
            <w:r w:rsidR="00EB56A0">
              <w:rPr>
                <w:color w:val="000000"/>
                <w:sz w:val="18"/>
                <w:szCs w:val="18"/>
              </w:rPr>
              <w:t>AK</w:t>
            </w:r>
            <w:r w:rsidRPr="00837EB0">
              <w:rPr>
                <w:color w:val="000000"/>
                <w:sz w:val="18"/>
                <w:szCs w:val="18"/>
              </w:rPr>
              <w:t xml:space="preserve"> a Kbt. 81. § (5) </w:t>
            </w:r>
            <w:proofErr w:type="spellStart"/>
            <w:r w:rsidR="00137FF8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="00137FF8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értelmében a bírálatot az ajánlatok értékelését követően végzi el.</w:t>
            </w:r>
          </w:p>
          <w:p w14:paraId="21B14136" w14:textId="04653049" w:rsidR="00222D5B" w:rsidRPr="00837EB0" w:rsidRDefault="00222D5B" w:rsidP="00C869C0">
            <w:pPr>
              <w:rPr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- A 321/2015. (X.30.)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</w:t>
            </w:r>
            <w:r w:rsidR="00137FF8" w:rsidRPr="00837EB0">
              <w:rPr>
                <w:color w:val="000000"/>
                <w:sz w:val="18"/>
                <w:szCs w:val="18"/>
              </w:rPr>
              <w:t>rend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 xml:space="preserve">. </w:t>
            </w:r>
            <w:r w:rsidRPr="00837EB0">
              <w:rPr>
                <w:color w:val="000000"/>
                <w:sz w:val="18"/>
                <w:szCs w:val="18"/>
              </w:rPr>
              <w:t>8. és 10. §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-a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szerint kell az </w:t>
            </w:r>
            <w:r w:rsidR="00EB56A0">
              <w:rPr>
                <w:color w:val="000000"/>
                <w:sz w:val="18"/>
                <w:szCs w:val="18"/>
              </w:rPr>
              <w:t>AT-</w:t>
            </w:r>
            <w:r w:rsidR="00EB56A0" w:rsidRPr="00837EB0">
              <w:rPr>
                <w:color w:val="000000"/>
                <w:sz w:val="18"/>
                <w:szCs w:val="18"/>
              </w:rPr>
              <w:t xml:space="preserve">nek </w:t>
            </w:r>
            <w:r w:rsidRPr="00837EB0">
              <w:rPr>
                <w:color w:val="000000"/>
                <w:sz w:val="18"/>
                <w:szCs w:val="18"/>
              </w:rPr>
              <w:t xml:space="preserve">igazolnia, illetve </w:t>
            </w:r>
            <w:proofErr w:type="spellStart"/>
            <w:r w:rsidR="00EB56A0">
              <w:rPr>
                <w:color w:val="000000"/>
                <w:sz w:val="18"/>
                <w:szCs w:val="18"/>
              </w:rPr>
              <w:t>AK-</w:t>
            </w:r>
            <w:r w:rsidRPr="00837EB0">
              <w:rPr>
                <w:color w:val="000000"/>
                <w:sz w:val="18"/>
                <w:szCs w:val="18"/>
              </w:rPr>
              <w:t>nek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ellenőriznie, hogy </w:t>
            </w:r>
            <w:r w:rsidR="00EB56A0">
              <w:rPr>
                <w:color w:val="000000"/>
                <w:sz w:val="18"/>
                <w:szCs w:val="18"/>
              </w:rPr>
              <w:t>AT</w:t>
            </w:r>
            <w:r w:rsidRPr="00837EB0">
              <w:rPr>
                <w:color w:val="000000"/>
                <w:sz w:val="18"/>
                <w:szCs w:val="18"/>
              </w:rPr>
              <w:t xml:space="preserve"> nem tartozik a Kbt. 62. § (1)-(2) bekezdésének hatálya alá (figyelemmel a 321/2015. (X.30.)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</w:t>
            </w:r>
            <w:r w:rsidR="00137FF8" w:rsidRPr="00837EB0">
              <w:rPr>
                <w:color w:val="000000"/>
                <w:sz w:val="18"/>
                <w:szCs w:val="18"/>
              </w:rPr>
              <w:t>rend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="00137FF8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12-16. §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-aira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és a </w:t>
            </w:r>
            <w:r w:rsidRPr="00837EB0">
              <w:rPr>
                <w:sz w:val="18"/>
                <w:szCs w:val="18"/>
              </w:rPr>
              <w:t xml:space="preserve">Kbt. 69. § (11) </w:t>
            </w:r>
            <w:proofErr w:type="spellStart"/>
            <w:r w:rsidR="00137FF8" w:rsidRPr="00837EB0">
              <w:rPr>
                <w:sz w:val="18"/>
                <w:szCs w:val="18"/>
              </w:rPr>
              <w:t>bek</w:t>
            </w:r>
            <w:r w:rsidR="00137FF8">
              <w:rPr>
                <w:sz w:val="18"/>
                <w:szCs w:val="18"/>
              </w:rPr>
              <w:t>.-re</w:t>
            </w:r>
            <w:proofErr w:type="spellEnd"/>
            <w:r w:rsidR="00137FF8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is.) </w:t>
            </w:r>
            <w:r w:rsidRPr="00837EB0">
              <w:rPr>
                <w:sz w:val="18"/>
                <w:szCs w:val="18"/>
              </w:rPr>
              <w:t xml:space="preserve">Az igazolások benyújtására, illetve a kizáró okok ajánlatkérő által történő ellenőrzésére Magyarországon letelepedett </w:t>
            </w:r>
            <w:r w:rsidR="00EB56A0">
              <w:rPr>
                <w:sz w:val="18"/>
                <w:szCs w:val="18"/>
              </w:rPr>
              <w:t>AT-</w:t>
            </w:r>
            <w:r w:rsidR="00EB56A0" w:rsidRPr="00837EB0">
              <w:rPr>
                <w:sz w:val="18"/>
                <w:szCs w:val="18"/>
              </w:rPr>
              <w:t xml:space="preserve">k </w:t>
            </w:r>
            <w:r w:rsidRPr="00837EB0">
              <w:rPr>
                <w:sz w:val="18"/>
                <w:szCs w:val="18"/>
              </w:rPr>
              <w:t>esetén a 321/2015. (X.30.) Kr. 8. §</w:t>
            </w:r>
            <w:proofErr w:type="spellStart"/>
            <w:r w:rsidRPr="00837EB0">
              <w:rPr>
                <w:sz w:val="18"/>
                <w:szCs w:val="18"/>
              </w:rPr>
              <w:t>-</w:t>
            </w:r>
            <w:proofErr w:type="gramStart"/>
            <w:r w:rsidRPr="00837EB0">
              <w:rPr>
                <w:sz w:val="18"/>
                <w:szCs w:val="18"/>
              </w:rPr>
              <w:t>a</w:t>
            </w:r>
            <w:proofErr w:type="spellEnd"/>
            <w:proofErr w:type="gramEnd"/>
            <w:r w:rsidRPr="00837EB0">
              <w:rPr>
                <w:sz w:val="18"/>
                <w:szCs w:val="18"/>
              </w:rPr>
              <w:t xml:space="preserve">, a nem Magyarországon letelepedett </w:t>
            </w:r>
            <w:r w:rsidR="00EB56A0">
              <w:rPr>
                <w:sz w:val="18"/>
                <w:szCs w:val="18"/>
              </w:rPr>
              <w:t>AT-</w:t>
            </w:r>
            <w:r w:rsidR="00EB56A0" w:rsidRPr="00837EB0">
              <w:rPr>
                <w:sz w:val="18"/>
                <w:szCs w:val="18"/>
              </w:rPr>
              <w:t xml:space="preserve">k </w:t>
            </w:r>
            <w:r w:rsidRPr="00837EB0">
              <w:rPr>
                <w:sz w:val="18"/>
                <w:szCs w:val="18"/>
              </w:rPr>
              <w:t>esetén a 321/2015. (X.30.) Kr.10. §</w:t>
            </w:r>
            <w:proofErr w:type="spellStart"/>
            <w:r w:rsidRPr="00837EB0">
              <w:rPr>
                <w:sz w:val="18"/>
                <w:szCs w:val="18"/>
              </w:rPr>
              <w:t>-</w:t>
            </w:r>
            <w:proofErr w:type="gramStart"/>
            <w:r w:rsidRPr="00837EB0">
              <w:rPr>
                <w:sz w:val="18"/>
                <w:szCs w:val="18"/>
              </w:rPr>
              <w:t>a</w:t>
            </w:r>
            <w:proofErr w:type="spellEnd"/>
            <w:proofErr w:type="gramEnd"/>
            <w:r w:rsidRPr="00837EB0">
              <w:rPr>
                <w:sz w:val="18"/>
                <w:szCs w:val="18"/>
              </w:rPr>
              <w:t xml:space="preserve"> irányadó. </w:t>
            </w:r>
          </w:p>
          <w:p w14:paraId="281F7DE6" w14:textId="77777777" w:rsidR="00222D5B" w:rsidRPr="00837EB0" w:rsidRDefault="00222D5B" w:rsidP="00C869C0">
            <w:pPr>
              <w:ind w:hanging="161"/>
              <w:rPr>
                <w:color w:val="000000"/>
                <w:sz w:val="18"/>
                <w:szCs w:val="18"/>
              </w:rPr>
            </w:pPr>
          </w:p>
          <w:p w14:paraId="02495DE8" w14:textId="12B9DACB" w:rsidR="00222D5B" w:rsidRPr="00837EB0" w:rsidRDefault="00222D5B" w:rsidP="00C869C0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A 321/2015. (X.30.) Korm. </w:t>
            </w:r>
            <w:r w:rsidR="00137FF8" w:rsidRPr="00837EB0">
              <w:rPr>
                <w:color w:val="000000"/>
                <w:sz w:val="18"/>
                <w:szCs w:val="18"/>
              </w:rPr>
              <w:t>rend</w:t>
            </w:r>
            <w:r w:rsidR="00137FF8">
              <w:rPr>
                <w:color w:val="000000"/>
                <w:sz w:val="18"/>
                <w:szCs w:val="18"/>
              </w:rPr>
              <w:t>.</w:t>
            </w:r>
            <w:r w:rsidR="00137FF8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III. </w:t>
            </w:r>
            <w:r w:rsidR="00EB56A0">
              <w:rPr>
                <w:color w:val="000000"/>
                <w:sz w:val="18"/>
                <w:szCs w:val="18"/>
              </w:rPr>
              <w:t>f</w:t>
            </w:r>
            <w:r w:rsidR="00EB56A0" w:rsidRPr="00837EB0">
              <w:rPr>
                <w:color w:val="000000"/>
                <w:sz w:val="18"/>
                <w:szCs w:val="18"/>
              </w:rPr>
              <w:t xml:space="preserve">ejezetében </w:t>
            </w:r>
            <w:r w:rsidRPr="00837EB0">
              <w:rPr>
                <w:color w:val="000000"/>
                <w:sz w:val="18"/>
                <w:szCs w:val="18"/>
              </w:rPr>
              <w:t xml:space="preserve">meghatározott igazolási módok a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</w:t>
            </w:r>
            <w:r w:rsidR="00137FF8" w:rsidRPr="00837EB0">
              <w:rPr>
                <w:color w:val="000000"/>
                <w:sz w:val="18"/>
                <w:szCs w:val="18"/>
              </w:rPr>
              <w:t>rend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="00137FF8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V. </w:t>
            </w:r>
            <w:r w:rsidR="00EB56A0">
              <w:rPr>
                <w:color w:val="000000"/>
                <w:sz w:val="18"/>
                <w:szCs w:val="18"/>
              </w:rPr>
              <w:t>f</w:t>
            </w:r>
            <w:r w:rsidR="00EB56A0" w:rsidRPr="00837EB0">
              <w:rPr>
                <w:color w:val="000000"/>
                <w:sz w:val="18"/>
                <w:szCs w:val="18"/>
              </w:rPr>
              <w:t xml:space="preserve">ejezetnek </w:t>
            </w:r>
            <w:r w:rsidRPr="00837EB0">
              <w:rPr>
                <w:color w:val="000000"/>
                <w:sz w:val="18"/>
                <w:szCs w:val="18"/>
              </w:rPr>
              <w:t xml:space="preserve">megfelelőn kiválthatók, ha az érintett </w:t>
            </w:r>
            <w:proofErr w:type="spellStart"/>
            <w:r w:rsidR="00344326" w:rsidRPr="00837EB0">
              <w:rPr>
                <w:color w:val="000000"/>
                <w:sz w:val="18"/>
                <w:szCs w:val="18"/>
              </w:rPr>
              <w:t>gazd</w:t>
            </w:r>
            <w:proofErr w:type="spellEnd"/>
            <w:r w:rsidR="00344326">
              <w:rPr>
                <w:color w:val="000000"/>
                <w:sz w:val="18"/>
                <w:szCs w:val="18"/>
              </w:rPr>
              <w:t>.</w:t>
            </w:r>
            <w:r w:rsidR="00344326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szereplő minősített ajánlattevői jegyzéken való szerepléssel bizonyítja, hogy megfelel a </w:t>
            </w:r>
            <w:proofErr w:type="spellStart"/>
            <w:r w:rsidR="009D563A" w:rsidRPr="00837EB0">
              <w:rPr>
                <w:color w:val="000000"/>
                <w:sz w:val="18"/>
                <w:szCs w:val="18"/>
              </w:rPr>
              <w:t>közbesz</w:t>
            </w:r>
            <w:proofErr w:type="spellEnd"/>
            <w:r w:rsidR="009D563A">
              <w:rPr>
                <w:color w:val="000000"/>
                <w:sz w:val="18"/>
                <w:szCs w:val="18"/>
              </w:rPr>
              <w:t>.</w:t>
            </w:r>
            <w:r w:rsidR="009D563A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eljárásban előírt követelményeknek.</w:t>
            </w:r>
            <w:r w:rsidR="00F1525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44326" w:rsidRPr="00837EB0">
              <w:rPr>
                <w:color w:val="000000"/>
                <w:sz w:val="18"/>
                <w:szCs w:val="18"/>
              </w:rPr>
              <w:t>Gazd</w:t>
            </w:r>
            <w:proofErr w:type="spellEnd"/>
            <w:r w:rsidR="00344326">
              <w:rPr>
                <w:color w:val="000000"/>
                <w:sz w:val="18"/>
                <w:szCs w:val="18"/>
              </w:rPr>
              <w:t>.</w:t>
            </w:r>
            <w:r w:rsidR="00344326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szereplő a Kbt. 64. §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-ban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meghatározottak szerint élhet az öntisztázás jogával.</w:t>
            </w:r>
          </w:p>
          <w:p w14:paraId="4AE5AC6E" w14:textId="40E7E577" w:rsidR="007569CD" w:rsidRPr="00837EB0" w:rsidRDefault="00222D5B" w:rsidP="00F776C5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A kizáró okokra vonatkozó nyilatkozatoknak az ajánlati felhívás feladásnál nem régebbi keltezésűeknek kell lenniük, a nyilatkozatokon szerepeljen a jelen eljárás elnevezése. A 321/2015. (X.30.)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</w:t>
            </w:r>
            <w:r w:rsidR="00137FF8" w:rsidRPr="00837EB0">
              <w:rPr>
                <w:color w:val="000000"/>
                <w:sz w:val="18"/>
                <w:szCs w:val="18"/>
              </w:rPr>
              <w:t>rend</w:t>
            </w:r>
            <w:proofErr w:type="spellEnd"/>
            <w:r w:rsidR="00137FF8">
              <w:rPr>
                <w:color w:val="000000"/>
                <w:sz w:val="18"/>
                <w:szCs w:val="18"/>
              </w:rPr>
              <w:t>.</w:t>
            </w:r>
            <w:r w:rsidR="00137FF8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2. § (2) </w:t>
            </w:r>
            <w:proofErr w:type="spellStart"/>
            <w:r w:rsidR="00344326" w:rsidRPr="00837EB0">
              <w:rPr>
                <w:color w:val="000000"/>
                <w:sz w:val="18"/>
                <w:szCs w:val="18"/>
              </w:rPr>
              <w:t>bek</w:t>
            </w:r>
            <w:r w:rsidR="00344326">
              <w:rPr>
                <w:color w:val="000000"/>
                <w:sz w:val="18"/>
                <w:szCs w:val="18"/>
              </w:rPr>
              <w:t>.-</w:t>
            </w:r>
            <w:r w:rsidR="00344326" w:rsidRPr="00837EB0">
              <w:rPr>
                <w:color w:val="000000"/>
                <w:sz w:val="18"/>
                <w:szCs w:val="18"/>
              </w:rPr>
              <w:t>re</w:t>
            </w:r>
            <w:proofErr w:type="spellEnd"/>
            <w:r w:rsidR="00344326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tekintettel az alábbi </w:t>
            </w:r>
            <w:r w:rsidRPr="00837EB0">
              <w:rPr>
                <w:color w:val="000000"/>
                <w:sz w:val="18"/>
                <w:szCs w:val="18"/>
              </w:rPr>
              <w:lastRenderedPageBreak/>
              <w:t xml:space="preserve">elektronikus elérhetőséget adja meg: </w:t>
            </w:r>
            <w:hyperlink r:id="rId40" w:history="1">
              <w:r w:rsidRPr="00837EB0">
                <w:rPr>
                  <w:rStyle w:val="Hiperhivatkozs"/>
                  <w:sz w:val="18"/>
                  <w:szCs w:val="18"/>
                </w:rPr>
                <w:t>https://ec.europa.eu/growth/tools-databases/espd/filter?lang=hu</w:t>
              </w:r>
            </w:hyperlink>
          </w:p>
          <w:p w14:paraId="04061D06" w14:textId="50330713" w:rsidR="004F0E87" w:rsidRPr="00837EB0" w:rsidRDefault="00EB56A0" w:rsidP="007569C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</w:t>
            </w:r>
            <w:r>
              <w:rPr>
                <w:rFonts w:eastAsia="MyriadPro-Semibold"/>
                <w:sz w:val="18"/>
                <w:szCs w:val="18"/>
                <w:lang w:eastAsia="hu-HU"/>
              </w:rPr>
              <w:t>T-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nek </w:t>
            </w:r>
            <w:r w:rsidR="007569CD" w:rsidRPr="00837EB0">
              <w:rPr>
                <w:rFonts w:eastAsia="MyriadPro-Semibold"/>
                <w:sz w:val="18"/>
                <w:szCs w:val="18"/>
                <w:lang w:eastAsia="hu-HU"/>
              </w:rPr>
              <w:t>a 321/2015. (X. 30.) Kr. 1</w:t>
            </w:r>
            <w:r w:rsidR="004F0E87" w:rsidRPr="00837EB0">
              <w:rPr>
                <w:rFonts w:eastAsia="MyriadPro-Semibold"/>
                <w:sz w:val="18"/>
                <w:szCs w:val="18"/>
                <w:lang w:eastAsia="hu-HU"/>
              </w:rPr>
              <w:t>5</w:t>
            </w:r>
            <w:r w:rsidR="007569C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. § alapján az ajánlatában a Kbt. 67. § (4) </w:t>
            </w:r>
            <w:proofErr w:type="spellStart"/>
            <w:r w:rsidR="00137FF8"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="00137FF8">
              <w:rPr>
                <w:rFonts w:eastAsia="MyriadPro-Semibold"/>
                <w:sz w:val="18"/>
                <w:szCs w:val="18"/>
                <w:lang w:eastAsia="hu-HU"/>
              </w:rPr>
              <w:t>.</w:t>
            </w:r>
            <w:r w:rsidR="00137FF8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proofErr w:type="gramStart"/>
            <w:r w:rsidR="007569CD" w:rsidRPr="00837EB0">
              <w:rPr>
                <w:rFonts w:eastAsia="MyriadPro-Semibold"/>
                <w:sz w:val="18"/>
                <w:szCs w:val="18"/>
                <w:lang w:eastAsia="hu-HU"/>
              </w:rPr>
              <w:t>szerint</w:t>
            </w:r>
            <w:proofErr w:type="gramEnd"/>
            <w:r w:rsidR="007569C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nyilatkoznia kell, hogy nem vesz igénybe a szerződés teljesítéséhez a Kbt. 62. §</w:t>
            </w:r>
            <w:proofErr w:type="spellStart"/>
            <w:r w:rsidR="007569CD" w:rsidRPr="00837EB0">
              <w:rPr>
                <w:rFonts w:eastAsia="MyriadPro-Semibold"/>
                <w:sz w:val="18"/>
                <w:szCs w:val="18"/>
                <w:lang w:eastAsia="hu-HU"/>
              </w:rPr>
              <w:t>-a</w:t>
            </w:r>
            <w:proofErr w:type="spellEnd"/>
            <w:r w:rsidR="007569C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szerinti kizáró okok hatálya alá eső </w:t>
            </w:r>
            <w:r w:rsidR="00344326">
              <w:rPr>
                <w:rFonts w:eastAsia="MyriadPro-Semibold"/>
                <w:sz w:val="18"/>
                <w:szCs w:val="18"/>
                <w:lang w:eastAsia="hu-HU"/>
              </w:rPr>
              <w:t>AV-</w:t>
            </w:r>
            <w:r w:rsidR="00344326" w:rsidRPr="00837EB0">
              <w:rPr>
                <w:rFonts w:eastAsia="MyriadPro-Semibold"/>
                <w:sz w:val="18"/>
                <w:szCs w:val="18"/>
                <w:lang w:eastAsia="hu-HU"/>
              </w:rPr>
              <w:t>t</w:t>
            </w:r>
            <w:r w:rsidR="007569CD" w:rsidRPr="00837EB0">
              <w:rPr>
                <w:rFonts w:eastAsia="MyriadPro-Semibold"/>
                <w:sz w:val="18"/>
                <w:szCs w:val="18"/>
                <w:lang w:eastAsia="hu-HU"/>
              </w:rPr>
              <w:t>.</w:t>
            </w:r>
            <w:r w:rsidR="00F1525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4F0E87" w:rsidRPr="00837EB0">
              <w:rPr>
                <w:color w:val="000000"/>
                <w:sz w:val="18"/>
                <w:szCs w:val="18"/>
              </w:rPr>
              <w:t xml:space="preserve">Közös ajánlattétel esetén a közös </w:t>
            </w:r>
            <w:r>
              <w:rPr>
                <w:color w:val="000000"/>
                <w:sz w:val="18"/>
                <w:szCs w:val="18"/>
              </w:rPr>
              <w:t>AT-</w:t>
            </w:r>
            <w:r w:rsidRPr="00837EB0">
              <w:rPr>
                <w:color w:val="000000"/>
                <w:sz w:val="18"/>
                <w:szCs w:val="18"/>
              </w:rPr>
              <w:t xml:space="preserve">k </w:t>
            </w:r>
            <w:r w:rsidR="004F0E87" w:rsidRPr="00837EB0">
              <w:rPr>
                <w:color w:val="000000"/>
                <w:sz w:val="18"/>
                <w:szCs w:val="18"/>
              </w:rPr>
              <w:t xml:space="preserve">mindegyike külön formanyomtatványt nyújt be. Folyamatban lévő változásbejegyzési eljárás esetében </w:t>
            </w:r>
            <w:r>
              <w:rPr>
                <w:color w:val="000000"/>
                <w:sz w:val="18"/>
                <w:szCs w:val="18"/>
              </w:rPr>
              <w:t>AT</w:t>
            </w:r>
            <w:r w:rsidR="004F0E87" w:rsidRPr="00837EB0">
              <w:rPr>
                <w:color w:val="000000"/>
                <w:sz w:val="18"/>
                <w:szCs w:val="18"/>
              </w:rPr>
              <w:t xml:space="preserve"> az ajánlathoz köteles csatolni a cégbírósághoz benyújtott változásbejegyzési kérelmet és az annak érkezéséről a cégbíróság által megküldött igazolást</w:t>
            </w:r>
            <w:r w:rsidR="004F0E87" w:rsidRPr="00837EB0">
              <w:rPr>
                <w:rFonts w:ascii="Times" w:hAnsi="Times" w:cs="Times"/>
                <w:color w:val="000000"/>
              </w:rPr>
              <w:t>.</w:t>
            </w:r>
            <w:r w:rsidR="004F0E87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</w:p>
          <w:p w14:paraId="44ABC590" w14:textId="45AD2871" w:rsidR="00D45C38" w:rsidRPr="00837EB0" w:rsidRDefault="007569CD" w:rsidP="00F15250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Cs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kizáró okokra </w:t>
            </w:r>
            <w:r w:rsidR="009778F7" w:rsidRPr="00837EB0">
              <w:rPr>
                <w:rFonts w:eastAsia="MyriadPro-Semibold"/>
                <w:sz w:val="18"/>
                <w:szCs w:val="18"/>
                <w:lang w:eastAsia="hu-HU"/>
              </w:rPr>
              <w:t>von</w:t>
            </w:r>
            <w:r w:rsidR="009778F7">
              <w:rPr>
                <w:rFonts w:eastAsia="MyriadPro-Semibold"/>
                <w:sz w:val="18"/>
                <w:szCs w:val="18"/>
                <w:lang w:eastAsia="hu-HU"/>
              </w:rPr>
              <w:t>.</w:t>
            </w:r>
            <w:r w:rsidR="009778F7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nyilatkozatok keltezése nem lehet korábbi az eljárást megindító felhívás feladásának napjánál.</w:t>
            </w:r>
            <w:r w:rsidR="00F1525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EB56A0">
              <w:rPr>
                <w:rFonts w:eastAsia="MyriadPro-Light"/>
                <w:sz w:val="18"/>
                <w:szCs w:val="18"/>
                <w:lang w:eastAsia="hu-HU"/>
              </w:rPr>
              <w:t>AK</w:t>
            </w:r>
            <w:r w:rsidR="00EB56A0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4F0E87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felhívja a figyelmet a Kbt. 69. § (11) </w:t>
            </w:r>
            <w:proofErr w:type="spellStart"/>
            <w:r w:rsidR="004F0E87" w:rsidRPr="00837EB0">
              <w:rPr>
                <w:rFonts w:eastAsia="MyriadPro-Light"/>
                <w:sz w:val="18"/>
                <w:szCs w:val="18"/>
                <w:lang w:eastAsia="hu-HU"/>
              </w:rPr>
              <w:t>bek</w:t>
            </w:r>
            <w:r w:rsidR="00137FF8">
              <w:rPr>
                <w:rFonts w:eastAsia="MyriadPro-Light"/>
                <w:sz w:val="18"/>
                <w:szCs w:val="18"/>
                <w:lang w:eastAsia="hu-HU"/>
              </w:rPr>
              <w:t>.-</w:t>
            </w:r>
            <w:r w:rsidR="004F0E87" w:rsidRPr="00837EB0">
              <w:rPr>
                <w:rFonts w:eastAsia="MyriadPro-Light"/>
                <w:sz w:val="18"/>
                <w:szCs w:val="18"/>
                <w:lang w:eastAsia="hu-HU"/>
              </w:rPr>
              <w:t>ben</w:t>
            </w:r>
            <w:proofErr w:type="spellEnd"/>
            <w:r w:rsidR="004F0E87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foglaltakra.</w:t>
            </w:r>
            <w:r w:rsidR="00F80FB6" w:rsidRPr="00837EB0">
              <w:rPr>
                <w:rFonts w:eastAsia="MyriadPro-Semibold"/>
                <w:bCs/>
                <w:sz w:val="18"/>
                <w:szCs w:val="18"/>
                <w:lang w:eastAsia="hu-HU"/>
              </w:rPr>
              <w:t xml:space="preserve"> </w:t>
            </w:r>
          </w:p>
        </w:tc>
      </w:tr>
      <w:tr w:rsidR="00D41E09" w:rsidRPr="00837EB0" w14:paraId="733B6584" w14:textId="77777777" w:rsidTr="00966FF2">
        <w:tc>
          <w:tcPr>
            <w:tcW w:w="9778" w:type="dxa"/>
          </w:tcPr>
          <w:p w14:paraId="49C146A2" w14:textId="77777777" w:rsidR="00D41E09" w:rsidRPr="00837EB0" w:rsidRDefault="00D41E09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lastRenderedPageBreak/>
              <w:t>III.1.2) Gazdasági és pénzügyi alkalmasság</w:t>
            </w:r>
          </w:p>
          <w:p w14:paraId="16BF8840" w14:textId="77777777" w:rsidR="00D41E09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EE0" w:rsidRPr="00837EB0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837EB0">
              <w:rPr>
                <w:bCs/>
                <w:sz w:val="18"/>
                <w:szCs w:val="18"/>
              </w:rPr>
              <w:fldChar w:fldCharType="end"/>
            </w:r>
            <w:r w:rsidR="00D41E09" w:rsidRPr="00837EB0">
              <w:rPr>
                <w:bCs/>
                <w:sz w:val="18"/>
                <w:szCs w:val="18"/>
              </w:rPr>
              <w:t xml:space="preserve"> </w:t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>A közbeszerzési dokumentációban megadott kiválasztási szempontok</w:t>
            </w:r>
          </w:p>
          <w:p w14:paraId="4CDAB918" w14:textId="77777777" w:rsidR="00966FF2" w:rsidRPr="00837EB0" w:rsidRDefault="006360F1" w:rsidP="00E969F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A kiválasztási szempontok felsorolása és rövid ismertetése:</w:t>
            </w:r>
            <w:r w:rsidR="00D41E09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</w:p>
          <w:p w14:paraId="7DFBB03F" w14:textId="75DF2835" w:rsidR="00F776C5" w:rsidRPr="00837EB0" w:rsidRDefault="001D3ED5" w:rsidP="00F776C5">
            <w:pPr>
              <w:spacing w:before="120" w:after="120"/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>A</w:t>
            </w:r>
            <w:r>
              <w:rPr>
                <w:color w:val="000000"/>
                <w:sz w:val="18"/>
                <w:szCs w:val="18"/>
              </w:rPr>
              <w:t>T-</w:t>
            </w:r>
            <w:r w:rsidRPr="00837EB0">
              <w:rPr>
                <w:color w:val="000000"/>
                <w:sz w:val="18"/>
                <w:szCs w:val="18"/>
              </w:rPr>
              <w:t xml:space="preserve">nek 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(közös </w:t>
            </w:r>
            <w:r>
              <w:rPr>
                <w:color w:val="000000"/>
                <w:sz w:val="18"/>
                <w:szCs w:val="18"/>
              </w:rPr>
              <w:t>AT-</w:t>
            </w:r>
            <w:r w:rsidRPr="00837EB0">
              <w:rPr>
                <w:color w:val="000000"/>
                <w:sz w:val="18"/>
                <w:szCs w:val="18"/>
              </w:rPr>
              <w:t>nek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) a 321/2015. (X.30.) </w:t>
            </w:r>
            <w:proofErr w:type="spellStart"/>
            <w:r w:rsidR="00F776C5" w:rsidRPr="00837EB0">
              <w:rPr>
                <w:color w:val="000000"/>
                <w:sz w:val="18"/>
                <w:szCs w:val="18"/>
              </w:rPr>
              <w:t>Korm.rend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 1.§ (</w:t>
            </w:r>
            <w:proofErr w:type="spellStart"/>
            <w:r w:rsidR="00F776C5" w:rsidRPr="00837EB0">
              <w:rPr>
                <w:color w:val="000000"/>
                <w:sz w:val="18"/>
                <w:szCs w:val="18"/>
              </w:rPr>
              <w:t>1</w:t>
            </w:r>
            <w:proofErr w:type="spellEnd"/>
            <w:r w:rsidR="00F776C5" w:rsidRPr="00837EB0">
              <w:rPr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</w:t>
            </w:r>
            <w:r w:rsidR="00F776C5" w:rsidRPr="00837EB0">
              <w:rPr>
                <w:color w:val="000000"/>
                <w:sz w:val="18"/>
                <w:szCs w:val="18"/>
              </w:rPr>
              <w:t>értelmében az egységes európai közbeszerzési dokumentum</w:t>
            </w:r>
            <w:r w:rsidR="009551EF">
              <w:rPr>
                <w:color w:val="000000"/>
                <w:sz w:val="18"/>
                <w:szCs w:val="18"/>
              </w:rPr>
              <w:t xml:space="preserve"> (ESPD)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 benyújtásával kell előzetesen igazolnia az alkalmassági követelményt. </w:t>
            </w:r>
            <w:r>
              <w:rPr>
                <w:color w:val="000000"/>
                <w:sz w:val="18"/>
                <w:szCs w:val="18"/>
              </w:rPr>
              <w:t>AK</w:t>
            </w:r>
            <w:r w:rsidRPr="00837EB0">
              <w:rPr>
                <w:color w:val="000000"/>
                <w:sz w:val="18"/>
                <w:szCs w:val="18"/>
              </w:rPr>
              <w:t xml:space="preserve"> 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a 321/2015. (X.30.) </w:t>
            </w:r>
            <w:proofErr w:type="spellStart"/>
            <w:r w:rsidR="00F776C5" w:rsidRPr="00837EB0">
              <w:rPr>
                <w:color w:val="000000"/>
                <w:sz w:val="18"/>
                <w:szCs w:val="18"/>
              </w:rPr>
              <w:t>Korm.rend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 2.§ (5)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alapján az alkalmassági követelmények előzetes igazolására elfogadja az érintett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gazd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szereplő egyszerű nyilatkozatát is, tehát </w:t>
            </w:r>
            <w:r>
              <w:rPr>
                <w:color w:val="000000"/>
                <w:sz w:val="18"/>
                <w:szCs w:val="18"/>
              </w:rPr>
              <w:t>AT-</w:t>
            </w:r>
            <w:r w:rsidRPr="00837EB0">
              <w:rPr>
                <w:color w:val="000000"/>
                <w:sz w:val="18"/>
                <w:szCs w:val="18"/>
              </w:rPr>
              <w:t xml:space="preserve">nek 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az </w:t>
            </w:r>
            <w:r w:rsidR="009551EF">
              <w:rPr>
                <w:color w:val="000000"/>
                <w:sz w:val="18"/>
                <w:szCs w:val="18"/>
              </w:rPr>
              <w:t>ESPD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 IV. </w:t>
            </w:r>
            <w:r>
              <w:rPr>
                <w:color w:val="000000"/>
                <w:sz w:val="18"/>
                <w:szCs w:val="18"/>
              </w:rPr>
              <w:t>r</w:t>
            </w:r>
            <w:r w:rsidRPr="00837EB0">
              <w:rPr>
                <w:color w:val="000000"/>
                <w:sz w:val="18"/>
                <w:szCs w:val="18"/>
              </w:rPr>
              <w:t xml:space="preserve">észének </w:t>
            </w:r>
            <w:r w:rsidR="00F776C5" w:rsidRPr="00837EB0">
              <w:rPr>
                <w:color w:val="000000"/>
                <w:sz w:val="18"/>
                <w:szCs w:val="18"/>
              </w:rPr>
              <w:t>alfa pontját kell csak kitöltenie, a további részeket nem.</w:t>
            </w:r>
            <w:r w:rsidR="00020FC5">
              <w:rPr>
                <w:color w:val="000000"/>
                <w:sz w:val="18"/>
                <w:szCs w:val="18"/>
              </w:rPr>
              <w:t xml:space="preserve"> </w:t>
            </w:r>
          </w:p>
          <w:p w14:paraId="51B8AA9E" w14:textId="2D5F1B65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Ha </w:t>
            </w:r>
            <w:r w:rsidR="001D3ED5">
              <w:rPr>
                <w:color w:val="000000"/>
                <w:sz w:val="18"/>
                <w:szCs w:val="18"/>
              </w:rPr>
              <w:t>AT</w:t>
            </w:r>
            <w:r w:rsidRPr="00837EB0">
              <w:rPr>
                <w:color w:val="000000"/>
                <w:sz w:val="18"/>
                <w:szCs w:val="18"/>
              </w:rPr>
              <w:t xml:space="preserve"> az előírt alkalmassági követelménynek más szervezet vagy személy kapacitásaira támaszkodva kíván megfelelni, az érintett szervezetek vagy személyek mindegyike által kitöltött és aláírt külön formanyomtatványokat is benyújtja. Ilyen esetben a kapacitásaikat rendelkezésre bocsátó szervezetek vagy személyek az alkalmassági feltételek vonatkozásában csak azokról nyilatkoznak, amelyeket </w:t>
            </w:r>
            <w:r w:rsidR="001D3ED5">
              <w:rPr>
                <w:color w:val="000000"/>
                <w:sz w:val="18"/>
                <w:szCs w:val="18"/>
              </w:rPr>
              <w:t>AT</w:t>
            </w:r>
            <w:r w:rsidRPr="00837EB0">
              <w:rPr>
                <w:color w:val="000000"/>
                <w:sz w:val="18"/>
                <w:szCs w:val="18"/>
              </w:rPr>
              <w:t xml:space="preserve"> igénybe kíván venni alkalmasságának igazolásához.</w:t>
            </w:r>
            <w:r w:rsidRPr="00837EB0">
              <w:rPr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Az alkalmassági feltételek vonatkozásában </w:t>
            </w:r>
            <w:r w:rsidR="001D3ED5">
              <w:rPr>
                <w:color w:val="000000"/>
                <w:sz w:val="18"/>
                <w:szCs w:val="18"/>
              </w:rPr>
              <w:t>AK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elfogadja az érintett szervezetek/személyek egyszerű nyilatkozatát, azaz az </w:t>
            </w:r>
            <w:r w:rsidR="006A2EA4" w:rsidRPr="00837EB0">
              <w:rPr>
                <w:color w:val="000000"/>
                <w:sz w:val="18"/>
                <w:szCs w:val="18"/>
              </w:rPr>
              <w:t xml:space="preserve">egységes </w:t>
            </w:r>
            <w:r w:rsidRPr="00837EB0">
              <w:rPr>
                <w:color w:val="000000"/>
                <w:sz w:val="18"/>
                <w:szCs w:val="18"/>
              </w:rPr>
              <w:t xml:space="preserve">európai közbeszerzési dokumentum IV. </w:t>
            </w:r>
            <w:r w:rsidR="001D3ED5">
              <w:rPr>
                <w:color w:val="000000"/>
                <w:sz w:val="18"/>
                <w:szCs w:val="18"/>
              </w:rPr>
              <w:t>r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észének </w:t>
            </w:r>
            <w:r w:rsidRPr="00837EB0">
              <w:rPr>
                <w:color w:val="000000"/>
                <w:sz w:val="18"/>
                <w:szCs w:val="18"/>
              </w:rPr>
              <w:t>alfa szakaszát kell kitölteni, a további részeket nem.</w:t>
            </w:r>
          </w:p>
          <w:p w14:paraId="347650A8" w14:textId="136F3EB3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- Közös ajánlattétel esetén a közös </w:t>
            </w:r>
            <w:r w:rsidR="001D3ED5">
              <w:rPr>
                <w:color w:val="000000"/>
                <w:sz w:val="18"/>
                <w:szCs w:val="18"/>
              </w:rPr>
              <w:t>AT-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k </w:t>
            </w:r>
            <w:r w:rsidRPr="00837EB0">
              <w:rPr>
                <w:color w:val="000000"/>
                <w:sz w:val="18"/>
                <w:szCs w:val="18"/>
              </w:rPr>
              <w:t>mindegyike külön formanyomtatványt nyújt be.</w:t>
            </w:r>
          </w:p>
          <w:p w14:paraId="3A010E08" w14:textId="77777777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</w:p>
          <w:p w14:paraId="558409F1" w14:textId="5DE5F26D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Igazolási mód az ajánlatok elbírálásához: </w:t>
            </w:r>
            <w:r w:rsidR="001D3ED5">
              <w:rPr>
                <w:color w:val="000000"/>
                <w:sz w:val="18"/>
                <w:szCs w:val="18"/>
              </w:rPr>
              <w:t>AK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 Kbt. 81.§ (5) </w:t>
            </w:r>
            <w:proofErr w:type="spellStart"/>
            <w:r w:rsidR="001D3ED5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D3ED5">
              <w:rPr>
                <w:color w:val="000000"/>
                <w:sz w:val="18"/>
                <w:szCs w:val="18"/>
              </w:rPr>
              <w:t>.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értelmében a bírálatot az ajánlatok értékelését követően végzi el</w:t>
            </w:r>
            <w:r w:rsidRPr="00837EB0">
              <w:rPr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</w:t>
            </w:r>
          </w:p>
          <w:p w14:paraId="457E55DE" w14:textId="59921756" w:rsidR="00F776C5" w:rsidRPr="00837EB0" w:rsidRDefault="001D3ED5" w:rsidP="00F776C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AK</w:t>
            </w:r>
            <w:r w:rsidRPr="00837EB0">
              <w:rPr>
                <w:color w:val="000000"/>
                <w:sz w:val="18"/>
                <w:szCs w:val="18"/>
              </w:rPr>
              <w:t xml:space="preserve"> </w:t>
            </w:r>
            <w:r w:rsidR="00F776C5" w:rsidRPr="00837EB0">
              <w:rPr>
                <w:color w:val="000000"/>
                <w:sz w:val="18"/>
                <w:szCs w:val="18"/>
              </w:rPr>
              <w:t xml:space="preserve">külön felhívására: </w:t>
            </w:r>
          </w:p>
          <w:p w14:paraId="10A86E38" w14:textId="523222B4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  <w:r w:rsidRPr="00F05A38">
              <w:rPr>
                <w:color w:val="000000"/>
                <w:sz w:val="18"/>
                <w:szCs w:val="18"/>
              </w:rPr>
              <w:t xml:space="preserve">P1) </w:t>
            </w:r>
            <w:r w:rsidR="001D3ED5" w:rsidRPr="00F05A38">
              <w:rPr>
                <w:color w:val="000000"/>
                <w:sz w:val="18"/>
                <w:szCs w:val="18"/>
              </w:rPr>
              <w:t xml:space="preserve">AT-nek </w:t>
            </w:r>
            <w:r w:rsidRPr="00F05A38">
              <w:rPr>
                <w:color w:val="000000"/>
                <w:sz w:val="18"/>
                <w:szCs w:val="18"/>
              </w:rPr>
              <w:t xml:space="preserve">(közös </w:t>
            </w:r>
            <w:r w:rsidR="001D3ED5" w:rsidRPr="00F05A38">
              <w:rPr>
                <w:color w:val="000000"/>
                <w:sz w:val="18"/>
                <w:szCs w:val="18"/>
              </w:rPr>
              <w:t>AT-nek</w:t>
            </w:r>
            <w:r w:rsidRPr="00F05A38">
              <w:rPr>
                <w:color w:val="000000"/>
                <w:sz w:val="18"/>
                <w:szCs w:val="18"/>
              </w:rPr>
              <w:t xml:space="preserve">) a 321/2015. (X.30.) </w:t>
            </w:r>
            <w:proofErr w:type="spellStart"/>
            <w:r w:rsidRPr="00F05A38">
              <w:rPr>
                <w:color w:val="000000"/>
                <w:sz w:val="18"/>
                <w:szCs w:val="18"/>
              </w:rPr>
              <w:t>Korm.rend</w:t>
            </w:r>
            <w:proofErr w:type="spellEnd"/>
            <w:r w:rsidR="001D3ED5" w:rsidRPr="00F05A38">
              <w:rPr>
                <w:color w:val="000000"/>
                <w:sz w:val="18"/>
                <w:szCs w:val="18"/>
              </w:rPr>
              <w:t>.</w:t>
            </w:r>
            <w:r w:rsidRPr="00F05A38">
              <w:rPr>
                <w:color w:val="000000"/>
                <w:sz w:val="18"/>
                <w:szCs w:val="18"/>
              </w:rPr>
              <w:t xml:space="preserve"> 19.§ (1) </w:t>
            </w:r>
            <w:proofErr w:type="spellStart"/>
            <w:r w:rsidR="001D3ED5" w:rsidRPr="00F05A38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D3ED5" w:rsidRPr="00F05A38">
              <w:rPr>
                <w:color w:val="000000"/>
                <w:sz w:val="18"/>
                <w:szCs w:val="18"/>
              </w:rPr>
              <w:t xml:space="preserve">. </w:t>
            </w:r>
            <w:r w:rsidRPr="00F05A38">
              <w:rPr>
                <w:color w:val="000000"/>
                <w:sz w:val="18"/>
                <w:szCs w:val="18"/>
              </w:rPr>
              <w:t xml:space="preserve">c) alapján csatolnia kell az előző egy mérlegforduló nappal lezárt üzleti év </w:t>
            </w:r>
            <w:proofErr w:type="spellStart"/>
            <w:r w:rsidR="00020FC5" w:rsidRPr="00F05A38">
              <w:rPr>
                <w:color w:val="000000"/>
                <w:sz w:val="18"/>
                <w:szCs w:val="18"/>
              </w:rPr>
              <w:t>közbesz</w:t>
            </w:r>
            <w:proofErr w:type="spellEnd"/>
            <w:r w:rsidR="00020FC5" w:rsidRPr="00F05A38">
              <w:rPr>
                <w:color w:val="000000"/>
                <w:sz w:val="18"/>
                <w:szCs w:val="18"/>
              </w:rPr>
              <w:t xml:space="preserve">. </w:t>
            </w:r>
            <w:r w:rsidRPr="00F05A38">
              <w:rPr>
                <w:color w:val="000000"/>
                <w:sz w:val="18"/>
                <w:szCs w:val="18"/>
              </w:rPr>
              <w:t xml:space="preserve">tárgya szerinti (mobil távközlési </w:t>
            </w:r>
            <w:proofErr w:type="spellStart"/>
            <w:r w:rsidR="009551EF" w:rsidRPr="00F05A38">
              <w:rPr>
                <w:color w:val="000000"/>
                <w:sz w:val="18"/>
                <w:szCs w:val="18"/>
              </w:rPr>
              <w:t>szolg</w:t>
            </w:r>
            <w:proofErr w:type="spellEnd"/>
            <w:r w:rsidR="009551EF" w:rsidRPr="00F05A38">
              <w:rPr>
                <w:color w:val="000000"/>
                <w:sz w:val="18"/>
                <w:szCs w:val="18"/>
              </w:rPr>
              <w:t xml:space="preserve">. </w:t>
            </w:r>
            <w:r w:rsidRPr="00F05A38">
              <w:rPr>
                <w:color w:val="000000"/>
                <w:sz w:val="18"/>
                <w:szCs w:val="18"/>
              </w:rPr>
              <w:t>nyújtása)</w:t>
            </w:r>
            <w:r w:rsidR="001D3ED5" w:rsidRPr="00F05A38">
              <w:rPr>
                <w:color w:val="000000"/>
                <w:sz w:val="18"/>
                <w:szCs w:val="18"/>
              </w:rPr>
              <w:t xml:space="preserve"> </w:t>
            </w:r>
            <w:r w:rsidRPr="00F05A38">
              <w:rPr>
                <w:color w:val="000000"/>
                <w:sz w:val="18"/>
                <w:szCs w:val="18"/>
              </w:rPr>
              <w:t xml:space="preserve">– </w:t>
            </w:r>
            <w:r w:rsidR="00020FC5" w:rsidRPr="00F05A38">
              <w:rPr>
                <w:color w:val="000000"/>
                <w:sz w:val="18"/>
                <w:szCs w:val="18"/>
              </w:rPr>
              <w:t>ÁFA</w:t>
            </w:r>
            <w:r w:rsidRPr="00F05A38">
              <w:rPr>
                <w:color w:val="000000"/>
                <w:sz w:val="18"/>
                <w:szCs w:val="18"/>
              </w:rPr>
              <w:t xml:space="preserve"> nélkül számított – árbevételéről szóló nyilatkozatot, attól függően, hogy mikor jött létre, </w:t>
            </w:r>
            <w:r w:rsidR="009551EF" w:rsidRPr="00F05A38">
              <w:rPr>
                <w:color w:val="000000"/>
                <w:sz w:val="18"/>
                <w:szCs w:val="18"/>
              </w:rPr>
              <w:t xml:space="preserve">ill. </w:t>
            </w:r>
            <w:r w:rsidRPr="00F05A38">
              <w:rPr>
                <w:color w:val="000000"/>
                <w:sz w:val="18"/>
                <w:szCs w:val="18"/>
              </w:rPr>
              <w:t xml:space="preserve">mikor kezdte meg a tevékenységét, </w:t>
            </w:r>
            <w:r w:rsidR="000A11D9" w:rsidRPr="00F05A38">
              <w:rPr>
                <w:color w:val="000000"/>
                <w:sz w:val="18"/>
                <w:szCs w:val="18"/>
              </w:rPr>
              <w:t xml:space="preserve">ha </w:t>
            </w:r>
            <w:r w:rsidRPr="00F05A38">
              <w:rPr>
                <w:color w:val="000000"/>
                <w:sz w:val="18"/>
                <w:szCs w:val="18"/>
              </w:rPr>
              <w:t>ezek az adatok rendelkezésre állnak.</w:t>
            </w:r>
            <w:r w:rsidR="00B42F1E">
              <w:rPr>
                <w:color w:val="000000"/>
                <w:sz w:val="18"/>
                <w:szCs w:val="18"/>
              </w:rPr>
              <w:t xml:space="preserve"> </w:t>
            </w:r>
          </w:p>
          <w:p w14:paraId="28990E7F" w14:textId="0CA4BC6E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A 321/2015. (X.30.)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Korm.rend</w:t>
            </w:r>
            <w:proofErr w:type="spellEnd"/>
            <w:r w:rsidR="001D3ED5"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19.§ (3) </w:t>
            </w:r>
            <w:proofErr w:type="spellStart"/>
            <w:r w:rsidR="001D3ED5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D3ED5">
              <w:rPr>
                <w:color w:val="000000"/>
                <w:sz w:val="18"/>
                <w:szCs w:val="18"/>
              </w:rPr>
              <w:t>.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alapján, ha az ajánlattevő a P1.) pont szerinti irattal azért nem rendelkezik, mert olyan jogi formában működik, amely tekintetében az árbevételről szóló nyilatkozat benyújtása nem lehetséges, köteles az alkalmasság igazolásának </w:t>
            </w:r>
            <w:r w:rsidR="009551EF">
              <w:rPr>
                <w:color w:val="000000"/>
                <w:sz w:val="18"/>
                <w:szCs w:val="18"/>
              </w:rPr>
              <w:t>AK</w:t>
            </w:r>
            <w:r w:rsidR="009551EF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által elfogadott módjáról az ajánlattételi határidőt megelőző </w:t>
            </w:r>
            <w:proofErr w:type="spellStart"/>
            <w:r w:rsidR="00020FC5" w:rsidRPr="00837EB0">
              <w:rPr>
                <w:color w:val="000000"/>
                <w:sz w:val="18"/>
                <w:szCs w:val="18"/>
              </w:rPr>
              <w:t>kieg</w:t>
            </w:r>
            <w:proofErr w:type="spellEnd"/>
            <w:r w:rsidR="00020FC5">
              <w:rPr>
                <w:color w:val="000000"/>
                <w:sz w:val="18"/>
                <w:szCs w:val="18"/>
              </w:rPr>
              <w:t>.</w:t>
            </w:r>
            <w:r w:rsidR="00020FC5" w:rsidRPr="00837EB0">
              <w:rPr>
                <w:color w:val="000000"/>
                <w:sz w:val="18"/>
                <w:szCs w:val="18"/>
              </w:rPr>
              <w:t xml:space="preserve"> táj</w:t>
            </w:r>
            <w:r w:rsidR="00020FC5">
              <w:rPr>
                <w:color w:val="000000"/>
                <w:sz w:val="18"/>
                <w:szCs w:val="18"/>
              </w:rPr>
              <w:t>.</w:t>
            </w:r>
            <w:r w:rsidR="00020FC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(Kbt. 56.§) során felvilágosítást kérni.</w:t>
            </w:r>
          </w:p>
          <w:p w14:paraId="12CDE1CD" w14:textId="77777777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</w:p>
          <w:p w14:paraId="7F5C29C5" w14:textId="477BFB8A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Közös ajánlat esetén a Kbt. 65.§ (6) </w:t>
            </w:r>
            <w:proofErr w:type="spellStart"/>
            <w:r w:rsidR="001D3ED5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D3ED5">
              <w:rPr>
                <w:color w:val="000000"/>
                <w:sz w:val="18"/>
                <w:szCs w:val="18"/>
              </w:rPr>
              <w:t>.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figyelembe vételével, a gazdasági és pénzügyi alkalmassági követelményeknek a közös </w:t>
            </w:r>
            <w:r w:rsidR="001D3ED5">
              <w:rPr>
                <w:color w:val="000000"/>
                <w:sz w:val="18"/>
                <w:szCs w:val="18"/>
              </w:rPr>
              <w:t>AT-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k </w:t>
            </w:r>
            <w:r w:rsidRPr="00837EB0">
              <w:rPr>
                <w:color w:val="000000"/>
                <w:sz w:val="18"/>
                <w:szCs w:val="18"/>
              </w:rPr>
              <w:t>együttesen is megfelelhetnek.</w:t>
            </w:r>
          </w:p>
          <w:p w14:paraId="0DBB6288" w14:textId="51422E2A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Az előírt alkalmassági követelménynek </w:t>
            </w:r>
            <w:r w:rsidR="001D3ED5">
              <w:rPr>
                <w:color w:val="000000"/>
                <w:sz w:val="18"/>
                <w:szCs w:val="18"/>
              </w:rPr>
              <w:t>AT-</w:t>
            </w:r>
            <w:r w:rsidRPr="00837EB0">
              <w:rPr>
                <w:color w:val="000000"/>
                <w:sz w:val="18"/>
                <w:szCs w:val="18"/>
              </w:rPr>
              <w:t xml:space="preserve">k bármely más szervezet (vagy személy) kapacitására támaszkodva is megfelelhetnek a Kbt. 65.§ (7),(11)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r w:rsidR="001D3ED5">
              <w:rPr>
                <w:color w:val="000000"/>
                <w:sz w:val="18"/>
                <w:szCs w:val="18"/>
              </w:rPr>
              <w:t>.-</w:t>
            </w:r>
            <w:r w:rsidRPr="00837EB0">
              <w:rPr>
                <w:color w:val="000000"/>
                <w:sz w:val="18"/>
                <w:szCs w:val="18"/>
              </w:rPr>
              <w:t>i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szerint. A Kbt. 65.§ (8) </w:t>
            </w:r>
            <w:proofErr w:type="spellStart"/>
            <w:r w:rsidR="001D3ED5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D3ED5">
              <w:rPr>
                <w:color w:val="000000"/>
                <w:sz w:val="18"/>
                <w:szCs w:val="18"/>
              </w:rPr>
              <w:t>.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alapján az a szervezet, amelynek adatait </w:t>
            </w:r>
            <w:r w:rsidR="001D3ED5">
              <w:rPr>
                <w:color w:val="000000"/>
                <w:sz w:val="18"/>
                <w:szCs w:val="18"/>
              </w:rPr>
              <w:t>AT</w:t>
            </w:r>
            <w:r w:rsidRPr="00837EB0">
              <w:rPr>
                <w:color w:val="000000"/>
                <w:sz w:val="18"/>
                <w:szCs w:val="18"/>
              </w:rPr>
              <w:t xml:space="preserve"> a gazdasági és pénzügyi alkalmasság igazolásához felhasználja, a Ptk. 6:419.§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</w:t>
            </w:r>
            <w:r w:rsidR="00CB5180">
              <w:rPr>
                <w:color w:val="000000"/>
                <w:sz w:val="18"/>
                <w:szCs w:val="18"/>
              </w:rPr>
              <w:t>a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szerint kezesként felel az </w:t>
            </w:r>
            <w:proofErr w:type="spellStart"/>
            <w:r w:rsidR="001D3ED5">
              <w:rPr>
                <w:color w:val="000000"/>
                <w:sz w:val="18"/>
                <w:szCs w:val="18"/>
              </w:rPr>
              <w:t>AK-t</w:t>
            </w:r>
            <w:proofErr w:type="spellEnd"/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az </w:t>
            </w:r>
            <w:r w:rsidR="001D3ED5">
              <w:rPr>
                <w:color w:val="000000"/>
                <w:sz w:val="18"/>
                <w:szCs w:val="18"/>
              </w:rPr>
              <w:t>AT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teljesítésének elmaradásával vagy hibás teljesítésével összefüggésben ért kár megtérítéséért.</w:t>
            </w:r>
          </w:p>
          <w:p w14:paraId="1B8B3273" w14:textId="35E89957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A 321/2015. (X.30.)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</w:t>
            </w:r>
            <w:r w:rsidR="001D3ED5" w:rsidRPr="00837EB0">
              <w:rPr>
                <w:color w:val="000000"/>
                <w:sz w:val="18"/>
                <w:szCs w:val="18"/>
              </w:rPr>
              <w:t>rend</w:t>
            </w:r>
            <w:proofErr w:type="spellEnd"/>
            <w:r w:rsidR="001D3ED5">
              <w:rPr>
                <w:color w:val="000000"/>
                <w:sz w:val="18"/>
                <w:szCs w:val="18"/>
              </w:rPr>
              <w:t>.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19.§ (7) </w:t>
            </w:r>
            <w:proofErr w:type="spellStart"/>
            <w:r w:rsidR="001D3ED5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1D3ED5">
              <w:rPr>
                <w:color w:val="000000"/>
                <w:sz w:val="18"/>
                <w:szCs w:val="18"/>
              </w:rPr>
              <w:t>.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alapján, azokban az esetekben, amelyekben a 28.§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-ban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és a 36.§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-ban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meghatározott minősített </w:t>
            </w:r>
            <w:r w:rsidR="00CB5180">
              <w:rPr>
                <w:color w:val="000000"/>
                <w:sz w:val="18"/>
                <w:szCs w:val="18"/>
              </w:rPr>
              <w:t>AT-</w:t>
            </w:r>
            <w:r w:rsidR="00CB5180" w:rsidRPr="00837EB0">
              <w:rPr>
                <w:color w:val="000000"/>
                <w:sz w:val="18"/>
                <w:szCs w:val="18"/>
              </w:rPr>
              <w:t xml:space="preserve">k </w:t>
            </w:r>
            <w:r w:rsidRPr="00837EB0">
              <w:rPr>
                <w:color w:val="000000"/>
                <w:sz w:val="18"/>
                <w:szCs w:val="18"/>
              </w:rPr>
              <w:t xml:space="preserve">hivatalos jegyzéke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-figyelemmel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a 30.§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-ban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és a 39 §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-ban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foglaltakra-</w:t>
            </w:r>
            <w:r w:rsidR="009551EF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 </w:t>
            </w:r>
            <w:proofErr w:type="spellStart"/>
            <w:r w:rsidR="009551EF" w:rsidRPr="00837EB0">
              <w:rPr>
                <w:color w:val="000000"/>
                <w:sz w:val="18"/>
                <w:szCs w:val="18"/>
              </w:rPr>
              <w:t>gazd</w:t>
            </w:r>
            <w:proofErr w:type="spellEnd"/>
            <w:r w:rsidR="009551EF">
              <w:rPr>
                <w:color w:val="000000"/>
                <w:sz w:val="18"/>
                <w:szCs w:val="18"/>
              </w:rPr>
              <w:t>.</w:t>
            </w:r>
            <w:r w:rsidR="009551EF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szereplő megfelelhet az adott alkalmassági követelménynek.</w:t>
            </w:r>
            <w:r w:rsidR="009551EF">
              <w:rPr>
                <w:color w:val="000000"/>
                <w:sz w:val="18"/>
                <w:szCs w:val="18"/>
              </w:rPr>
              <w:t xml:space="preserve"> </w:t>
            </w:r>
            <w:r w:rsidR="001D3ED5">
              <w:rPr>
                <w:color w:val="000000"/>
                <w:sz w:val="18"/>
                <w:szCs w:val="18"/>
              </w:rPr>
              <w:t>AK</w:t>
            </w:r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felhívja a figyelmet a Kbt. 140.§ (9) és a 321/2015. (X.30.)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Korm.rend</w:t>
            </w:r>
            <w:proofErr w:type="spellEnd"/>
            <w:r w:rsidR="001D3ED5"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19.§ (7) </w:t>
            </w:r>
            <w:proofErr w:type="spellStart"/>
            <w:r w:rsidR="001D3ED5" w:rsidRPr="00837EB0">
              <w:rPr>
                <w:color w:val="000000"/>
                <w:sz w:val="18"/>
                <w:szCs w:val="18"/>
              </w:rPr>
              <w:t>bek</w:t>
            </w:r>
            <w:r w:rsidR="001D3ED5">
              <w:rPr>
                <w:color w:val="000000"/>
                <w:sz w:val="18"/>
                <w:szCs w:val="18"/>
              </w:rPr>
              <w:t>-</w:t>
            </w:r>
            <w:r w:rsidR="001D3ED5" w:rsidRPr="00837EB0">
              <w:rPr>
                <w:color w:val="000000"/>
                <w:sz w:val="18"/>
                <w:szCs w:val="18"/>
              </w:rPr>
              <w:t>re</w:t>
            </w:r>
            <w:proofErr w:type="spellEnd"/>
            <w:r w:rsidR="001D3ED5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is.</w:t>
            </w:r>
          </w:p>
          <w:p w14:paraId="461B2D09" w14:textId="77777777" w:rsidR="00F776C5" w:rsidRPr="00837EB0" w:rsidRDefault="00F776C5" w:rsidP="00F776C5">
            <w:pPr>
              <w:rPr>
                <w:color w:val="000000"/>
                <w:sz w:val="18"/>
                <w:szCs w:val="18"/>
              </w:rPr>
            </w:pPr>
          </w:p>
          <w:p w14:paraId="7636B978" w14:textId="374F7932" w:rsidR="00944E80" w:rsidRDefault="00F776C5" w:rsidP="00F776C5">
            <w:pPr>
              <w:rPr>
                <w:color w:val="000000"/>
                <w:sz w:val="18"/>
                <w:szCs w:val="18"/>
              </w:rPr>
            </w:pPr>
            <w:r w:rsidRPr="0082451D">
              <w:rPr>
                <w:b/>
                <w:color w:val="000000"/>
                <w:sz w:val="18"/>
                <w:szCs w:val="18"/>
              </w:rPr>
              <w:t xml:space="preserve">Az alkalmasság </w:t>
            </w:r>
            <w:proofErr w:type="gramStart"/>
            <w:r w:rsidRPr="0082451D">
              <w:rPr>
                <w:b/>
                <w:color w:val="000000"/>
                <w:sz w:val="18"/>
                <w:szCs w:val="18"/>
              </w:rPr>
              <w:t>minimumkövetelménye(</w:t>
            </w:r>
            <w:proofErr w:type="gramEnd"/>
            <w:r w:rsidRPr="0082451D">
              <w:rPr>
                <w:b/>
                <w:color w:val="000000"/>
                <w:sz w:val="18"/>
                <w:szCs w:val="18"/>
              </w:rPr>
              <w:t xml:space="preserve">i): </w:t>
            </w:r>
          </w:p>
          <w:p w14:paraId="207EFAA0" w14:textId="77777777" w:rsidR="0082451D" w:rsidRPr="00837EB0" w:rsidRDefault="0082451D" w:rsidP="00F776C5">
            <w:pPr>
              <w:rPr>
                <w:color w:val="000000"/>
                <w:sz w:val="18"/>
                <w:szCs w:val="18"/>
              </w:rPr>
            </w:pPr>
          </w:p>
          <w:p w14:paraId="35291D7B" w14:textId="2AF4C89F" w:rsidR="00944E80" w:rsidRPr="00837EB0" w:rsidRDefault="00F776C5" w:rsidP="007D118D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P/1. A </w:t>
            </w:r>
            <w:proofErr w:type="spellStart"/>
            <w:r w:rsidR="009551EF" w:rsidRPr="00837EB0">
              <w:rPr>
                <w:color w:val="000000"/>
                <w:sz w:val="18"/>
                <w:szCs w:val="18"/>
              </w:rPr>
              <w:t>szerz</w:t>
            </w:r>
            <w:proofErr w:type="spellEnd"/>
            <w:r w:rsidR="009551EF">
              <w:rPr>
                <w:color w:val="000000"/>
                <w:sz w:val="18"/>
                <w:szCs w:val="18"/>
              </w:rPr>
              <w:t>.</w:t>
            </w:r>
            <w:r w:rsidR="009551EF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teljesítésére alkalmasnak minősül </w:t>
            </w:r>
            <w:r w:rsidR="001D3ED5">
              <w:rPr>
                <w:color w:val="000000"/>
                <w:sz w:val="18"/>
                <w:szCs w:val="18"/>
              </w:rPr>
              <w:t>AT</w:t>
            </w:r>
            <w:r w:rsidRPr="00837EB0">
              <w:rPr>
                <w:color w:val="000000"/>
                <w:sz w:val="18"/>
                <w:szCs w:val="18"/>
              </w:rPr>
              <w:t xml:space="preserve"> (közös </w:t>
            </w:r>
            <w:r w:rsidR="001D3ED5">
              <w:rPr>
                <w:color w:val="000000"/>
                <w:sz w:val="18"/>
                <w:szCs w:val="18"/>
              </w:rPr>
              <w:t>AT</w:t>
            </w:r>
            <w:r w:rsidRPr="00837EB0">
              <w:rPr>
                <w:color w:val="000000"/>
                <w:sz w:val="18"/>
                <w:szCs w:val="18"/>
              </w:rPr>
              <w:t xml:space="preserve">), ha az előző egy mérlegforduló nappal lezárt üzleti évben a </w:t>
            </w:r>
            <w:proofErr w:type="spellStart"/>
            <w:r w:rsidR="009551EF" w:rsidRPr="00837EB0">
              <w:rPr>
                <w:color w:val="000000"/>
                <w:sz w:val="18"/>
                <w:szCs w:val="18"/>
              </w:rPr>
              <w:t>közbesz</w:t>
            </w:r>
            <w:proofErr w:type="spellEnd"/>
            <w:r w:rsidR="009551EF">
              <w:rPr>
                <w:color w:val="000000"/>
                <w:sz w:val="18"/>
                <w:szCs w:val="18"/>
              </w:rPr>
              <w:t>.</w:t>
            </w:r>
            <w:r w:rsidR="009551EF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tárgya szerinti (mobil távközlési </w:t>
            </w:r>
            <w:proofErr w:type="spellStart"/>
            <w:r w:rsidR="009551EF" w:rsidRPr="00837EB0">
              <w:rPr>
                <w:color w:val="000000"/>
                <w:sz w:val="18"/>
                <w:szCs w:val="18"/>
              </w:rPr>
              <w:t>szolg</w:t>
            </w:r>
            <w:proofErr w:type="spellEnd"/>
            <w:r w:rsidR="009551EF">
              <w:rPr>
                <w:color w:val="000000"/>
                <w:sz w:val="18"/>
                <w:szCs w:val="18"/>
              </w:rPr>
              <w:t>.</w:t>
            </w:r>
            <w:r w:rsidR="009551EF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nyújtása)</w:t>
            </w:r>
            <w:r w:rsidR="009158A4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-</w:t>
            </w:r>
            <w:r w:rsidR="00020FC5">
              <w:rPr>
                <w:color w:val="000000"/>
                <w:sz w:val="18"/>
                <w:szCs w:val="18"/>
              </w:rPr>
              <w:t>ÁFA</w:t>
            </w:r>
            <w:r w:rsidRPr="00837EB0">
              <w:rPr>
                <w:color w:val="000000"/>
                <w:sz w:val="18"/>
                <w:szCs w:val="18"/>
              </w:rPr>
              <w:t xml:space="preserve"> nélkül sz</w:t>
            </w:r>
            <w:r w:rsidR="00271D2E" w:rsidRPr="00837EB0">
              <w:rPr>
                <w:color w:val="000000"/>
                <w:sz w:val="18"/>
                <w:szCs w:val="18"/>
              </w:rPr>
              <w:t xml:space="preserve">ámított- árbevétele elérte a </w:t>
            </w:r>
            <w:r w:rsidRPr="00837EB0">
              <w:rPr>
                <w:color w:val="000000"/>
                <w:sz w:val="18"/>
                <w:szCs w:val="18"/>
              </w:rPr>
              <w:t> </w:t>
            </w:r>
            <w:r w:rsidR="006B0E03" w:rsidRPr="00837EB0">
              <w:rPr>
                <w:color w:val="000000"/>
                <w:sz w:val="18"/>
                <w:szCs w:val="18"/>
              </w:rPr>
              <w:t>3</w:t>
            </w:r>
            <w:r w:rsidR="00855F13" w:rsidRPr="00837EB0">
              <w:rPr>
                <w:color w:val="000000"/>
                <w:sz w:val="18"/>
                <w:szCs w:val="18"/>
              </w:rPr>
              <w:t xml:space="preserve">00 000 </w:t>
            </w:r>
            <w:proofErr w:type="spellStart"/>
            <w:r w:rsidR="00855F13" w:rsidRPr="00837EB0">
              <w:rPr>
                <w:color w:val="000000"/>
                <w:sz w:val="18"/>
                <w:szCs w:val="18"/>
              </w:rPr>
              <w:t>000</w:t>
            </w:r>
            <w:proofErr w:type="spellEnd"/>
            <w:r w:rsidRPr="00837EB0">
              <w:rPr>
                <w:color w:val="000000"/>
                <w:sz w:val="18"/>
                <w:szCs w:val="18"/>
              </w:rPr>
              <w:t xml:space="preserve"> HUF</w:t>
            </w:r>
            <w:r w:rsidR="00271D2E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összeget.</w:t>
            </w:r>
            <w:r w:rsidR="009551EF">
              <w:rPr>
                <w:color w:val="000000"/>
                <w:sz w:val="18"/>
                <w:szCs w:val="18"/>
              </w:rPr>
              <w:t xml:space="preserve"> </w:t>
            </w:r>
          </w:p>
          <w:p w14:paraId="61C35F38" w14:textId="69FF8905" w:rsidR="008878A5" w:rsidRPr="00837EB0" w:rsidRDefault="008878A5" w:rsidP="008878A5">
            <w:pPr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A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szerz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teljesítésére alkalmasnak minősül </w:t>
            </w:r>
            <w:r>
              <w:rPr>
                <w:color w:val="000000"/>
                <w:sz w:val="18"/>
                <w:szCs w:val="18"/>
              </w:rPr>
              <w:t>AT</w:t>
            </w:r>
            <w:r w:rsidRPr="00837EB0">
              <w:rPr>
                <w:color w:val="000000"/>
                <w:sz w:val="18"/>
                <w:szCs w:val="18"/>
              </w:rPr>
              <w:t xml:space="preserve"> (közös </w:t>
            </w:r>
            <w:r>
              <w:rPr>
                <w:color w:val="000000"/>
                <w:sz w:val="18"/>
                <w:szCs w:val="18"/>
              </w:rPr>
              <w:t>AT</w:t>
            </w:r>
            <w:r w:rsidRPr="00837EB0">
              <w:rPr>
                <w:color w:val="000000"/>
                <w:sz w:val="18"/>
                <w:szCs w:val="18"/>
              </w:rPr>
              <w:t xml:space="preserve">), </w:t>
            </w:r>
            <w:r>
              <w:rPr>
                <w:color w:val="000000"/>
                <w:sz w:val="18"/>
                <w:szCs w:val="18"/>
              </w:rPr>
              <w:t>ha</w:t>
            </w:r>
            <w:r w:rsidRPr="00837EB0">
              <w:rPr>
                <w:color w:val="000000"/>
                <w:sz w:val="18"/>
                <w:szCs w:val="18"/>
              </w:rPr>
              <w:t xml:space="preserve"> mérlegforduló nappal lezárt üzleti évvel nem rendelkezik</w:t>
            </w:r>
            <w:r>
              <w:rPr>
                <w:color w:val="000000"/>
                <w:sz w:val="18"/>
                <w:szCs w:val="18"/>
              </w:rPr>
              <w:t xml:space="preserve"> (</w:t>
            </w:r>
            <w:r w:rsidRPr="00837EB0">
              <w:rPr>
                <w:color w:val="000000"/>
                <w:sz w:val="18"/>
                <w:szCs w:val="18"/>
              </w:rPr>
              <w:t>az időszak kezdete után kezdte meg működését</w:t>
            </w:r>
            <w:r>
              <w:rPr>
                <w:color w:val="000000"/>
                <w:sz w:val="18"/>
                <w:szCs w:val="18"/>
              </w:rPr>
              <w:t>)</w:t>
            </w:r>
            <w:r w:rsidRPr="00837EB0">
              <w:rPr>
                <w:color w:val="000000"/>
                <w:sz w:val="18"/>
                <w:szCs w:val="18"/>
              </w:rPr>
              <w:t xml:space="preserve">, de működésének ideje alatt, a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közbesz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tárgya szerinti (mobil távközlési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szolg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nyújtása) -</w:t>
            </w:r>
            <w:r>
              <w:rPr>
                <w:color w:val="000000"/>
                <w:sz w:val="18"/>
                <w:szCs w:val="18"/>
              </w:rPr>
              <w:t>ÁFA</w:t>
            </w:r>
            <w:r w:rsidRPr="00837EB0">
              <w:rPr>
                <w:color w:val="000000"/>
                <w:sz w:val="18"/>
                <w:szCs w:val="18"/>
              </w:rPr>
              <w:t xml:space="preserve"> nélkül számított- árbevétele eléri a fentiekben meghatározott mértéket. Ebben az esetben árbevételi nyilatkozatát az eljárást megindító felhívás feladását megelőző működésének ideje alatt elért árbevételéről kell benyújtania.</w:t>
            </w:r>
          </w:p>
          <w:p w14:paraId="4A595FF7" w14:textId="77777777" w:rsidR="008878A5" w:rsidRPr="00837EB0" w:rsidRDefault="008878A5" w:rsidP="0013495C">
            <w:pPr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</w:pPr>
          </w:p>
          <w:p w14:paraId="5E9E1FEB" w14:textId="43BD3146" w:rsidR="00792CC6" w:rsidRPr="00837EB0" w:rsidRDefault="00271D2E" w:rsidP="00CA03AF">
            <w:pPr>
              <w:autoSpaceDE w:val="0"/>
              <w:autoSpaceDN w:val="0"/>
              <w:adjustRightInd w:val="0"/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>A Kbt. 65</w:t>
            </w:r>
            <w:r w:rsidR="00944E80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>.</w:t>
            </w:r>
            <w:r w:rsidRPr="00837EB0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 xml:space="preserve">§ (6) </w:t>
            </w:r>
            <w:proofErr w:type="spellStart"/>
            <w:r w:rsidR="00CA03AF" w:rsidRPr="00837EB0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>bek</w:t>
            </w:r>
            <w:proofErr w:type="spellEnd"/>
            <w:r w:rsidR="00CA03AF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>.</w:t>
            </w:r>
            <w:r w:rsidR="00CA03AF" w:rsidRPr="00837EB0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 xml:space="preserve">alapján a fenti követelménynek a közös </w:t>
            </w:r>
            <w:r w:rsidR="00CA03AF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>AT-</w:t>
            </w:r>
            <w:r w:rsidRPr="00837EB0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>k együttesen is megfelelhetnek</w:t>
            </w:r>
            <w:r w:rsidR="00A91E3E" w:rsidRPr="00837EB0">
              <w:rPr>
                <w:rFonts w:eastAsia="Times New Roman" w:cstheme="minorHAnsi"/>
                <w:color w:val="000000"/>
                <w:sz w:val="18"/>
                <w:szCs w:val="18"/>
                <w:lang w:eastAsia="hu-HU"/>
              </w:rPr>
              <w:t>.</w:t>
            </w:r>
          </w:p>
        </w:tc>
      </w:tr>
      <w:tr w:rsidR="00D41E09" w:rsidRPr="00837EB0" w14:paraId="24A0CBB0" w14:textId="77777777" w:rsidTr="00966FF2">
        <w:tc>
          <w:tcPr>
            <w:tcW w:w="9778" w:type="dxa"/>
          </w:tcPr>
          <w:p w14:paraId="48B26F6A" w14:textId="77777777" w:rsidR="00D41E09" w:rsidRPr="00837EB0" w:rsidRDefault="00D41E09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III.1.3) Műszaki, illetve szakmai alkalmasság</w:t>
            </w:r>
          </w:p>
          <w:p w14:paraId="00691618" w14:textId="77777777" w:rsidR="006360F1" w:rsidRPr="00837EB0" w:rsidRDefault="00DE1042" w:rsidP="006360F1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EE0" w:rsidRPr="00837EB0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837EB0">
              <w:rPr>
                <w:bCs/>
                <w:sz w:val="18"/>
                <w:szCs w:val="18"/>
              </w:rPr>
              <w:fldChar w:fldCharType="end"/>
            </w:r>
            <w:r w:rsidR="006360F1" w:rsidRPr="00837EB0">
              <w:rPr>
                <w:bCs/>
                <w:sz w:val="18"/>
                <w:szCs w:val="18"/>
              </w:rPr>
              <w:t xml:space="preserve"> </w:t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>A közbeszerzési dokumentációban megadott kiválasztási szempontok</w:t>
            </w:r>
          </w:p>
          <w:p w14:paraId="5A814F5D" w14:textId="77777777" w:rsidR="006C47CF" w:rsidRPr="00837EB0" w:rsidRDefault="006360F1" w:rsidP="00E969FA">
            <w:pPr>
              <w:autoSpaceDE w:val="0"/>
              <w:autoSpaceDN w:val="0"/>
              <w:adjustRightInd w:val="0"/>
              <w:spacing w:before="120" w:after="120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A kiválasztási szempontok felsorolása és rövid ismertetése: </w:t>
            </w:r>
          </w:p>
          <w:p w14:paraId="2DCE88EA" w14:textId="294DC5C2" w:rsidR="00271D2E" w:rsidRPr="00837EB0" w:rsidRDefault="007E257C" w:rsidP="00271D2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AT-</w:t>
            </w:r>
            <w:r w:rsidRPr="00837EB0">
              <w:rPr>
                <w:color w:val="000000"/>
                <w:sz w:val="18"/>
                <w:szCs w:val="18"/>
              </w:rPr>
              <w:t xml:space="preserve">nek </w:t>
            </w:r>
            <w:r w:rsidR="00271D2E" w:rsidRPr="00837EB0">
              <w:rPr>
                <w:color w:val="000000"/>
                <w:sz w:val="18"/>
                <w:szCs w:val="18"/>
              </w:rPr>
              <w:t xml:space="preserve">(közös </w:t>
            </w:r>
            <w:r>
              <w:rPr>
                <w:color w:val="000000"/>
                <w:sz w:val="18"/>
                <w:szCs w:val="18"/>
              </w:rPr>
              <w:t>AT-</w:t>
            </w:r>
            <w:r w:rsidRPr="00837EB0">
              <w:rPr>
                <w:color w:val="000000"/>
                <w:sz w:val="18"/>
                <w:szCs w:val="18"/>
              </w:rPr>
              <w:t>nek</w:t>
            </w:r>
            <w:r w:rsidR="00271D2E" w:rsidRPr="00837EB0">
              <w:rPr>
                <w:color w:val="000000"/>
                <w:sz w:val="18"/>
                <w:szCs w:val="18"/>
              </w:rPr>
              <w:t>) a 321/2015. (X.30.) Korm.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271D2E" w:rsidRPr="00837EB0">
              <w:rPr>
                <w:color w:val="000000"/>
                <w:sz w:val="18"/>
                <w:szCs w:val="18"/>
              </w:rPr>
              <w:t>rend</w:t>
            </w:r>
            <w:r>
              <w:rPr>
                <w:color w:val="000000"/>
                <w:sz w:val="18"/>
                <w:szCs w:val="18"/>
              </w:rPr>
              <w:t>.</w:t>
            </w:r>
            <w:r w:rsidR="00271D2E" w:rsidRPr="00837EB0">
              <w:rPr>
                <w:color w:val="000000"/>
                <w:sz w:val="18"/>
                <w:szCs w:val="18"/>
              </w:rPr>
              <w:t xml:space="preserve"> 1.§ (</w:t>
            </w:r>
            <w:proofErr w:type="spellStart"/>
            <w:r w:rsidR="00271D2E" w:rsidRPr="00837EB0">
              <w:rPr>
                <w:color w:val="000000"/>
                <w:sz w:val="18"/>
                <w:szCs w:val="18"/>
              </w:rPr>
              <w:t>1</w:t>
            </w:r>
            <w:proofErr w:type="spellEnd"/>
            <w:r w:rsidR="00271D2E" w:rsidRPr="00837EB0">
              <w:rPr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</w:t>
            </w:r>
            <w:r w:rsidR="00271D2E" w:rsidRPr="00837EB0">
              <w:rPr>
                <w:color w:val="000000"/>
                <w:sz w:val="18"/>
                <w:szCs w:val="18"/>
              </w:rPr>
              <w:t>értelmében az egységes európai közbeszerzési dokumentum benyújtásával kell előzetesen igazolnia az alkalmassági követelményt. Ajánlatkérő a 321/2015. (X.30.) Korm.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>rend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37EB0">
              <w:rPr>
                <w:color w:val="000000"/>
                <w:sz w:val="18"/>
                <w:szCs w:val="18"/>
              </w:rPr>
              <w:t xml:space="preserve"> </w:t>
            </w:r>
            <w:r w:rsidR="00271D2E" w:rsidRPr="00837EB0">
              <w:rPr>
                <w:color w:val="000000"/>
                <w:sz w:val="18"/>
                <w:szCs w:val="18"/>
              </w:rPr>
              <w:t xml:space="preserve">2. § (5) bekezdés alapján az alkalmassági követelmények előzetes igazolására elfogadja az érintett gazdasági szereplő egyszerű nyilatkozatát is, tehát ajánlattevőnek az egységes európai közbeszerzési dokumentum IV. </w:t>
            </w:r>
            <w:r>
              <w:rPr>
                <w:color w:val="000000"/>
                <w:sz w:val="18"/>
                <w:szCs w:val="18"/>
              </w:rPr>
              <w:t>r</w:t>
            </w:r>
            <w:r w:rsidRPr="00837EB0">
              <w:rPr>
                <w:color w:val="000000"/>
                <w:sz w:val="18"/>
                <w:szCs w:val="18"/>
              </w:rPr>
              <w:t xml:space="preserve">észének </w:t>
            </w:r>
            <w:r w:rsidR="00271D2E" w:rsidRPr="00837EB0">
              <w:rPr>
                <w:color w:val="000000"/>
                <w:sz w:val="18"/>
                <w:szCs w:val="18"/>
              </w:rPr>
              <w:t>alfa pontját kell csak kitöltenie, a további részeket nem.</w:t>
            </w:r>
          </w:p>
          <w:p w14:paraId="676750F9" w14:textId="77777777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</w:p>
          <w:p w14:paraId="019A43BE" w14:textId="1272D135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Ha </w:t>
            </w:r>
            <w:r w:rsidR="007E257C">
              <w:rPr>
                <w:color w:val="000000"/>
                <w:sz w:val="18"/>
                <w:szCs w:val="18"/>
              </w:rPr>
              <w:t>AT</w:t>
            </w:r>
            <w:r w:rsidRPr="00837EB0">
              <w:rPr>
                <w:color w:val="000000"/>
                <w:sz w:val="18"/>
                <w:szCs w:val="18"/>
              </w:rPr>
              <w:t xml:space="preserve"> az előírt alkalmassági követelménynek más szervezet vagy személy kapacitásaira támaszkodva kíván megfelelni, az érintett </w:t>
            </w:r>
            <w:r w:rsidRPr="00837EB0">
              <w:rPr>
                <w:color w:val="000000"/>
                <w:sz w:val="18"/>
                <w:szCs w:val="18"/>
              </w:rPr>
              <w:lastRenderedPageBreak/>
              <w:t>szervezetek vagy személyek mindegyike által kitöltött és aláírt külön formanyomtatványokat is benyújtja. Ilyen esetben a kapacitásaikat rendelkezésre bocsátó szervezetek vagy személyek az alkalmassági feltételek vonatkozásában csak azokról nyilatkoznak, amelyeket az ajánlattevő vagy részvételre jelentkező igénybe kíván venni alkalmasságának igazolásához.</w:t>
            </w:r>
            <w:r w:rsidRPr="00837EB0">
              <w:rPr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Az alkalmassági feltételek vonatkozásában </w:t>
            </w:r>
            <w:r w:rsidR="007E257C">
              <w:rPr>
                <w:color w:val="000000"/>
                <w:sz w:val="18"/>
                <w:szCs w:val="18"/>
              </w:rPr>
              <w:t>AK</w:t>
            </w:r>
            <w:r w:rsidR="007E257C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elfogadja az érintett szervezetek/személyek egyszerű nyilatkozatát, azaz az európai közbeszerzési dokumentum IV. </w:t>
            </w:r>
            <w:r w:rsidR="007E257C">
              <w:rPr>
                <w:color w:val="000000"/>
                <w:sz w:val="18"/>
                <w:szCs w:val="18"/>
              </w:rPr>
              <w:t>r</w:t>
            </w:r>
            <w:r w:rsidR="007E257C" w:rsidRPr="00837EB0">
              <w:rPr>
                <w:color w:val="000000"/>
                <w:sz w:val="18"/>
                <w:szCs w:val="18"/>
              </w:rPr>
              <w:t xml:space="preserve">észének </w:t>
            </w:r>
            <w:r w:rsidRPr="00837EB0">
              <w:rPr>
                <w:color w:val="000000"/>
                <w:sz w:val="18"/>
                <w:szCs w:val="18"/>
              </w:rPr>
              <w:t>alfa szakaszát kell kitölteni, a további részeket nem.</w:t>
            </w:r>
          </w:p>
          <w:p w14:paraId="162576FD" w14:textId="3267E51E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A Kbt. 65. § (7) </w:t>
            </w:r>
            <w:proofErr w:type="spellStart"/>
            <w:r w:rsidR="007E257C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7E257C">
              <w:rPr>
                <w:color w:val="000000"/>
                <w:sz w:val="18"/>
                <w:szCs w:val="18"/>
              </w:rPr>
              <w:t>.</w:t>
            </w:r>
            <w:r w:rsidR="007E257C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alapján az előírt alkalmassági követelményeknek </w:t>
            </w:r>
            <w:r w:rsidR="007E257C">
              <w:rPr>
                <w:color w:val="000000"/>
                <w:sz w:val="18"/>
                <w:szCs w:val="18"/>
              </w:rPr>
              <w:t>AT</w:t>
            </w:r>
            <w:r w:rsidR="007E257C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bármely más szervezet vagy személy kapacitására támaszkodva is megfelelhetnek, a közöttük fennálló kapcsolat jogi jellegétől függetlenül. Ebben az esetben meg kell jelölni az ajánlatban ezt a szervezetet és a felhívás vonatkozó pontjának megjelölésével azon alkalmassági követelményt vagy követelményeket, amelynek igazolása érdekében ajánlattevő </w:t>
            </w:r>
            <w:proofErr w:type="gramStart"/>
            <w:r w:rsidRPr="00837EB0">
              <w:rPr>
                <w:color w:val="000000"/>
                <w:sz w:val="18"/>
                <w:szCs w:val="18"/>
              </w:rPr>
              <w:t>ezen</w:t>
            </w:r>
            <w:proofErr w:type="gramEnd"/>
            <w:r w:rsidRPr="00837EB0">
              <w:rPr>
                <w:color w:val="000000"/>
                <w:sz w:val="18"/>
                <w:szCs w:val="18"/>
              </w:rPr>
              <w:t xml:space="preserve"> szervezet erőforrására vagy arra is támaszkodik. Csatolni kell az ajánlatban a kapacitásait rendelkezésre bocsátó szervezet olyan szerződéses vagy előszerződésben vállalt kötelezettségvállalását tartalmazó okiratát, amely alátámasztja, hogy a szerződés teljesítéséhez szükséges erőforrások rendelkezésre állnak majd a szerződés teljesítésének időtartama alatt.</w:t>
            </w:r>
          </w:p>
          <w:p w14:paraId="36528CC5" w14:textId="77777777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</w:p>
          <w:p w14:paraId="17EF4423" w14:textId="56CD6C97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Közös ajánlattétel esetén a közös </w:t>
            </w:r>
            <w:r w:rsidR="007E257C">
              <w:rPr>
                <w:color w:val="000000"/>
                <w:sz w:val="18"/>
                <w:szCs w:val="18"/>
              </w:rPr>
              <w:t>AT-</w:t>
            </w:r>
            <w:r w:rsidR="007E257C" w:rsidRPr="00837EB0">
              <w:rPr>
                <w:color w:val="000000"/>
                <w:sz w:val="18"/>
                <w:szCs w:val="18"/>
              </w:rPr>
              <w:t xml:space="preserve">k </w:t>
            </w:r>
            <w:r w:rsidRPr="00837EB0">
              <w:rPr>
                <w:color w:val="000000"/>
                <w:sz w:val="18"/>
                <w:szCs w:val="18"/>
              </w:rPr>
              <w:t>mindegyike külön formanyomtatványt nyújt be.</w:t>
            </w:r>
          </w:p>
          <w:p w14:paraId="5115B759" w14:textId="77777777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</w:p>
          <w:p w14:paraId="4927B9DB" w14:textId="1FEA53CD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Igazolási mód az ajánlatok elbírálásához: </w:t>
            </w:r>
            <w:r w:rsidR="007E257C">
              <w:rPr>
                <w:color w:val="000000"/>
                <w:sz w:val="18"/>
                <w:szCs w:val="18"/>
              </w:rPr>
              <w:t>AK</w:t>
            </w:r>
            <w:r w:rsidR="007E257C" w:rsidRPr="00837EB0">
              <w:rPr>
                <w:color w:val="000000"/>
                <w:sz w:val="18"/>
                <w:szCs w:val="18"/>
              </w:rPr>
              <w:t xml:space="preserve"> </w:t>
            </w:r>
            <w:r w:rsidRPr="00837EB0">
              <w:rPr>
                <w:color w:val="000000"/>
                <w:sz w:val="18"/>
                <w:szCs w:val="18"/>
              </w:rPr>
              <w:t xml:space="preserve">a Kbt. 81. § (5) bekezdése értelmében a bírálatot az ajánlatok értékelését követően végzi el. </w:t>
            </w:r>
          </w:p>
          <w:p w14:paraId="1411EF50" w14:textId="77777777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</w:p>
          <w:p w14:paraId="2AFCF67A" w14:textId="0B386DDF" w:rsidR="00271D2E" w:rsidRPr="00837EB0" w:rsidRDefault="00BA19A6" w:rsidP="00271D2E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>M1.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6E29D2">
              <w:rPr>
                <w:rFonts w:eastAsia="MyriadPro-Light"/>
                <w:sz w:val="18"/>
                <w:szCs w:val="18"/>
                <w:lang w:eastAsia="hu-HU"/>
              </w:rPr>
              <w:t>AT-</w:t>
            </w:r>
            <w:r w:rsidR="00966FF2" w:rsidRPr="00837EB0">
              <w:rPr>
                <w:rFonts w:eastAsia="MyriadPro-Light"/>
                <w:sz w:val="18"/>
                <w:szCs w:val="18"/>
                <w:lang w:eastAsia="hu-HU"/>
              </w:rPr>
              <w:t>nek a 321/2015. (X.30</w:t>
            </w:r>
            <w:r w:rsidR="00E969FA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.) Korm. </w:t>
            </w:r>
            <w:r w:rsidR="006E29D2" w:rsidRPr="00837EB0">
              <w:rPr>
                <w:rFonts w:eastAsia="MyriadPro-Light"/>
                <w:sz w:val="18"/>
                <w:szCs w:val="18"/>
                <w:lang w:eastAsia="hu-HU"/>
              </w:rPr>
              <w:t>rend</w:t>
            </w:r>
            <w:r w:rsidR="006E29D2">
              <w:rPr>
                <w:rFonts w:eastAsia="MyriadPro-Light"/>
                <w:sz w:val="18"/>
                <w:szCs w:val="18"/>
                <w:lang w:eastAsia="hu-HU"/>
              </w:rPr>
              <w:t>.</w:t>
            </w:r>
            <w:r w:rsidR="006E29D2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E969FA" w:rsidRPr="00837EB0">
              <w:rPr>
                <w:rFonts w:eastAsia="MyriadPro-Light"/>
                <w:sz w:val="18"/>
                <w:szCs w:val="18"/>
                <w:lang w:eastAsia="hu-HU"/>
              </w:rPr>
              <w:t>21</w:t>
            </w:r>
            <w:r w:rsidR="00966FF2" w:rsidRPr="00837EB0">
              <w:rPr>
                <w:rFonts w:eastAsia="MyriadPro-Light"/>
                <w:sz w:val="18"/>
                <w:szCs w:val="18"/>
                <w:lang w:eastAsia="hu-HU"/>
              </w:rPr>
              <w:t>. § (</w:t>
            </w:r>
            <w:r w:rsidR="0013495C">
              <w:rPr>
                <w:rFonts w:eastAsia="MyriadPro-Light"/>
                <w:sz w:val="18"/>
                <w:szCs w:val="18"/>
                <w:lang w:eastAsia="hu-HU"/>
              </w:rPr>
              <w:t>3</w:t>
            </w:r>
            <w:r w:rsidR="00966FF2" w:rsidRPr="00837EB0">
              <w:rPr>
                <w:rFonts w:eastAsia="MyriadPro-Light"/>
                <w:sz w:val="18"/>
                <w:szCs w:val="18"/>
                <w:lang w:eastAsia="hu-HU"/>
              </w:rPr>
              <w:t>) bekezdés a) pontja szerint ismertetnie kell a felhívás feladásától visszafelé számított megelőző három év (</w:t>
            </w:r>
            <w:r w:rsidR="00422EE4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36 hónap) </w:t>
            </w:r>
            <w:r w:rsidR="00271D2E" w:rsidRPr="00837EB0">
              <w:rPr>
                <w:color w:val="000000"/>
                <w:sz w:val="18"/>
                <w:szCs w:val="18"/>
              </w:rPr>
              <w:t xml:space="preserve">során végzett, szerződésszerűen teljesített, legjelentősebb - </w:t>
            </w:r>
            <w:r w:rsidR="00271D2E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Mobil távközlési szolgáltatások nyújtását - </w:t>
            </w:r>
            <w:r w:rsidR="006A2EA4" w:rsidRPr="00837EB0">
              <w:rPr>
                <w:color w:val="000000"/>
                <w:sz w:val="18"/>
                <w:szCs w:val="18"/>
              </w:rPr>
              <w:t>szolgáltatásai</w:t>
            </w:r>
            <w:r w:rsidR="00271D2E" w:rsidRPr="00837EB0">
              <w:rPr>
                <w:color w:val="000000"/>
                <w:sz w:val="18"/>
                <w:szCs w:val="18"/>
              </w:rPr>
              <w:t xml:space="preserve">t a 321/2015. (X.30.) Korm. </w:t>
            </w:r>
            <w:r w:rsidR="006E29D2" w:rsidRPr="00837EB0">
              <w:rPr>
                <w:color w:val="000000"/>
                <w:sz w:val="18"/>
                <w:szCs w:val="18"/>
              </w:rPr>
              <w:t>rend</w:t>
            </w:r>
            <w:r w:rsidR="006E29D2">
              <w:rPr>
                <w:color w:val="000000"/>
                <w:sz w:val="18"/>
                <w:szCs w:val="18"/>
              </w:rPr>
              <w:t>.</w:t>
            </w:r>
            <w:r w:rsidR="006E29D2" w:rsidRPr="00837EB0">
              <w:rPr>
                <w:color w:val="000000"/>
                <w:sz w:val="18"/>
                <w:szCs w:val="18"/>
              </w:rPr>
              <w:t xml:space="preserve"> </w:t>
            </w:r>
            <w:r w:rsidR="00271D2E" w:rsidRPr="00837EB0">
              <w:rPr>
                <w:color w:val="000000"/>
                <w:sz w:val="18"/>
                <w:szCs w:val="18"/>
              </w:rPr>
              <w:t xml:space="preserve">22. § (1) és (2) bekezdése szerint igazolva. </w:t>
            </w:r>
            <w:proofErr w:type="gramStart"/>
            <w:r w:rsidR="00271D2E" w:rsidRPr="00837EB0">
              <w:rPr>
                <w:color w:val="000000"/>
                <w:sz w:val="18"/>
                <w:szCs w:val="18"/>
              </w:rPr>
              <w:t>A referencia nyilatkozatnak/igazolásnak legalább a következő adatokat kell tartalmaznia: a teljesítés ideje (</w:t>
            </w:r>
            <w:r w:rsidR="00271D2E" w:rsidRPr="00837EB0">
              <w:rPr>
                <w:rFonts w:eastAsia="Times New Roman"/>
                <w:color w:val="000000"/>
                <w:sz w:val="18"/>
                <w:szCs w:val="18"/>
                <w:lang w:eastAsia="hu-HU"/>
              </w:rPr>
              <w:t xml:space="preserve">kezdő és befejező, </w:t>
            </w:r>
            <w:r w:rsidR="00271D2E" w:rsidRPr="00837EB0">
              <w:rPr>
                <w:color w:val="000000"/>
                <w:sz w:val="18"/>
                <w:szCs w:val="18"/>
              </w:rPr>
              <w:t xml:space="preserve">év, hónap, nap), a szerződést kötő másik fél megnevezése, a szállítás tárgya (oly módon meghatározva, hogy abból az alkalmassági minimumkövetelménynek való megfelelés megállapítható legyen), a referenciát igazoló személy neve, elérhetősége (telefonszám és/vagy e-mail cím), a szerződést teljesítő szervezet megnevezése, </w:t>
            </w:r>
            <w:r w:rsidR="00271D2E" w:rsidRPr="00837EB0">
              <w:rPr>
                <w:rFonts w:eastAsia="MyriadPro-Light"/>
                <w:sz w:val="18"/>
                <w:szCs w:val="18"/>
                <w:lang w:eastAsia="hu-HU"/>
              </w:rPr>
              <w:t>korábbi szolgáltatás mennyiségére utaló más adat (előfizetői szám, a szerződésen belüli SIM kártyák száma) megjelölése</w:t>
            </w:r>
            <w:r w:rsidR="00271D2E" w:rsidRPr="00837EB0">
              <w:rPr>
                <w:color w:val="000000"/>
                <w:sz w:val="18"/>
                <w:szCs w:val="18"/>
              </w:rPr>
              <w:t>, továbbá nyilatkozni kell arról,</w:t>
            </w:r>
            <w:proofErr w:type="gramEnd"/>
            <w:r w:rsidR="00271D2E" w:rsidRPr="00837EB0">
              <w:rPr>
                <w:color w:val="000000"/>
                <w:sz w:val="18"/>
                <w:szCs w:val="18"/>
              </w:rPr>
              <w:t xml:space="preserve"> hogy a teljesítés az előírásoknak és a szerződésnek megfelelően történt-e.</w:t>
            </w:r>
          </w:p>
          <w:p w14:paraId="45887DC3" w14:textId="77777777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</w:p>
          <w:p w14:paraId="204D7AB5" w14:textId="4A7DCF6F" w:rsidR="00271D2E" w:rsidRPr="00837EB0" w:rsidRDefault="00271D2E" w:rsidP="00271D2E">
            <w:pPr>
              <w:rPr>
                <w:color w:val="000000"/>
                <w:sz w:val="18"/>
                <w:szCs w:val="18"/>
              </w:rPr>
            </w:pPr>
            <w:r w:rsidRPr="00837EB0">
              <w:rPr>
                <w:color w:val="000000"/>
                <w:sz w:val="18"/>
                <w:szCs w:val="18"/>
              </w:rPr>
              <w:t xml:space="preserve">Ajánlatkérő felhívja a figyelmet a Kbt. 65. § (9), (11), 140. § (9) bekezdéseire és a 321/2015. (X.30.) Korm. </w:t>
            </w:r>
            <w:r w:rsidR="006E29D2" w:rsidRPr="00837EB0">
              <w:rPr>
                <w:color w:val="000000"/>
                <w:sz w:val="18"/>
                <w:szCs w:val="18"/>
              </w:rPr>
              <w:t>rend</w:t>
            </w:r>
            <w:r w:rsidR="006E29D2">
              <w:rPr>
                <w:color w:val="000000"/>
                <w:sz w:val="18"/>
                <w:szCs w:val="18"/>
              </w:rPr>
              <w:t>.</w:t>
            </w:r>
            <w:r w:rsidR="006E29D2" w:rsidRPr="00837EB0">
              <w:rPr>
                <w:color w:val="000000"/>
                <w:sz w:val="18"/>
                <w:szCs w:val="18"/>
              </w:rPr>
              <w:t xml:space="preserve"> </w:t>
            </w:r>
            <w:r w:rsidR="00B812BD" w:rsidRPr="00837EB0">
              <w:rPr>
                <w:color w:val="000000"/>
                <w:sz w:val="18"/>
                <w:szCs w:val="18"/>
              </w:rPr>
              <w:t xml:space="preserve">21. § (3a) </w:t>
            </w:r>
            <w:proofErr w:type="spellStart"/>
            <w:r w:rsidR="00B812BD" w:rsidRPr="00837EB0">
              <w:rPr>
                <w:color w:val="000000"/>
                <w:sz w:val="18"/>
                <w:szCs w:val="18"/>
              </w:rPr>
              <w:t>bek</w:t>
            </w:r>
            <w:proofErr w:type="spellEnd"/>
            <w:r w:rsidR="00B812BD" w:rsidRPr="00837EB0">
              <w:rPr>
                <w:color w:val="000000"/>
                <w:sz w:val="18"/>
                <w:szCs w:val="18"/>
              </w:rPr>
              <w:t xml:space="preserve">. a) pontjában és </w:t>
            </w:r>
            <w:r w:rsidRPr="00837EB0">
              <w:rPr>
                <w:color w:val="000000"/>
                <w:sz w:val="18"/>
                <w:szCs w:val="18"/>
              </w:rPr>
              <w:t>24. § (1) bekezdésében foglaltakra.</w:t>
            </w:r>
          </w:p>
          <w:p w14:paraId="403FD6A5" w14:textId="77777777" w:rsidR="00BA19A6" w:rsidRPr="00837EB0" w:rsidRDefault="006360F1" w:rsidP="006360F1">
            <w:pPr>
              <w:spacing w:before="120" w:after="120"/>
              <w:rPr>
                <w:rFonts w:eastAsia="Times New Roman"/>
                <w:b/>
                <w:sz w:val="18"/>
                <w:szCs w:val="18"/>
                <w:lang w:eastAsia="en-GB"/>
              </w:rPr>
            </w:pPr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 xml:space="preserve">Az alkalmasság </w:t>
            </w:r>
            <w:proofErr w:type="gramStart"/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>minimumkövetelménye(</w:t>
            </w:r>
            <w:proofErr w:type="gramEnd"/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>i):</w:t>
            </w:r>
            <w:r w:rsidR="00E969FA" w:rsidRPr="00837EB0">
              <w:rPr>
                <w:rFonts w:eastAsia="Times New Roman"/>
                <w:b/>
                <w:sz w:val="18"/>
                <w:szCs w:val="18"/>
                <w:lang w:eastAsia="en-GB"/>
              </w:rPr>
              <w:t xml:space="preserve"> </w:t>
            </w:r>
          </w:p>
          <w:p w14:paraId="6C1A42F1" w14:textId="0D56048C" w:rsidR="00F37834" w:rsidRPr="00837EB0" w:rsidRDefault="00F042CF" w:rsidP="00F80FB6">
            <w:pPr>
              <w:spacing w:before="120" w:after="120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b/>
                <w:sz w:val="18"/>
                <w:szCs w:val="18"/>
                <w:lang w:eastAsia="hu-HU"/>
              </w:rPr>
              <w:t>M1.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9F5C01" w:rsidRPr="009F5C01">
              <w:rPr>
                <w:rFonts w:eastAsia="MyriadPro-Light"/>
                <w:sz w:val="18"/>
                <w:szCs w:val="18"/>
                <w:lang w:eastAsia="hu-HU"/>
              </w:rPr>
              <w:t xml:space="preserve">Alkalmatlannak minősül </w:t>
            </w:r>
            <w:r w:rsidR="009F5C01">
              <w:rPr>
                <w:rFonts w:eastAsia="MyriadPro-Light"/>
                <w:sz w:val="18"/>
                <w:szCs w:val="18"/>
                <w:lang w:eastAsia="hu-HU"/>
              </w:rPr>
              <w:t>AT</w:t>
            </w:r>
            <w:r w:rsidR="009F5C01" w:rsidRPr="009F5C01">
              <w:rPr>
                <w:rFonts w:eastAsia="MyriadPro-Light"/>
                <w:sz w:val="18"/>
                <w:szCs w:val="18"/>
                <w:lang w:eastAsia="hu-HU"/>
              </w:rPr>
              <w:t xml:space="preserve">, ha </w:t>
            </w:r>
            <w:r w:rsidR="00F37834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az ajánlati felhívás feladásától visszafelé számított </w:t>
            </w:r>
            <w:r w:rsidR="00271D2E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36 HÓNAPBAN </w:t>
            </w:r>
            <w:r w:rsidR="00F37834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nem rendelkezik szerződésszerűen teljesített </w:t>
            </w:r>
            <w:r w:rsidR="009F5C01">
              <w:rPr>
                <w:rFonts w:eastAsia="MyriadPro-Light"/>
                <w:sz w:val="18"/>
                <w:szCs w:val="18"/>
                <w:lang w:eastAsia="hu-HU"/>
              </w:rPr>
              <w:t xml:space="preserve">legfeljebb </w:t>
            </w:r>
            <w:r w:rsidR="00B16A21">
              <w:rPr>
                <w:rFonts w:eastAsia="MyriadPro-Light"/>
                <w:sz w:val="18"/>
                <w:szCs w:val="18"/>
                <w:lang w:eastAsia="hu-HU"/>
              </w:rPr>
              <w:t>3</w:t>
            </w:r>
            <w:r w:rsidR="009F5C01">
              <w:rPr>
                <w:rFonts w:eastAsia="MyriadPro-Light"/>
                <w:sz w:val="18"/>
                <w:szCs w:val="18"/>
                <w:lang w:eastAsia="hu-HU"/>
              </w:rPr>
              <w:t xml:space="preserve">, azaz </w:t>
            </w:r>
            <w:r w:rsidR="00B16A21">
              <w:rPr>
                <w:rFonts w:eastAsia="MyriadPro-Light"/>
                <w:sz w:val="18"/>
                <w:szCs w:val="18"/>
                <w:lang w:eastAsia="hu-HU"/>
              </w:rPr>
              <w:t>három</w:t>
            </w:r>
            <w:r w:rsidR="00F37834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szerződés keret</w:t>
            </w:r>
            <w:r w:rsidR="00271D2E" w:rsidRPr="00837EB0">
              <w:rPr>
                <w:rFonts w:eastAsia="MyriadPro-Light"/>
                <w:sz w:val="18"/>
                <w:szCs w:val="18"/>
                <w:lang w:eastAsia="hu-HU"/>
              </w:rPr>
              <w:t>é</w:t>
            </w:r>
            <w:r w:rsidR="00F37834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n belül, minimum </w:t>
            </w:r>
            <w:r w:rsidR="00B16A21">
              <w:rPr>
                <w:rFonts w:eastAsia="MyriadPro-Light"/>
                <w:sz w:val="18"/>
                <w:szCs w:val="18"/>
                <w:lang w:eastAsia="hu-HU"/>
              </w:rPr>
              <w:t>35</w:t>
            </w:r>
            <w:r w:rsidR="00F37834" w:rsidRPr="00837EB0">
              <w:rPr>
                <w:rFonts w:eastAsia="MyriadPro-Light"/>
                <w:sz w:val="18"/>
                <w:szCs w:val="18"/>
                <w:lang w:eastAsia="hu-HU"/>
              </w:rPr>
              <w:t>00 db előfizetést tartalmazó mobil távközlési szolgáltatási referenciával.</w:t>
            </w:r>
          </w:p>
          <w:p w14:paraId="3D670C5C" w14:textId="6B397607" w:rsidR="00F37834" w:rsidRPr="00837EB0" w:rsidRDefault="00F37834" w:rsidP="00F37834">
            <w:pPr>
              <w:spacing w:before="120" w:after="120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Az</w:t>
            </w:r>
            <w:r w:rsidR="0033224D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M1. 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alkalmassági követelményeknek a közös ajánlattevők együttesen is megfelelhetnek.</w:t>
            </w:r>
            <w:r w:rsidR="0033224D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Az M1. alkalmassági követelményeknek a közös ajánlattevők bármely más szervezet (vagy személy) kapacitására támaszkodva is megfelelhetnek, a közöttük fennálló jogi kapcsolat jellegétől függetlenül.</w:t>
            </w:r>
          </w:p>
          <w:p w14:paraId="3551F7EB" w14:textId="77777777" w:rsidR="006C12F9" w:rsidRPr="00837EB0" w:rsidRDefault="006C12F9" w:rsidP="00F80FB6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AK felhívja a figyelmet a Kbt. 65. § (6),(7),(9),(11), valamint 67. § (3), továbbá 140. § (9) </w:t>
            </w:r>
            <w:proofErr w:type="spellStart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>bek-eire</w:t>
            </w:r>
            <w:proofErr w:type="spellEnd"/>
            <w:r w:rsidR="00E90338" w:rsidRPr="00837EB0">
              <w:rPr>
                <w:rFonts w:eastAsia="MyriadPro-Light"/>
                <w:sz w:val="18"/>
                <w:szCs w:val="18"/>
                <w:lang w:eastAsia="hu-HU"/>
              </w:rPr>
              <w:t>, valamint a 321/2015. (X.30.) Korm. rendelet 24. § (1) bekezdésében foglaltakra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.</w:t>
            </w:r>
          </w:p>
        </w:tc>
      </w:tr>
      <w:tr w:rsidR="00D41E09" w:rsidRPr="00837EB0" w14:paraId="3D1EDD34" w14:textId="77777777" w:rsidTr="00966FF2">
        <w:tc>
          <w:tcPr>
            <w:tcW w:w="9778" w:type="dxa"/>
          </w:tcPr>
          <w:p w14:paraId="47B2E632" w14:textId="77777777" w:rsidR="00D41E09" w:rsidRPr="00837EB0" w:rsidRDefault="00D41E09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lastRenderedPageBreak/>
              <w:t xml:space="preserve">III.1.5) Fenntartott szerződésekre vonatkozó információk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2</w:t>
            </w:r>
          </w:p>
          <w:p w14:paraId="3535DC0A" w14:textId="77777777" w:rsidR="00D41E09" w:rsidRPr="00837EB0" w:rsidRDefault="00DE1042" w:rsidP="006360F1">
            <w:pPr>
              <w:autoSpaceDE w:val="0"/>
              <w:autoSpaceDN w:val="0"/>
              <w:adjustRightInd w:val="0"/>
              <w:spacing w:before="120" w:after="120"/>
              <w:ind w:left="284" w:hanging="284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1E09" w:rsidRPr="00837EB0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837EB0">
              <w:rPr>
                <w:bCs/>
                <w:sz w:val="18"/>
                <w:szCs w:val="18"/>
              </w:rPr>
              <w:fldChar w:fldCharType="end"/>
            </w:r>
            <w:r w:rsidR="00D41E09" w:rsidRPr="00837EB0">
              <w:rPr>
                <w:bCs/>
                <w:sz w:val="18"/>
                <w:szCs w:val="18"/>
              </w:rPr>
              <w:t xml:space="preserve"> </w:t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>A szerződés védett műhelyek és olyan gazdasági szereplők számára fenntartott, amelyek célja a fogyatékkal élő vagy hátrányos helyzetű személyek társadalmi és szakmai integrációja</w:t>
            </w:r>
          </w:p>
          <w:p w14:paraId="6E47373C" w14:textId="77777777" w:rsidR="00D41E09" w:rsidRPr="00837EB0" w:rsidRDefault="00DE1042" w:rsidP="006360F1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1E09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D41E09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>A szerződés teljesítése védettmunkahely-teremtési programok keretében történik</w:t>
            </w:r>
          </w:p>
        </w:tc>
      </w:tr>
    </w:tbl>
    <w:p w14:paraId="6418D6A6" w14:textId="77777777" w:rsidR="00E8260C" w:rsidRPr="00837EB0" w:rsidRDefault="00E8260C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27EF9871" w14:textId="77777777" w:rsidR="00D41E09" w:rsidRPr="00837EB0" w:rsidRDefault="00D41E09" w:rsidP="00D41E09">
      <w:pPr>
        <w:spacing w:before="120" w:after="120"/>
        <w:rPr>
          <w:rFonts w:eastAsia="MyriadPro-Semibold"/>
          <w:b/>
          <w:lang w:eastAsia="hu-HU"/>
        </w:rPr>
      </w:pPr>
      <w:r w:rsidRPr="00837EB0">
        <w:rPr>
          <w:rFonts w:eastAsia="MyriadPro-Semibold"/>
          <w:b/>
          <w:lang w:eastAsia="hu-HU"/>
        </w:rPr>
        <w:t xml:space="preserve">III.2) </w:t>
      </w:r>
      <w:proofErr w:type="gramStart"/>
      <w:r w:rsidRPr="00837EB0">
        <w:rPr>
          <w:rFonts w:eastAsia="MyriadPro-Semibold"/>
          <w:b/>
          <w:lang w:eastAsia="hu-HU"/>
        </w:rPr>
        <w:t>A</w:t>
      </w:r>
      <w:proofErr w:type="gramEnd"/>
      <w:r w:rsidRPr="00837EB0">
        <w:rPr>
          <w:rFonts w:eastAsia="MyriadPro-Semibold"/>
          <w:b/>
          <w:lang w:eastAsia="hu-HU"/>
        </w:rPr>
        <w:t xml:space="preserve"> szerződéssel kapcsolatos feltételek </w:t>
      </w:r>
      <w:r w:rsidRPr="00837EB0">
        <w:rPr>
          <w:rFonts w:eastAsia="MyriadPro-Semibold"/>
          <w:b/>
          <w:sz w:val="18"/>
          <w:szCs w:val="18"/>
          <w:vertAlign w:val="superscript"/>
          <w:lang w:eastAsia="hu-HU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D41E09" w:rsidRPr="00837EB0" w14:paraId="4C16DFF2" w14:textId="77777777" w:rsidTr="0013495C">
        <w:tc>
          <w:tcPr>
            <w:tcW w:w="9778" w:type="dxa"/>
            <w:shd w:val="clear" w:color="auto" w:fill="auto"/>
          </w:tcPr>
          <w:p w14:paraId="2DB7DD60" w14:textId="77777777" w:rsidR="00D41E09" w:rsidRPr="0013495C" w:rsidRDefault="00D41E09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i/>
                <w:sz w:val="18"/>
                <w:szCs w:val="18"/>
                <w:lang w:eastAsia="hu-HU"/>
              </w:rPr>
            </w:pPr>
            <w:r w:rsidRPr="0013495C">
              <w:rPr>
                <w:rFonts w:eastAsia="MyriadPro-Semibold"/>
                <w:b/>
                <w:sz w:val="18"/>
                <w:szCs w:val="18"/>
                <w:lang w:eastAsia="hu-HU"/>
              </w:rPr>
              <w:t>III.2.1) Meghatározott szakmára (képzettségre) vonatkozó információk</w:t>
            </w:r>
            <w:r w:rsidRPr="0013495C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13495C">
              <w:rPr>
                <w:rFonts w:eastAsia="MyriadPro-Semibold"/>
                <w:i/>
                <w:sz w:val="18"/>
                <w:szCs w:val="18"/>
                <w:lang w:eastAsia="hu-HU"/>
              </w:rPr>
              <w:t>(</w:t>
            </w:r>
            <w:r w:rsidR="006360F1" w:rsidRPr="0013495C">
              <w:rPr>
                <w:rFonts w:eastAsia="MyriadPro-Semibold"/>
                <w:bCs/>
                <w:i/>
                <w:iCs/>
                <w:sz w:val="18"/>
                <w:szCs w:val="18"/>
                <w:lang w:eastAsia="hu-HU"/>
              </w:rPr>
              <w:t>csak szolgáltatási szerződések esetében</w:t>
            </w:r>
            <w:r w:rsidRPr="0013495C">
              <w:rPr>
                <w:rFonts w:eastAsia="MyriadPro-Semibold"/>
                <w:i/>
                <w:sz w:val="18"/>
                <w:szCs w:val="18"/>
                <w:lang w:eastAsia="hu-HU"/>
              </w:rPr>
              <w:t>)</w:t>
            </w:r>
          </w:p>
          <w:p w14:paraId="01B479CE" w14:textId="77777777" w:rsidR="00D41E09" w:rsidRPr="0013495C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9227EE">
              <w:rPr>
                <w:bCs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1E09" w:rsidRPr="0013495C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9227EE">
              <w:rPr>
                <w:bCs/>
                <w:sz w:val="18"/>
                <w:szCs w:val="18"/>
              </w:rPr>
              <w:fldChar w:fldCharType="end"/>
            </w:r>
            <w:r w:rsidR="00D41E09" w:rsidRPr="0013495C">
              <w:rPr>
                <w:bCs/>
                <w:sz w:val="18"/>
                <w:szCs w:val="18"/>
              </w:rPr>
              <w:t xml:space="preserve"> </w:t>
            </w:r>
            <w:r w:rsidR="002F5EE9" w:rsidRPr="0013495C">
              <w:rPr>
                <w:bCs/>
                <w:sz w:val="18"/>
                <w:szCs w:val="18"/>
              </w:rPr>
              <w:t xml:space="preserve"> </w:t>
            </w:r>
            <w:r w:rsidR="006360F1" w:rsidRPr="0013495C">
              <w:rPr>
                <w:rFonts w:eastAsia="MyriadPro-Light"/>
                <w:sz w:val="18"/>
                <w:szCs w:val="18"/>
                <w:lang w:eastAsia="hu-HU"/>
              </w:rPr>
              <w:t>A szolgáltatás teljesítése egy meghatározott szakmához (képzettséghez) van kötve</w:t>
            </w:r>
          </w:p>
          <w:p w14:paraId="03B183B8" w14:textId="77777777" w:rsidR="00D41E09" w:rsidRPr="00837EB0" w:rsidRDefault="006360F1" w:rsidP="006360F1">
            <w:pPr>
              <w:autoSpaceDE w:val="0"/>
              <w:autoSpaceDN w:val="0"/>
              <w:adjustRightInd w:val="0"/>
              <w:spacing w:before="120" w:after="120"/>
              <w:ind w:left="284"/>
              <w:jc w:val="left"/>
              <w:rPr>
                <w:rFonts w:eastAsia="MyriadPro-Semibold"/>
                <w:b/>
                <w:lang w:eastAsia="hu-HU"/>
              </w:rPr>
            </w:pPr>
            <w:r w:rsidRPr="009B3846">
              <w:rPr>
                <w:rFonts w:eastAsia="MyriadPro-Light"/>
                <w:sz w:val="18"/>
                <w:szCs w:val="18"/>
                <w:lang w:eastAsia="hu-HU"/>
              </w:rPr>
              <w:t>A vonatkozó törvény</w:t>
            </w:r>
            <w:r w:rsidRPr="00F53972">
              <w:rPr>
                <w:rFonts w:eastAsia="MyriadPro-Light"/>
                <w:sz w:val="18"/>
                <w:szCs w:val="18"/>
                <w:lang w:eastAsia="hu-HU"/>
              </w:rPr>
              <w:t>i, rendeleti vagy közigazgatási rendelkezésre történő hivatkozás:</w:t>
            </w:r>
          </w:p>
        </w:tc>
      </w:tr>
      <w:tr w:rsidR="00D41E09" w:rsidRPr="00837EB0" w14:paraId="5808AB12" w14:textId="77777777" w:rsidTr="00966FF2">
        <w:tc>
          <w:tcPr>
            <w:tcW w:w="9778" w:type="dxa"/>
          </w:tcPr>
          <w:p w14:paraId="249A16EE" w14:textId="77777777" w:rsidR="001F27F3" w:rsidRPr="00837EB0" w:rsidRDefault="00D41E09" w:rsidP="0060681E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III.2.2) </w:t>
            </w:r>
            <w:proofErr w:type="gramStart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A</w:t>
            </w:r>
            <w:proofErr w:type="gramEnd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szerződés teljesítésével kapcsolatos feltételek:</w:t>
            </w:r>
            <w:r w:rsidR="0060681E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</w:t>
            </w:r>
          </w:p>
          <w:p w14:paraId="466E72B7" w14:textId="0EA81C59" w:rsidR="00F80FB6" w:rsidRPr="00837EB0" w:rsidRDefault="00F80FB6" w:rsidP="00F80FB6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fizetési feltételekre a Kbt. 135. § (1), (5) és (6)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.,</w:t>
            </w:r>
            <w:proofErr w:type="gram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a Ptk. 6:130. § (1)-(2)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. és az Art. 36/A. §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-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</w:t>
            </w:r>
            <w:proofErr w:type="spellEnd"/>
            <w:proofErr w:type="gram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az irányadó. A késedelmi kamatra vonatkozóan a Ptk. 6:155. §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-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</w:t>
            </w:r>
            <w:proofErr w:type="spellEnd"/>
            <w:proofErr w:type="gram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irányadó.</w:t>
            </w:r>
            <w:r w:rsidR="00956CD5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Szerződést biztosító mellékkötelezettségek a szerződés-tervezetben foglaltak szerint.</w:t>
            </w:r>
          </w:p>
          <w:p w14:paraId="1633B08C" w14:textId="77777777" w:rsidR="00A11307" w:rsidRPr="00837EB0" w:rsidRDefault="00F80FB6" w:rsidP="00F80FB6">
            <w:pPr>
              <w:spacing w:before="120" w:after="120"/>
              <w:rPr>
                <w:rFonts w:eastAsia="MyriadPro-Semibold"/>
                <w:b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 beszerzés saját forrásból valósul meg, az anyagi fedezet ajánlatkérők rendelkezésére áll. Az ajánlattétel, a szerződés, az elszámolás és a kifizetés pénzneme a magyar forint (HUF). Ajánlatkérő előleget nem biztosít. A teljesítés igazolása a Kbt. 135. (1) szerint történik. A szerződés teljesítésével kapcsolatos feltételek a közbeszerzési dokumentumokban kerülnek részletesen meghatározásra.</w:t>
            </w:r>
          </w:p>
        </w:tc>
      </w:tr>
      <w:tr w:rsidR="00D41E09" w:rsidRPr="00837EB0" w14:paraId="039AC5C1" w14:textId="77777777" w:rsidTr="00966FF2">
        <w:tc>
          <w:tcPr>
            <w:tcW w:w="9778" w:type="dxa"/>
          </w:tcPr>
          <w:p w14:paraId="5F97C4ED" w14:textId="77777777" w:rsidR="00D41E09" w:rsidRPr="00837EB0" w:rsidRDefault="00D41E09" w:rsidP="00966FF2">
            <w:pPr>
              <w:spacing w:before="120" w:after="120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lastRenderedPageBreak/>
              <w:t xml:space="preserve">III.2.3) </w:t>
            </w:r>
            <w:proofErr w:type="gramStart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A</w:t>
            </w:r>
            <w:proofErr w:type="gramEnd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szerződés teljesítésében közreműködő személyekkel kapcsolatos információ</w:t>
            </w:r>
          </w:p>
          <w:p w14:paraId="5C6AADCF" w14:textId="77777777" w:rsidR="00D41E09" w:rsidRPr="00837EB0" w:rsidRDefault="00DE1042" w:rsidP="00966FF2">
            <w:pPr>
              <w:spacing w:before="120" w:after="120"/>
              <w:rPr>
                <w:rFonts w:eastAsia="MyriadPro-Semibold"/>
                <w:b/>
                <w:lang w:eastAsia="hu-HU"/>
              </w:rPr>
            </w:pPr>
            <w:r w:rsidRPr="00837EB0">
              <w:rPr>
                <w:bCs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1E09" w:rsidRPr="00837EB0">
              <w:rPr>
                <w:bCs/>
                <w:sz w:val="18"/>
                <w:szCs w:val="18"/>
              </w:rPr>
              <w:instrText xml:space="preserve"> FORMCHECKBOX </w:instrText>
            </w:r>
            <w:r w:rsidR="007B5E23">
              <w:rPr>
                <w:bCs/>
                <w:sz w:val="18"/>
                <w:szCs w:val="18"/>
              </w:rPr>
            </w:r>
            <w:r w:rsidR="007B5E23">
              <w:rPr>
                <w:bCs/>
                <w:sz w:val="18"/>
                <w:szCs w:val="18"/>
              </w:rPr>
              <w:fldChar w:fldCharType="separate"/>
            </w:r>
            <w:r w:rsidRPr="00837EB0">
              <w:rPr>
                <w:bCs/>
                <w:sz w:val="18"/>
                <w:szCs w:val="18"/>
              </w:rPr>
              <w:fldChar w:fldCharType="end"/>
            </w:r>
            <w:r w:rsidR="00D41E09" w:rsidRPr="00837EB0">
              <w:rPr>
                <w:bCs/>
                <w:sz w:val="18"/>
                <w:szCs w:val="18"/>
              </w:rPr>
              <w:t xml:space="preserve"> </w:t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>Az ajánlattevőknek közölniük kell a szerződés teljesítésében közreműködő személyek nevét és szakképzettségét</w:t>
            </w:r>
          </w:p>
        </w:tc>
      </w:tr>
    </w:tbl>
    <w:p w14:paraId="63A131A3" w14:textId="77777777" w:rsidR="00E8260C" w:rsidRPr="00837EB0" w:rsidRDefault="00E8260C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39FA20B8" w14:textId="77777777" w:rsidR="006360F1" w:rsidRPr="00837EB0" w:rsidRDefault="006360F1" w:rsidP="006360F1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sz w:val="28"/>
          <w:szCs w:val="28"/>
          <w:lang w:eastAsia="hu-HU"/>
        </w:rPr>
      </w:pPr>
      <w:r w:rsidRPr="00837EB0">
        <w:rPr>
          <w:rFonts w:eastAsia="MyriadPro-Semibold"/>
          <w:b/>
          <w:sz w:val="28"/>
          <w:szCs w:val="28"/>
          <w:lang w:eastAsia="hu-HU"/>
        </w:rPr>
        <w:t>IV. szakasz: Eljárás</w:t>
      </w:r>
    </w:p>
    <w:p w14:paraId="4BC5F8E7" w14:textId="227B0F56" w:rsidR="00E8260C" w:rsidRPr="00837EB0" w:rsidRDefault="00E8260C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04EA8964" w14:textId="77777777" w:rsidR="006360F1" w:rsidRPr="00837EB0" w:rsidRDefault="006360F1" w:rsidP="006360F1">
      <w:pPr>
        <w:spacing w:before="120" w:after="120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IV.1) Meghatározás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360F1" w:rsidRPr="00837EB0" w14:paraId="5F5EAEAB" w14:textId="77777777" w:rsidTr="00966FF2">
        <w:tc>
          <w:tcPr>
            <w:tcW w:w="9778" w:type="dxa"/>
          </w:tcPr>
          <w:p w14:paraId="34A58224" w14:textId="77777777" w:rsidR="006360F1" w:rsidRPr="00837EB0" w:rsidRDefault="006360F1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IV.1.1) Az eljárás fajtája</w:t>
            </w:r>
          </w:p>
          <w:p w14:paraId="4C7E7D7D" w14:textId="77777777" w:rsidR="00054C44" w:rsidRPr="00837EB0" w:rsidRDefault="00B21ABA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X</w:t>
            </w:r>
            <w:r w:rsidR="00054C44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Nyílt eljárás</w:t>
            </w:r>
          </w:p>
          <w:p w14:paraId="2BA0F928" w14:textId="77777777" w:rsidR="00162F81" w:rsidRPr="00837EB0" w:rsidRDefault="00DE1042" w:rsidP="00054C44">
            <w:pPr>
              <w:autoSpaceDE w:val="0"/>
              <w:autoSpaceDN w:val="0"/>
              <w:adjustRightInd w:val="0"/>
              <w:spacing w:before="120" w:after="120"/>
              <w:ind w:left="284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4C44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054C44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162F81" w:rsidRPr="00837EB0">
              <w:rPr>
                <w:rFonts w:eastAsia="MyriadPro-Light"/>
                <w:sz w:val="18"/>
                <w:szCs w:val="18"/>
                <w:lang w:eastAsia="hu-HU"/>
              </w:rPr>
              <w:t>Gyorsított eljárás</w:t>
            </w:r>
          </w:p>
          <w:p w14:paraId="598337B7" w14:textId="77777777" w:rsidR="00054C44" w:rsidRPr="00837EB0" w:rsidRDefault="00054C44" w:rsidP="00162F81">
            <w:pPr>
              <w:autoSpaceDE w:val="0"/>
              <w:autoSpaceDN w:val="0"/>
              <w:adjustRightInd w:val="0"/>
              <w:spacing w:before="120" w:after="120"/>
              <w:ind w:left="567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Indokolás:</w:t>
            </w:r>
          </w:p>
          <w:p w14:paraId="19FD4C90" w14:textId="77777777" w:rsidR="006360F1" w:rsidRPr="00837EB0" w:rsidRDefault="006360F1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Meghívásos eljárás</w:t>
            </w:r>
          </w:p>
          <w:p w14:paraId="256EE510" w14:textId="77777777" w:rsidR="00162F81" w:rsidRPr="00837EB0" w:rsidRDefault="00DE1042" w:rsidP="00054C44">
            <w:pPr>
              <w:autoSpaceDE w:val="0"/>
              <w:autoSpaceDN w:val="0"/>
              <w:adjustRightInd w:val="0"/>
              <w:spacing w:before="120" w:after="120"/>
              <w:ind w:left="284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4C44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054C44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Gyorsított eljárás</w:t>
            </w:r>
          </w:p>
          <w:p w14:paraId="2A566BDC" w14:textId="77777777" w:rsidR="00054C44" w:rsidRPr="00837EB0" w:rsidRDefault="00054C44" w:rsidP="00162F81">
            <w:pPr>
              <w:autoSpaceDE w:val="0"/>
              <w:autoSpaceDN w:val="0"/>
              <w:adjustRightInd w:val="0"/>
              <w:spacing w:before="120" w:after="120"/>
              <w:ind w:left="567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Indokolás:</w:t>
            </w:r>
          </w:p>
          <w:p w14:paraId="5074909E" w14:textId="77777777" w:rsidR="006360F1" w:rsidRPr="00837EB0" w:rsidRDefault="006360F1" w:rsidP="00054C4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◯ Tárgyalásos eljárás</w:t>
            </w:r>
          </w:p>
          <w:p w14:paraId="22DCD1FF" w14:textId="77777777" w:rsidR="00162F81" w:rsidRPr="00837EB0" w:rsidRDefault="00DE1042" w:rsidP="00162F81">
            <w:pPr>
              <w:autoSpaceDE w:val="0"/>
              <w:autoSpaceDN w:val="0"/>
              <w:adjustRightInd w:val="0"/>
              <w:spacing w:before="120" w:after="120"/>
              <w:ind w:left="284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2F81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162F8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Gyorsított eljárás</w:t>
            </w:r>
          </w:p>
          <w:p w14:paraId="0C70D9E3" w14:textId="77777777" w:rsidR="00054C44" w:rsidRPr="00837EB0" w:rsidRDefault="00054C44" w:rsidP="00162F81">
            <w:pPr>
              <w:autoSpaceDE w:val="0"/>
              <w:autoSpaceDN w:val="0"/>
              <w:adjustRightInd w:val="0"/>
              <w:spacing w:before="120" w:after="120"/>
              <w:ind w:left="567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Indokolás:</w:t>
            </w:r>
          </w:p>
          <w:p w14:paraId="6063A06C" w14:textId="77777777" w:rsidR="00054C44" w:rsidRPr="00837EB0" w:rsidRDefault="00054C44" w:rsidP="00054C4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ascii="MS Mincho" w:eastAsia="MS Mincho" w:hAnsi="MS Mincho" w:cs="MS Mincho" w:hint="eastAsia"/>
                <w:sz w:val="18"/>
                <w:szCs w:val="18"/>
                <w:lang w:eastAsia="hu-HU"/>
              </w:rPr>
              <w:t>◯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Versenypárbeszéd</w:t>
            </w:r>
          </w:p>
          <w:p w14:paraId="690E2999" w14:textId="77777777" w:rsidR="00054C44" w:rsidRPr="00837EB0" w:rsidRDefault="00054C44" w:rsidP="00054C4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lang w:eastAsia="hu-HU"/>
              </w:rPr>
            </w:pPr>
            <w:r w:rsidRPr="00837EB0">
              <w:rPr>
                <w:rFonts w:ascii="MS Mincho" w:eastAsia="MS Mincho" w:hAnsi="MS Mincho" w:cs="MS Mincho" w:hint="eastAsia"/>
                <w:sz w:val="18"/>
                <w:szCs w:val="18"/>
                <w:lang w:eastAsia="hu-HU"/>
              </w:rPr>
              <w:t>◯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Innovációs partnerség</w:t>
            </w:r>
          </w:p>
        </w:tc>
      </w:tr>
      <w:tr w:rsidR="006360F1" w:rsidRPr="00837EB0" w14:paraId="6F245B69" w14:textId="77777777" w:rsidTr="00966FF2">
        <w:tc>
          <w:tcPr>
            <w:tcW w:w="9778" w:type="dxa"/>
          </w:tcPr>
          <w:p w14:paraId="4E5FB907" w14:textId="77777777" w:rsidR="006360F1" w:rsidRPr="00837EB0" w:rsidRDefault="006360F1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IV.1.3) </w:t>
            </w:r>
            <w:proofErr w:type="spellStart"/>
            <w:r w:rsidR="00A50D20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Keretmegállapodásra</w:t>
            </w:r>
            <w:proofErr w:type="spellEnd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vagy dinamikus beszerzési rendszerre vonatkozó információk</w:t>
            </w:r>
          </w:p>
          <w:p w14:paraId="494A1264" w14:textId="77777777" w:rsidR="006360F1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A hirdetmény keretmegállapodás megkötésére irányul</w:t>
            </w:r>
          </w:p>
          <w:p w14:paraId="39B05FCB" w14:textId="77777777" w:rsidR="006360F1" w:rsidRPr="00837EB0" w:rsidRDefault="006360F1" w:rsidP="00966FF2">
            <w:pPr>
              <w:autoSpaceDE w:val="0"/>
              <w:autoSpaceDN w:val="0"/>
              <w:adjustRightInd w:val="0"/>
              <w:spacing w:before="120" w:after="120"/>
              <w:ind w:left="284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◯ 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Keretmegállapodás egy ajánlattevővel</w:t>
            </w:r>
          </w:p>
          <w:p w14:paraId="3E57C3F1" w14:textId="77777777" w:rsidR="006360F1" w:rsidRPr="00837EB0" w:rsidRDefault="006360F1" w:rsidP="00966FF2">
            <w:pPr>
              <w:autoSpaceDE w:val="0"/>
              <w:autoSpaceDN w:val="0"/>
              <w:adjustRightInd w:val="0"/>
              <w:spacing w:before="120" w:after="120"/>
              <w:ind w:left="284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◯ 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Keretmegállapodás több ajánlattevővel</w:t>
            </w:r>
          </w:p>
          <w:p w14:paraId="4804BC2F" w14:textId="77777777" w:rsidR="006360F1" w:rsidRPr="00837EB0" w:rsidRDefault="006360F1" w:rsidP="006360F1">
            <w:pPr>
              <w:autoSpaceDE w:val="0"/>
              <w:autoSpaceDN w:val="0"/>
              <w:adjustRightInd w:val="0"/>
              <w:spacing w:before="120" w:after="120"/>
              <w:ind w:left="426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A keretmegállapodás résztvevőinek tervezett maximális létszáma: </w:t>
            </w:r>
            <w:r w:rsidRPr="00837EB0">
              <w:rPr>
                <w:rFonts w:eastAsia="MyriadPro-Light"/>
                <w:b/>
                <w:sz w:val="18"/>
                <w:szCs w:val="18"/>
                <w:vertAlign w:val="superscript"/>
                <w:lang w:eastAsia="hu-HU"/>
              </w:rPr>
              <w:t>2</w:t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proofErr w:type="gramStart"/>
            <w:r w:rsidRPr="00837EB0">
              <w:rPr>
                <w:rFonts w:eastAsia="MyriadPro-Light"/>
                <w:sz w:val="18"/>
                <w:szCs w:val="18"/>
                <w:lang w:eastAsia="hu-HU"/>
              </w:rPr>
              <w:t>[   ]</w:t>
            </w:r>
            <w:proofErr w:type="gramEnd"/>
          </w:p>
          <w:p w14:paraId="78B4236C" w14:textId="77777777" w:rsidR="006360F1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A hirdetmény dinamikus beszerzési rendszer létrehozására irányul</w:t>
            </w:r>
          </w:p>
          <w:p w14:paraId="31BFE9F6" w14:textId="77777777" w:rsidR="006360F1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ind w:left="284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A dinamikus beszerzési rendszert további beszerzők is alkalmazhatják</w:t>
            </w:r>
          </w:p>
          <w:p w14:paraId="2A7F426F" w14:textId="77777777" w:rsidR="006360F1" w:rsidRPr="00837EB0" w:rsidRDefault="00F6166D" w:rsidP="00F6166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Keretmegállapodás esetében – a négy évet meghaladó időtartam indoklása:</w:t>
            </w:r>
          </w:p>
        </w:tc>
      </w:tr>
      <w:tr w:rsidR="00162F81" w:rsidRPr="00837EB0" w14:paraId="416961E7" w14:textId="77777777" w:rsidTr="00966FF2">
        <w:tc>
          <w:tcPr>
            <w:tcW w:w="9778" w:type="dxa"/>
          </w:tcPr>
          <w:p w14:paraId="60D3C919" w14:textId="77777777" w:rsidR="00162F81" w:rsidRPr="00837EB0" w:rsidRDefault="00162F81" w:rsidP="00162F81">
            <w:pPr>
              <w:spacing w:before="120" w:after="120" w:line="194" w:lineRule="exact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IV.1.4) </w:t>
            </w:r>
            <w:proofErr w:type="gramStart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A</w:t>
            </w:r>
            <w:proofErr w:type="gramEnd"/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megoldások, illetve ajánlatok számának a tárgyalásos eljárás vagy a versenypárbeszéd során történő csökkentésére irányuló információ</w:t>
            </w:r>
          </w:p>
          <w:p w14:paraId="37D6AAF6" w14:textId="77777777" w:rsidR="00162F81" w:rsidRPr="00837EB0" w:rsidRDefault="00DE1042" w:rsidP="00162F81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2F81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162F8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162F81" w:rsidRPr="00837EB0">
              <w:rPr>
                <w:rFonts w:eastAsia="MyriadPro-Semibold"/>
                <w:sz w:val="18"/>
                <w:szCs w:val="18"/>
                <w:lang w:eastAsia="hu-HU"/>
              </w:rPr>
              <w:t>Igénybe vettek többfordulós eljárást annak érdekében, hogy fokozatosan csökkentsék a megvitatandó megoldások, illetve a megtárgyalandó ajánlatok számát</w:t>
            </w:r>
          </w:p>
        </w:tc>
      </w:tr>
      <w:tr w:rsidR="00162F81" w:rsidRPr="00837EB0" w14:paraId="64E79293" w14:textId="77777777" w:rsidTr="00966FF2">
        <w:tc>
          <w:tcPr>
            <w:tcW w:w="9778" w:type="dxa"/>
          </w:tcPr>
          <w:p w14:paraId="02DDC026" w14:textId="77777777" w:rsidR="00162F81" w:rsidRPr="00837EB0" w:rsidRDefault="00162F81" w:rsidP="00162F81">
            <w:pPr>
              <w:spacing w:before="120" w:after="120" w:line="140" w:lineRule="exact"/>
              <w:rPr>
                <w:sz w:val="18"/>
                <w:szCs w:val="18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IV.1.5) </w:t>
            </w:r>
            <w:r w:rsidRPr="00837EB0">
              <w:rPr>
                <w:rFonts w:eastAsia="MyriadPro-Semibold"/>
                <w:b/>
                <w:bCs/>
                <w:iCs/>
                <w:sz w:val="18"/>
                <w:szCs w:val="18"/>
                <w:lang w:eastAsia="hu-HU"/>
              </w:rPr>
              <w:t>Információ a tárgyalásról</w:t>
            </w:r>
            <w:r w:rsidRPr="00837EB0">
              <w:rPr>
                <w:rStyle w:val="Szvegtrzs7FlkvrNemdltTrkz0pt"/>
              </w:rPr>
              <w:t xml:space="preserve"> </w:t>
            </w:r>
            <w:r w:rsidRPr="00837EB0">
              <w:rPr>
                <w:rFonts w:eastAsia="MyriadPro-Semibold"/>
                <w:bCs/>
                <w:i/>
                <w:sz w:val="18"/>
                <w:szCs w:val="18"/>
                <w:lang w:eastAsia="hu-HU"/>
              </w:rPr>
              <w:t>(kizárólag tárgyalásos eljárás esetében)</w:t>
            </w:r>
          </w:p>
          <w:p w14:paraId="1021347E" w14:textId="77777777" w:rsidR="00162F81" w:rsidRPr="00837EB0" w:rsidRDefault="00DE1042" w:rsidP="00162F81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5C38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D45C3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162F81" w:rsidRPr="00837EB0">
              <w:rPr>
                <w:rFonts w:eastAsia="MyriadPro-Semibold"/>
                <w:sz w:val="18"/>
                <w:szCs w:val="18"/>
                <w:lang w:eastAsia="hu-HU"/>
              </w:rPr>
              <w:t>Az ajánlatkérő fenntartja a jogot arra, hogy a szerződést az eredeti ajánlat alapján, tárgyalások lefolytatása nélkül ítélje oda.</w:t>
            </w:r>
          </w:p>
        </w:tc>
      </w:tr>
      <w:tr w:rsidR="006360F1" w:rsidRPr="00837EB0" w14:paraId="1FF794EC" w14:textId="77777777" w:rsidTr="00966FF2">
        <w:tc>
          <w:tcPr>
            <w:tcW w:w="9778" w:type="dxa"/>
          </w:tcPr>
          <w:p w14:paraId="22EF0937" w14:textId="77777777" w:rsidR="006360F1" w:rsidRPr="00837EB0" w:rsidRDefault="006360F1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IV.1.6) Elektronikus árlejtésre vonatkozó információk </w:t>
            </w:r>
          </w:p>
          <w:p w14:paraId="252367E2" w14:textId="1671DAA3" w:rsidR="008166C1" w:rsidRPr="00837EB0" w:rsidRDefault="00BA3498" w:rsidP="009639C1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X </w:t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>Elektronikus árlejtést fognak alkalmazni</w:t>
            </w:r>
          </w:p>
          <w:p w14:paraId="2E5F7AD2" w14:textId="32D38D31" w:rsidR="00BA3498" w:rsidRPr="00837EB0" w:rsidRDefault="00BA3498" w:rsidP="009639C1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További információk az elektronikus árlejtésről: Ajánlatkérő az eljárás során elektronikus árlejtést alkalmaz a 257/2007. (X.4.) Korm. rendeletben foglaltak szerint. Az árlejtés lebonyolítására vonatkozó információkat a közbeszerzési útmutató tartalmazza.</w:t>
            </w:r>
          </w:p>
        </w:tc>
      </w:tr>
      <w:tr w:rsidR="006360F1" w:rsidRPr="00837EB0" w14:paraId="23EC9F3C" w14:textId="77777777" w:rsidTr="00966FF2">
        <w:tc>
          <w:tcPr>
            <w:tcW w:w="9778" w:type="dxa"/>
          </w:tcPr>
          <w:p w14:paraId="7818D1E9" w14:textId="77777777" w:rsidR="006360F1" w:rsidRPr="00837EB0" w:rsidRDefault="00AE115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Light"/>
                <w:b/>
                <w:b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b/>
                <w:bCs/>
                <w:sz w:val="18"/>
                <w:szCs w:val="18"/>
                <w:lang w:eastAsia="hu-HU"/>
              </w:rPr>
              <w:t xml:space="preserve">IV.1.8) </w:t>
            </w:r>
            <w:proofErr w:type="gramStart"/>
            <w:r w:rsidRPr="00837EB0">
              <w:rPr>
                <w:rFonts w:eastAsia="MyriadPro-Light"/>
                <w:b/>
                <w:bCs/>
                <w:sz w:val="18"/>
                <w:szCs w:val="18"/>
                <w:lang w:eastAsia="hu-HU"/>
              </w:rPr>
              <w:t>A</w:t>
            </w:r>
            <w:proofErr w:type="gramEnd"/>
            <w:r w:rsidRPr="00837EB0">
              <w:rPr>
                <w:rFonts w:eastAsia="MyriadPro-Light"/>
                <w:b/>
                <w:bCs/>
                <w:sz w:val="18"/>
                <w:szCs w:val="18"/>
                <w:lang w:eastAsia="hu-HU"/>
              </w:rPr>
              <w:t xml:space="preserve"> közbeszerzési megállapodásra (GPA) vonatkozó információk</w:t>
            </w:r>
          </w:p>
          <w:p w14:paraId="6B39CFFA" w14:textId="77777777" w:rsidR="00AE1152" w:rsidRPr="00837EB0" w:rsidRDefault="00AE1152" w:rsidP="00AE1152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szerződés a közbeszerzési megállapodás (GPA) hatálya alá tartozik </w:t>
            </w:r>
            <w:r w:rsidR="00BE3977" w:rsidRPr="00837EB0">
              <w:rPr>
                <w:rFonts w:eastAsia="HiraKakuPro-W3"/>
                <w:sz w:val="18"/>
                <w:szCs w:val="18"/>
                <w:lang w:eastAsia="hu-HU"/>
              </w:rPr>
              <w:t>X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igen </w:t>
            </w:r>
            <w:r w:rsidRPr="00837EB0">
              <w:rPr>
                <w:rFonts w:eastAsia="HiraKakuPro-W3"/>
                <w:sz w:val="18"/>
                <w:szCs w:val="18"/>
                <w:lang w:eastAsia="hu-HU"/>
              </w:rPr>
              <w:t xml:space="preserve">◯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nem</w:t>
            </w:r>
          </w:p>
        </w:tc>
      </w:tr>
    </w:tbl>
    <w:p w14:paraId="47A58C8D" w14:textId="77777777" w:rsidR="00E8260C" w:rsidRPr="00837EB0" w:rsidRDefault="00E8260C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350DC933" w14:textId="77777777" w:rsidR="006360F1" w:rsidRPr="00837EB0" w:rsidRDefault="006360F1" w:rsidP="006360F1">
      <w:pPr>
        <w:spacing w:before="120" w:after="120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IV.2) Adminisztratív információk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162F81" w:rsidRPr="00837EB0" w14:paraId="21ECAF80" w14:textId="77777777" w:rsidTr="00966FF2">
        <w:tc>
          <w:tcPr>
            <w:tcW w:w="9778" w:type="dxa"/>
          </w:tcPr>
          <w:p w14:paraId="6CEC8A68" w14:textId="77777777" w:rsidR="00162F81" w:rsidRPr="00837EB0" w:rsidRDefault="00162F81" w:rsidP="00E57BA6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lastRenderedPageBreak/>
              <w:t xml:space="preserve">IV.2.1) Az adott eljárásra vonatkozó korábbi közzététel </w:t>
            </w:r>
            <w:r w:rsidR="00E57BA6"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2</w:t>
            </w:r>
          </w:p>
          <w:p w14:paraId="4986B2AA" w14:textId="77777777" w:rsidR="00162F81" w:rsidRPr="00837EB0" w:rsidRDefault="00162F81" w:rsidP="00E57BA6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hirdetmény száma a Hivatalos Lapban: 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[ ]</w:t>
            </w:r>
            <w:proofErr w:type="gram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[ ][ ][ ]/S [ ][ ][ ]-[ ][ ][ ][ ][ ][ ][ ]</w:t>
            </w:r>
          </w:p>
          <w:p w14:paraId="4F80F966" w14:textId="77777777" w:rsidR="00162F81" w:rsidRPr="00837EB0" w:rsidRDefault="009524A4" w:rsidP="00E57BA6">
            <w:pPr>
              <w:spacing w:before="120" w:after="120"/>
              <w:rPr>
                <w:rStyle w:val="Szvegtrzs1"/>
                <w:rFonts w:ascii="Times New Roman" w:hAnsi="Times New Roman" w:cs="Times New Roman"/>
                <w:b/>
                <w:i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(Az alábbiak közül: Előzetes tájékoztató; Felhasználói oldalon közzétett hirdetmény)</w:t>
            </w:r>
          </w:p>
        </w:tc>
      </w:tr>
      <w:tr w:rsidR="006360F1" w:rsidRPr="00837EB0" w14:paraId="531CCAF2" w14:textId="77777777" w:rsidTr="00966FF2">
        <w:tc>
          <w:tcPr>
            <w:tcW w:w="9778" w:type="dxa"/>
          </w:tcPr>
          <w:p w14:paraId="10157521" w14:textId="77777777" w:rsidR="006360F1" w:rsidRPr="00837EB0" w:rsidRDefault="006360F1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IV.2.</w:t>
            </w:r>
            <w:r w:rsidR="00AE1152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2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) </w:t>
            </w:r>
            <w:r w:rsidR="009524A4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Ajánlatok vagy részvételi kérelmek benyújtásának határideje</w:t>
            </w:r>
          </w:p>
          <w:p w14:paraId="223B2C3C" w14:textId="4D89210E" w:rsidR="006360F1" w:rsidRPr="00837EB0" w:rsidRDefault="006360F1" w:rsidP="009158A4">
            <w:pPr>
              <w:spacing w:before="120" w:after="120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Dátum: </w:t>
            </w:r>
            <w:r w:rsidR="00D27B05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(</w:t>
            </w:r>
            <w:r w:rsidR="009158A4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NN</w:t>
            </w:r>
            <w:r w:rsidR="00AE1152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/</w:t>
            </w:r>
            <w:r w:rsidR="009158A4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HH</w:t>
            </w:r>
            <w:r w:rsidR="00AE1152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/</w:t>
            </w:r>
            <w:r w:rsidR="009158A4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ÉÉÉ</w:t>
            </w:r>
            <w:r w:rsidR="00AE1152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)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Helyi idő: </w:t>
            </w: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(</w:t>
            </w:r>
            <w:r w:rsidR="00D27B05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10</w:t>
            </w: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:</w:t>
            </w:r>
            <w:r w:rsidR="00D27B05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00</w:t>
            </w: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)</w:t>
            </w:r>
          </w:p>
        </w:tc>
      </w:tr>
      <w:tr w:rsidR="009524A4" w:rsidRPr="00837EB0" w14:paraId="0FD95E44" w14:textId="77777777" w:rsidTr="00966FF2">
        <w:tc>
          <w:tcPr>
            <w:tcW w:w="9778" w:type="dxa"/>
          </w:tcPr>
          <w:p w14:paraId="12A274E4" w14:textId="77777777" w:rsidR="009524A4" w:rsidRPr="00837EB0" w:rsidRDefault="009524A4" w:rsidP="00AE115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IV.2.3) Az ajánlattételi vagy részvételi felhívás kiválasztott jelentkezők részére történő megküldésének becsült dátuma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4</w:t>
            </w:r>
          </w:p>
          <w:p w14:paraId="7D6B1389" w14:textId="77777777" w:rsidR="009524A4" w:rsidRPr="00837EB0" w:rsidRDefault="009524A4" w:rsidP="00AE115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Dátum: </w:t>
            </w: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(</w:t>
            </w:r>
            <w:proofErr w:type="spellStart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nn</w:t>
            </w:r>
            <w:proofErr w:type="spellEnd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/</w:t>
            </w:r>
            <w:proofErr w:type="spellStart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hh</w:t>
            </w:r>
            <w:proofErr w:type="spellEnd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/</w:t>
            </w:r>
            <w:proofErr w:type="spellStart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éééé</w:t>
            </w:r>
            <w:proofErr w:type="spellEnd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)</w:t>
            </w:r>
          </w:p>
        </w:tc>
      </w:tr>
      <w:tr w:rsidR="006360F1" w:rsidRPr="00837EB0" w14:paraId="67EB45C2" w14:textId="77777777" w:rsidTr="00966FF2">
        <w:tc>
          <w:tcPr>
            <w:tcW w:w="9778" w:type="dxa"/>
          </w:tcPr>
          <w:p w14:paraId="210214F9" w14:textId="77777777" w:rsidR="006360F1" w:rsidRPr="00837EB0" w:rsidRDefault="006360F1" w:rsidP="00E0225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IV.2.</w:t>
            </w:r>
            <w:r w:rsidR="00AE1152"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4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) </w:t>
            </w:r>
            <w:r w:rsidR="00AE1152" w:rsidRPr="00837EB0">
              <w:rPr>
                <w:rFonts w:eastAsia="MyriadPro-Semibold"/>
                <w:b/>
                <w:bCs/>
                <w:sz w:val="18"/>
                <w:szCs w:val="18"/>
                <w:lang w:eastAsia="hu-HU"/>
              </w:rPr>
              <w:t>Azok a nyelvek, amelyeken az ajánlatok vagy részvételi jelentkezések benyújthatók:</w:t>
            </w: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 xml:space="preserve"> </w:t>
            </w:r>
            <w:r w:rsidR="00E0225D" w:rsidRPr="00837EB0">
              <w:rPr>
                <w:rFonts w:eastAsia="MyriadPro-Semibold"/>
                <w:sz w:val="18"/>
                <w:szCs w:val="18"/>
                <w:lang w:eastAsia="hu-HU"/>
              </w:rPr>
              <w:t>magyar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1</w:t>
            </w:r>
          </w:p>
        </w:tc>
      </w:tr>
      <w:tr w:rsidR="006360F1" w:rsidRPr="00837EB0" w14:paraId="3E82CC32" w14:textId="77777777" w:rsidTr="00966FF2">
        <w:tc>
          <w:tcPr>
            <w:tcW w:w="9778" w:type="dxa"/>
          </w:tcPr>
          <w:p w14:paraId="47E0113F" w14:textId="77777777" w:rsidR="006360F1" w:rsidRPr="00837EB0" w:rsidRDefault="00FA2E1F" w:rsidP="00AE115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IV.2.6) Az ajánlati kötöttség minimális időtartama</w:t>
            </w:r>
          </w:p>
          <w:p w14:paraId="7A027BB2" w14:textId="77777777" w:rsidR="00FA2E1F" w:rsidRPr="00837EB0" w:rsidRDefault="00FA2E1F" w:rsidP="00AE115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i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Az ajánlati kötöttség végső dátuma:</w:t>
            </w:r>
            <w:r w:rsidRPr="00837EB0">
              <w:rPr>
                <w:rStyle w:val="Szvegtrzs1"/>
              </w:rPr>
              <w:t xml:space="preserve"> </w:t>
            </w: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(</w:t>
            </w:r>
            <w:proofErr w:type="spellStart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nn</w:t>
            </w:r>
            <w:proofErr w:type="spellEnd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/</w:t>
            </w:r>
            <w:proofErr w:type="spellStart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hh</w:t>
            </w:r>
            <w:proofErr w:type="spellEnd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/</w:t>
            </w:r>
            <w:proofErr w:type="spellStart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éééé</w:t>
            </w:r>
            <w:proofErr w:type="spellEnd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)</w:t>
            </w:r>
          </w:p>
          <w:p w14:paraId="4C504563" w14:textId="77777777" w:rsidR="00FA2E1F" w:rsidRPr="00837EB0" w:rsidRDefault="00FA2E1F" w:rsidP="00E0225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i/>
                <w:iCs/>
                <w:sz w:val="18"/>
                <w:szCs w:val="18"/>
                <w:lang w:eastAsia="hu-HU"/>
              </w:rPr>
              <w:t>vagy</w:t>
            </w:r>
            <w:r w:rsidRPr="00837EB0">
              <w:rPr>
                <w:rFonts w:eastAsia="MyriadPro-Semibold"/>
                <w:b/>
                <w:bCs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Az időtartam hónapban: </w:t>
            </w:r>
            <w:r w:rsidR="00E0225D" w:rsidRPr="00837EB0">
              <w:rPr>
                <w:rFonts w:eastAsia="MyriadPro-Semibold"/>
                <w:sz w:val="18"/>
                <w:szCs w:val="18"/>
                <w:lang w:eastAsia="hu-HU"/>
              </w:rPr>
              <w:t>1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(az ajánlattételi határidő lejártától számítva)</w:t>
            </w:r>
          </w:p>
        </w:tc>
      </w:tr>
      <w:tr w:rsidR="00FA2E1F" w:rsidRPr="00837EB0" w14:paraId="04E678F8" w14:textId="77777777" w:rsidTr="00966FF2">
        <w:tc>
          <w:tcPr>
            <w:tcW w:w="9778" w:type="dxa"/>
          </w:tcPr>
          <w:p w14:paraId="3AE05CDA" w14:textId="77777777" w:rsidR="00FA2E1F" w:rsidRPr="00837EB0" w:rsidRDefault="00FA2E1F" w:rsidP="00AE115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b/>
                <w:sz w:val="18"/>
                <w:szCs w:val="18"/>
                <w:lang w:eastAsia="hu-HU"/>
              </w:rPr>
              <w:t>IV.2.7) Az ajánlatok felbontásának feltételei</w:t>
            </w:r>
          </w:p>
          <w:p w14:paraId="4C56E3FF" w14:textId="23BC829C" w:rsidR="00FA2E1F" w:rsidRPr="00837EB0" w:rsidRDefault="00FA2E1F" w:rsidP="00AE115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i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Dátum: </w:t>
            </w: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(</w:t>
            </w:r>
            <w:proofErr w:type="spellStart"/>
            <w:r w:rsidR="009158A4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nn</w:t>
            </w:r>
            <w:proofErr w:type="spellEnd"/>
            <w:r w:rsidR="009158A4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/</w:t>
            </w:r>
            <w:proofErr w:type="spellStart"/>
            <w:r w:rsidR="009158A4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hh</w:t>
            </w:r>
            <w:proofErr w:type="spellEnd"/>
            <w:r w:rsidR="009158A4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/</w:t>
            </w:r>
            <w:proofErr w:type="spellStart"/>
            <w:r w:rsidR="009158A4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éééé</w:t>
            </w:r>
            <w:proofErr w:type="spellEnd"/>
            <w:r w:rsidR="00E0225D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.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Helyi idő: </w:t>
            </w:r>
            <w:r w:rsidR="00E0225D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(10</w:t>
            </w:r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:</w:t>
            </w:r>
            <w:r w:rsidR="00E0225D"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00</w:t>
            </w:r>
            <w:proofErr w:type="gramStart"/>
            <w:r w:rsidRPr="00837EB0">
              <w:rPr>
                <w:rFonts w:eastAsia="MyriadPro-Semibold"/>
                <w:i/>
                <w:sz w:val="18"/>
                <w:szCs w:val="18"/>
                <w:lang w:eastAsia="hu-HU"/>
              </w:rPr>
              <w:t>)</w:t>
            </w:r>
            <w:r w:rsidR="00703A82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    Hely</w:t>
            </w:r>
            <w:proofErr w:type="gramEnd"/>
            <w:r w:rsidR="00703A82" w:rsidRPr="00837EB0">
              <w:rPr>
                <w:rFonts w:eastAsia="MyriadPro-Semibold"/>
                <w:sz w:val="18"/>
                <w:szCs w:val="18"/>
                <w:lang w:eastAsia="hu-HU"/>
              </w:rPr>
              <w:t>:</w:t>
            </w:r>
            <w:r w:rsidR="00E0225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="00174D21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1052 Budapest, Városház u. 9-11. Bank </w:t>
            </w:r>
            <w:r w:rsidR="00ED22B5" w:rsidRPr="00837EB0">
              <w:rPr>
                <w:rFonts w:eastAsia="MyriadPro-Semibold"/>
                <w:sz w:val="18"/>
                <w:szCs w:val="18"/>
                <w:lang w:eastAsia="hu-HU"/>
              </w:rPr>
              <w:t>sz</w:t>
            </w:r>
            <w:r w:rsidR="00ED22B5">
              <w:rPr>
                <w:rFonts w:eastAsia="MyriadPro-Semibold"/>
                <w:sz w:val="18"/>
                <w:szCs w:val="18"/>
                <w:lang w:eastAsia="hu-HU"/>
              </w:rPr>
              <w:t>ektor</w:t>
            </w:r>
            <w:r w:rsidR="00174D21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, </w:t>
            </w:r>
            <w:r w:rsidR="00ED22B5">
              <w:rPr>
                <w:rFonts w:eastAsia="MyriadPro-Semibold"/>
                <w:sz w:val="18"/>
                <w:szCs w:val="18"/>
                <w:lang w:eastAsia="hu-HU"/>
              </w:rPr>
              <w:t xml:space="preserve">III. emelet, </w:t>
            </w:r>
            <w:r w:rsidR="00174D21" w:rsidRPr="00837EB0">
              <w:rPr>
                <w:rFonts w:eastAsia="MyriadPro-Semibold"/>
                <w:sz w:val="18"/>
                <w:szCs w:val="18"/>
                <w:lang w:eastAsia="hu-HU"/>
              </w:rPr>
              <w:t>309-es tárgyaló</w:t>
            </w:r>
          </w:p>
          <w:p w14:paraId="3C758E72" w14:textId="77777777" w:rsidR="00FA2E1F" w:rsidRPr="00837EB0" w:rsidRDefault="00FA2E1F" w:rsidP="00E0225D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Információk a jogosultakról és a bontási eljárásról:</w:t>
            </w:r>
            <w:r w:rsidR="00E0225D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A bontási eljáráson Kbt. 68.§ (3) bekezdése szerinti személyek lehetnek jelen.</w:t>
            </w:r>
            <w:r w:rsidR="00727417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E személyek a bontáson a felolvasólapba betekinthetnek. Ajánlatkérő a bontás során a Kbt. 68. § (1) és (4) valamint (6) bekezdésében foglaltak szerint jár el.</w:t>
            </w:r>
          </w:p>
        </w:tc>
      </w:tr>
    </w:tbl>
    <w:p w14:paraId="18BB757F" w14:textId="77777777" w:rsidR="00E8260C" w:rsidRPr="00837EB0" w:rsidRDefault="00E8260C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6A9753D7" w14:textId="77777777" w:rsidR="006360F1" w:rsidRPr="00837EB0" w:rsidRDefault="006360F1" w:rsidP="006360F1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sz w:val="28"/>
          <w:szCs w:val="28"/>
          <w:lang w:eastAsia="hu-HU"/>
        </w:rPr>
      </w:pPr>
      <w:r w:rsidRPr="00837EB0">
        <w:rPr>
          <w:rFonts w:eastAsia="MyriadPro-Semibold"/>
          <w:b/>
          <w:sz w:val="28"/>
          <w:szCs w:val="28"/>
          <w:lang w:eastAsia="hu-HU"/>
        </w:rPr>
        <w:t>VI. szakasz: Kiegészítő információk</w:t>
      </w:r>
    </w:p>
    <w:p w14:paraId="4A783C9E" w14:textId="77777777" w:rsidR="00E8260C" w:rsidRPr="00837EB0" w:rsidRDefault="00E8260C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01BA4741" w14:textId="77777777" w:rsidR="00FA2E1F" w:rsidRPr="00837EB0" w:rsidRDefault="00FA2E1F" w:rsidP="00FA2E1F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 xml:space="preserve">VI.1) </w:t>
      </w:r>
      <w:proofErr w:type="gramStart"/>
      <w:r w:rsidRPr="00837EB0">
        <w:rPr>
          <w:rFonts w:eastAsia="MyriadPro-Semibold"/>
          <w:b/>
          <w:sz w:val="22"/>
          <w:szCs w:val="22"/>
          <w:lang w:eastAsia="hu-HU"/>
        </w:rPr>
        <w:t>A</w:t>
      </w:r>
      <w:proofErr w:type="gramEnd"/>
      <w:r w:rsidRPr="00837EB0">
        <w:rPr>
          <w:rFonts w:eastAsia="MyriadPro-Semibold"/>
          <w:b/>
          <w:sz w:val="22"/>
          <w:szCs w:val="22"/>
          <w:lang w:eastAsia="hu-HU"/>
        </w:rPr>
        <w:t xml:space="preserve"> közbeszerzés ismétlődő jellegére vonatkozó információk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A2E1F" w:rsidRPr="00837EB0" w14:paraId="576D7A5A" w14:textId="77777777" w:rsidTr="00FA2E1F">
        <w:tc>
          <w:tcPr>
            <w:tcW w:w="9778" w:type="dxa"/>
          </w:tcPr>
          <w:p w14:paraId="624C3186" w14:textId="77777777" w:rsidR="00FA2E1F" w:rsidRPr="00837EB0" w:rsidRDefault="00FA2E1F" w:rsidP="00FA2E1F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közbeszerzés ismétlődő jellegű </w:t>
            </w:r>
            <w:r w:rsidRPr="00837EB0">
              <w:rPr>
                <w:rFonts w:eastAsia="MyriadPro-Semibold" w:hint="eastAsia"/>
                <w:sz w:val="18"/>
                <w:szCs w:val="18"/>
                <w:lang w:eastAsia="hu-HU"/>
              </w:rPr>
              <w:t>◯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igen </w:t>
            </w:r>
            <w:r w:rsidR="00B7278E" w:rsidRPr="00837EB0">
              <w:rPr>
                <w:rFonts w:eastAsia="MyriadPro-Semibold"/>
                <w:sz w:val="18"/>
                <w:szCs w:val="18"/>
                <w:lang w:eastAsia="hu-HU"/>
              </w:rPr>
              <w:t>X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nem</w:t>
            </w:r>
          </w:p>
          <w:p w14:paraId="2014C244" w14:textId="77777777" w:rsidR="00FA2E1F" w:rsidRPr="00837EB0" w:rsidRDefault="00FA2E1F" w:rsidP="00FA2E1F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22"/>
                <w:szCs w:val="22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további hirdetmények közzétételének tervezett ideje: </w:t>
            </w:r>
            <w:r w:rsidRPr="00837EB0">
              <w:rPr>
                <w:rFonts w:eastAsia="MyriadPro-Semibold"/>
                <w:b/>
                <w:sz w:val="18"/>
                <w:szCs w:val="18"/>
                <w:vertAlign w:val="superscript"/>
                <w:lang w:eastAsia="hu-HU"/>
              </w:rPr>
              <w:t>2</w:t>
            </w:r>
          </w:p>
        </w:tc>
      </w:tr>
    </w:tbl>
    <w:p w14:paraId="1DFBABC2" w14:textId="77777777" w:rsidR="00FA2E1F" w:rsidRPr="00837EB0" w:rsidRDefault="00FA2E1F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5AF8FBE1" w14:textId="77777777" w:rsidR="006360F1" w:rsidRPr="00837EB0" w:rsidRDefault="006360F1" w:rsidP="006360F1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VI.</w:t>
      </w:r>
      <w:r w:rsidR="00AE1152" w:rsidRPr="00837EB0">
        <w:rPr>
          <w:rFonts w:eastAsia="MyriadPro-Semibold"/>
          <w:b/>
          <w:sz w:val="22"/>
          <w:szCs w:val="22"/>
          <w:lang w:eastAsia="hu-HU"/>
        </w:rPr>
        <w:t>2</w:t>
      </w:r>
      <w:r w:rsidRPr="00837EB0">
        <w:rPr>
          <w:rFonts w:eastAsia="MyriadPro-Semibold"/>
          <w:b/>
          <w:sz w:val="22"/>
          <w:szCs w:val="22"/>
          <w:lang w:eastAsia="hu-HU"/>
        </w:rPr>
        <w:t>) Információ az elektronikus munkafolyamatokról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360F1" w:rsidRPr="00837EB0" w14:paraId="6E66D4D0" w14:textId="77777777" w:rsidTr="00966FF2">
        <w:tc>
          <w:tcPr>
            <w:tcW w:w="9778" w:type="dxa"/>
          </w:tcPr>
          <w:p w14:paraId="1CE3CEBE" w14:textId="77777777" w:rsidR="006360F1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6360F1" w:rsidRPr="00837EB0">
              <w:rPr>
                <w:rFonts w:eastAsia="MyriadPro-Semibold"/>
                <w:sz w:val="18"/>
                <w:szCs w:val="18"/>
                <w:lang w:eastAsia="hu-HU"/>
              </w:rPr>
              <w:t>A megrendelés elektronikus úton történik</w:t>
            </w:r>
          </w:p>
          <w:p w14:paraId="6A7F06FE" w14:textId="77777777" w:rsidR="006360F1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6360F1" w:rsidRPr="00837EB0">
              <w:rPr>
                <w:rFonts w:eastAsia="MyriadPro-Semibold"/>
                <w:sz w:val="18"/>
                <w:szCs w:val="18"/>
                <w:lang w:eastAsia="hu-HU"/>
              </w:rPr>
              <w:t>Elektronikusan benyújtott számlákat elfogadnak</w:t>
            </w:r>
          </w:p>
          <w:p w14:paraId="263C326A" w14:textId="77777777" w:rsidR="006360F1" w:rsidRPr="00837EB0" w:rsidRDefault="00DE104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instrText xml:space="preserve"> FORMCHECKBOX </w:instrText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</w:r>
            <w:r w:rsidR="007B5E23">
              <w:rPr>
                <w:rFonts w:eastAsia="MyriadPro-Light"/>
                <w:sz w:val="18"/>
                <w:szCs w:val="18"/>
                <w:lang w:eastAsia="hu-HU"/>
              </w:rPr>
              <w:fldChar w:fldCharType="separate"/>
            </w:r>
            <w:r w:rsidRPr="00837EB0">
              <w:rPr>
                <w:rFonts w:eastAsia="MyriadPro-Light"/>
                <w:sz w:val="18"/>
                <w:szCs w:val="18"/>
                <w:lang w:eastAsia="hu-HU"/>
              </w:rPr>
              <w:fldChar w:fldCharType="end"/>
            </w:r>
            <w:r w:rsidR="006360F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6360F1" w:rsidRPr="00837EB0">
              <w:rPr>
                <w:rFonts w:eastAsia="MyriadPro-Semibold"/>
                <w:sz w:val="18"/>
                <w:szCs w:val="18"/>
                <w:lang w:eastAsia="hu-HU"/>
              </w:rPr>
              <w:t>A fizetés elektronikus úton történik</w:t>
            </w:r>
          </w:p>
        </w:tc>
      </w:tr>
    </w:tbl>
    <w:p w14:paraId="79FF1443" w14:textId="77777777" w:rsidR="00E8260C" w:rsidRPr="00837EB0" w:rsidRDefault="00E8260C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49B95356" w14:textId="77777777" w:rsidR="006360F1" w:rsidRPr="00837EB0" w:rsidRDefault="006360F1" w:rsidP="006360F1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VI.</w:t>
      </w:r>
      <w:r w:rsidR="00AE1152" w:rsidRPr="00837EB0">
        <w:rPr>
          <w:rFonts w:eastAsia="MyriadPro-Semibold"/>
          <w:b/>
          <w:sz w:val="22"/>
          <w:szCs w:val="22"/>
          <w:lang w:eastAsia="hu-HU"/>
        </w:rPr>
        <w:t>3</w:t>
      </w:r>
      <w:r w:rsidRPr="00837EB0">
        <w:rPr>
          <w:rFonts w:eastAsia="MyriadPro-Semibold"/>
          <w:b/>
          <w:sz w:val="22"/>
          <w:szCs w:val="22"/>
          <w:lang w:eastAsia="hu-HU"/>
        </w:rPr>
        <w:t xml:space="preserve">) További információk: </w:t>
      </w:r>
      <w:r w:rsidRPr="00837EB0">
        <w:rPr>
          <w:rFonts w:eastAsia="MyriadPro-Semibold"/>
          <w:b/>
          <w:sz w:val="18"/>
          <w:szCs w:val="18"/>
          <w:vertAlign w:val="superscript"/>
          <w:lang w:eastAsia="hu-HU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6360F1" w:rsidRPr="00837EB0" w14:paraId="57F171C7" w14:textId="77777777" w:rsidTr="00966FF2">
        <w:tc>
          <w:tcPr>
            <w:tcW w:w="9778" w:type="dxa"/>
          </w:tcPr>
          <w:p w14:paraId="65BEF3F7" w14:textId="77777777" w:rsidR="006A2B3D" w:rsidRPr="00837EB0" w:rsidRDefault="006A2B3D" w:rsidP="00632DFB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</w:t>
            </w:r>
            <w:r w:rsidR="00F042CF" w:rsidRPr="00837EB0">
              <w:rPr>
                <w:rFonts w:eastAsia="MyriadPro-Light"/>
                <w:sz w:val="18"/>
                <w:szCs w:val="18"/>
                <w:lang w:eastAsia="hu-HU"/>
              </w:rPr>
              <w:t>BVH Budapesti Városüzemeltetési Holding Zártkörűen Működő Részvénytársaság a Kbt. 29. § (1) bekezdése alapján a felhívás I.1. pontjában megjelölt többi ajánlatkérő meghatalmazottjaként folytatja le az eljárást.</w:t>
            </w:r>
          </w:p>
          <w:p w14:paraId="69A22FE2" w14:textId="77777777" w:rsidR="00727417" w:rsidRPr="00837EB0" w:rsidRDefault="00727417" w:rsidP="00632DFB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 közbeszerzési dokumentumokat ajánlatonként legalább egy ajánlattevőnek vagy az ajánlatban megnevezett alvállalkozónak el kell érnie. A közbeszerzési dokumentumok elérése és a Visszaigazoló lap kitöltése, I.3. pontban megjelölt elérhetőségek egyikére történő visszaküldése vagy az ajánlatba történő csatolása az eljárásban való részvétel feltétele. </w:t>
            </w:r>
          </w:p>
          <w:p w14:paraId="0E13D330" w14:textId="77777777" w:rsidR="00727417" w:rsidRPr="00837EB0" w:rsidRDefault="00727417" w:rsidP="00632DFB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Ajánlatkérő a kiegészítő tájékoztatást </w:t>
            </w:r>
            <w:hyperlink r:id="rId41" w:history="1">
              <w:r w:rsidR="00060DE5" w:rsidRPr="00837EB0">
                <w:rPr>
                  <w:rStyle w:val="Hiperhivatkozs"/>
                  <w:sz w:val="18"/>
                  <w:szCs w:val="18"/>
                </w:rPr>
                <w:t>www.bvh.budapest.hu</w:t>
              </w:r>
            </w:hyperlink>
            <w:r w:rsidR="00060DE5" w:rsidRPr="00837EB0"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elérhetőségen teszi közzé. Azon gazdasági szereplőket, akik a Visszaigazoló lapot megküldték, e-mailben értesíti. </w:t>
            </w:r>
          </w:p>
          <w:p w14:paraId="29998300" w14:textId="4979B587" w:rsidR="00727417" w:rsidRPr="00837EB0" w:rsidRDefault="00727417" w:rsidP="00727417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Ajánlattevőnek az ajánlatba csatolni kell </w:t>
            </w:r>
            <w:r w:rsidR="009158A4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különösen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az alábbi nyilatkozatokat:</w:t>
            </w:r>
          </w:p>
          <w:p w14:paraId="01435113" w14:textId="77777777" w:rsidR="00727417" w:rsidRPr="00837EB0" w:rsidRDefault="00727417" w:rsidP="00AC09EF">
            <w:pPr>
              <w:pStyle w:val="Listaszerbekezds"/>
              <w:autoSpaceDE w:val="0"/>
              <w:autoSpaceDN w:val="0"/>
              <w:adjustRightInd w:val="0"/>
              <w:spacing w:before="120" w:after="120"/>
              <w:ind w:left="144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Kbt. 66.§ (2)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. 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szerint</w:t>
            </w:r>
            <w:proofErr w:type="gram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– eredeti példányban</w:t>
            </w:r>
          </w:p>
          <w:p w14:paraId="0E89F09D" w14:textId="77777777" w:rsidR="00727417" w:rsidRPr="00837EB0" w:rsidRDefault="00727417" w:rsidP="00AC09EF">
            <w:pPr>
              <w:pStyle w:val="Listaszerbekezds"/>
              <w:autoSpaceDE w:val="0"/>
              <w:autoSpaceDN w:val="0"/>
              <w:adjustRightInd w:val="0"/>
              <w:spacing w:before="120" w:after="120"/>
              <w:ind w:left="144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Kbt. 66.§ (4)</w:t>
            </w:r>
            <w:r w:rsidR="00AC09EF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. 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szerint</w:t>
            </w:r>
            <w:proofErr w:type="gramEnd"/>
          </w:p>
          <w:p w14:paraId="5CE07F0A" w14:textId="77777777" w:rsidR="00727417" w:rsidRPr="00837EB0" w:rsidRDefault="00727417" w:rsidP="00AC09EF">
            <w:pPr>
              <w:pStyle w:val="Listaszerbekezds"/>
              <w:autoSpaceDE w:val="0"/>
              <w:autoSpaceDN w:val="0"/>
              <w:adjustRightInd w:val="0"/>
              <w:spacing w:before="120" w:after="120"/>
              <w:ind w:left="144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Kbt. 66.§ (6)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.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a-b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) szerint</w:t>
            </w:r>
          </w:p>
          <w:p w14:paraId="2B769D54" w14:textId="77777777" w:rsidR="00727417" w:rsidRPr="00837EB0" w:rsidRDefault="00727417" w:rsidP="00AC09EF">
            <w:pPr>
              <w:pStyle w:val="Listaszerbekezds"/>
              <w:autoSpaceDE w:val="0"/>
              <w:autoSpaceDN w:val="0"/>
              <w:adjustRightInd w:val="0"/>
              <w:spacing w:before="120" w:after="120"/>
              <w:ind w:left="144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Kbt. 65.§ (7)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. 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szerint</w:t>
            </w:r>
            <w:proofErr w:type="gramEnd"/>
          </w:p>
          <w:p w14:paraId="007E76E3" w14:textId="77777777" w:rsidR="00727417" w:rsidRPr="00837EB0" w:rsidRDefault="00727417" w:rsidP="00AC09EF">
            <w:pPr>
              <w:pStyle w:val="Listaszerbekezds"/>
              <w:autoSpaceDE w:val="0"/>
              <w:autoSpaceDN w:val="0"/>
              <w:adjustRightInd w:val="0"/>
              <w:spacing w:before="120" w:after="120"/>
              <w:ind w:left="144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Kbt. 66.§ (5)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. 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szerint</w:t>
            </w:r>
            <w:proofErr w:type="gram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a 68. § (4) szerinti tartalommal</w:t>
            </w:r>
          </w:p>
          <w:p w14:paraId="0EA38E00" w14:textId="77777777" w:rsidR="00727417" w:rsidRPr="00837EB0" w:rsidRDefault="00727417" w:rsidP="00AC09EF">
            <w:pPr>
              <w:pStyle w:val="Listaszerbekezds"/>
              <w:autoSpaceDE w:val="0"/>
              <w:autoSpaceDN w:val="0"/>
              <w:adjustRightInd w:val="0"/>
              <w:spacing w:before="120" w:after="120"/>
              <w:ind w:left="144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Kbt. 67.§ (4)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. </w:t>
            </w:r>
            <w:proofErr w:type="gram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szerint</w:t>
            </w:r>
            <w:proofErr w:type="gramEnd"/>
          </w:p>
          <w:p w14:paraId="338B5DEF" w14:textId="77777777" w:rsidR="00727417" w:rsidRPr="00837EB0" w:rsidRDefault="00727417" w:rsidP="00632DFB">
            <w:pPr>
              <w:pStyle w:val="Listaszerbekezds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lastRenderedPageBreak/>
              <w:t>ESPD</w:t>
            </w:r>
          </w:p>
          <w:p w14:paraId="049F6731" w14:textId="77777777" w:rsidR="00BE3977" w:rsidRPr="00837EB0" w:rsidRDefault="00BE3977" w:rsidP="00BE3977">
            <w:pPr>
              <w:pStyle w:val="Listaszerbekezds"/>
              <w:numPr>
                <w:ilvl w:val="0"/>
                <w:numId w:val="7"/>
              </w:numPr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Ajánlatkérő nem alkalmazza a Kbt. 75. § (2)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. e) szerinti eredménytelenséget.</w:t>
            </w:r>
          </w:p>
          <w:p w14:paraId="5D73AF7E" w14:textId="1255174F" w:rsidR="00B812BD" w:rsidRPr="009F5C01" w:rsidRDefault="00B812BD" w:rsidP="004823A5">
            <w:pPr>
              <w:pStyle w:val="Listaszerbekezds"/>
              <w:numPr>
                <w:ilvl w:val="0"/>
                <w:numId w:val="7"/>
              </w:numPr>
              <w:rPr>
                <w:rFonts w:eastAsia="MyriadPro-Semibold"/>
                <w:sz w:val="18"/>
                <w:szCs w:val="18"/>
                <w:lang w:eastAsia="hu-HU"/>
              </w:rPr>
            </w:pPr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A legjobb ár-érték arányú ajánlat kiválasztásának értékelési szempontja esetén az ajánlatok </w:t>
            </w:r>
            <w:r w:rsidR="004823A5">
              <w:rPr>
                <w:rFonts w:eastAsia="MyriadPro-Semibold"/>
                <w:sz w:val="18"/>
                <w:szCs w:val="18"/>
                <w:lang w:eastAsia="hu-HU"/>
              </w:rPr>
              <w:t>az Ár értékelési szemponton belüli 1-1</w:t>
            </w:r>
            <w:r w:rsidR="008C089E">
              <w:rPr>
                <w:rFonts w:eastAsia="MyriadPro-Semibold"/>
                <w:sz w:val="18"/>
                <w:szCs w:val="18"/>
                <w:lang w:eastAsia="hu-HU"/>
              </w:rPr>
              <w:t>5</w:t>
            </w:r>
            <w:r w:rsidR="004823A5">
              <w:rPr>
                <w:rFonts w:eastAsia="MyriadPro-Semibold"/>
                <w:sz w:val="18"/>
                <w:szCs w:val="18"/>
                <w:lang w:eastAsia="hu-HU"/>
              </w:rPr>
              <w:t xml:space="preserve">. </w:t>
            </w:r>
            <w:proofErr w:type="spellStart"/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>alszempontok</w:t>
            </w:r>
            <w:proofErr w:type="spellEnd"/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 szerinti tartalmi elemek értékelése során adható pontszám alsó határa 1, felső határa: 10 pont</w:t>
            </w:r>
            <w:r w:rsidR="004823A5">
              <w:rPr>
                <w:rFonts w:eastAsia="MyriadPro-Semibold"/>
                <w:sz w:val="18"/>
                <w:szCs w:val="18"/>
                <w:lang w:eastAsia="hu-HU"/>
              </w:rPr>
              <w:t>, a</w:t>
            </w:r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 ponthatárok közötti pontkiosztás módszere</w:t>
            </w:r>
            <w:r w:rsidR="004823A5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>fordított arányosítás</w:t>
            </w:r>
            <w:r w:rsidR="004823A5">
              <w:rPr>
                <w:rFonts w:eastAsia="MyriadPro-Semibold"/>
                <w:sz w:val="18"/>
                <w:szCs w:val="18"/>
                <w:lang w:eastAsia="hu-HU"/>
              </w:rPr>
              <w:t>. A</w:t>
            </w:r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 minőségi kritériumok </w:t>
            </w:r>
            <w:r w:rsidR="004823A5">
              <w:rPr>
                <w:rFonts w:eastAsia="MyriadPro-Semibold"/>
                <w:sz w:val="18"/>
                <w:szCs w:val="18"/>
                <w:lang w:eastAsia="hu-HU"/>
              </w:rPr>
              <w:t xml:space="preserve">értékelési szemponton belül </w:t>
            </w:r>
            <w:r w:rsidR="004823A5" w:rsidRPr="004823A5">
              <w:rPr>
                <w:rFonts w:eastAsia="MyriadPro-Semibold"/>
                <w:sz w:val="18"/>
                <w:szCs w:val="18"/>
                <w:lang w:eastAsia="hu-HU"/>
              </w:rPr>
              <w:t xml:space="preserve">a ponthatárok közötti pontkiosztás módszere </w:t>
            </w:r>
            <w:r w:rsidR="00FD292B" w:rsidRPr="009F5C01">
              <w:rPr>
                <w:rFonts w:eastAsia="MyriadPro-Semibold"/>
                <w:sz w:val="18"/>
                <w:szCs w:val="18"/>
                <w:lang w:eastAsia="hu-HU"/>
              </w:rPr>
              <w:t>2</w:t>
            </w:r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. </w:t>
            </w:r>
            <w:proofErr w:type="spellStart"/>
            <w:r w:rsidR="00C7418C">
              <w:rPr>
                <w:rFonts w:eastAsia="MyriadPro-Semibold"/>
                <w:sz w:val="18"/>
                <w:szCs w:val="18"/>
                <w:lang w:eastAsia="hu-HU"/>
              </w:rPr>
              <w:t>al</w:t>
            </w:r>
            <w:r w:rsidR="004823A5">
              <w:rPr>
                <w:rFonts w:eastAsia="MyriadPro-Semibold"/>
                <w:sz w:val="18"/>
                <w:szCs w:val="18"/>
                <w:lang w:eastAsia="hu-HU"/>
              </w:rPr>
              <w:t>szempont</w:t>
            </w:r>
            <w:proofErr w:type="spellEnd"/>
            <w:r w:rsidR="004823A5"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esetén fordított arányosítás, </w:t>
            </w:r>
            <w:r w:rsidR="00FD292B" w:rsidRPr="009F5C01">
              <w:rPr>
                <w:rFonts w:eastAsia="MyriadPro-Semibold"/>
                <w:sz w:val="18"/>
                <w:szCs w:val="18"/>
                <w:lang w:eastAsia="hu-HU"/>
              </w:rPr>
              <w:t>3</w:t>
            </w:r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. </w:t>
            </w:r>
            <w:proofErr w:type="spellStart"/>
            <w:r w:rsidR="00E7720E">
              <w:rPr>
                <w:rFonts w:eastAsia="MyriadPro-Semibold"/>
                <w:sz w:val="18"/>
                <w:szCs w:val="18"/>
                <w:lang w:eastAsia="hu-HU"/>
              </w:rPr>
              <w:t>al</w:t>
            </w:r>
            <w:r w:rsidR="004823A5">
              <w:rPr>
                <w:rFonts w:eastAsia="MyriadPro-Semibold"/>
                <w:sz w:val="18"/>
                <w:szCs w:val="18"/>
                <w:lang w:eastAsia="hu-HU"/>
              </w:rPr>
              <w:t>szempont</w:t>
            </w:r>
            <w:proofErr w:type="spellEnd"/>
            <w:r w:rsidR="004823A5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esetén egyenes arányosítás, </w:t>
            </w:r>
            <w:r w:rsidR="00FD292B"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1. </w:t>
            </w:r>
            <w:proofErr w:type="spellStart"/>
            <w:r w:rsidR="00C7418C">
              <w:rPr>
                <w:rFonts w:eastAsia="MyriadPro-Semibold"/>
                <w:sz w:val="18"/>
                <w:szCs w:val="18"/>
                <w:lang w:eastAsia="hu-HU"/>
              </w:rPr>
              <w:t>al</w:t>
            </w:r>
            <w:r w:rsidR="004823A5">
              <w:rPr>
                <w:rFonts w:eastAsia="MyriadPro-Semibold"/>
                <w:sz w:val="18"/>
                <w:szCs w:val="18"/>
                <w:lang w:eastAsia="hu-HU"/>
              </w:rPr>
              <w:t>szempont</w:t>
            </w:r>
            <w:proofErr w:type="spellEnd"/>
            <w:r w:rsidR="004823A5"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9F5C01">
              <w:rPr>
                <w:rFonts w:eastAsia="MyriadPro-Semibold"/>
                <w:sz w:val="18"/>
                <w:szCs w:val="18"/>
                <w:lang w:eastAsia="hu-HU"/>
              </w:rPr>
              <w:t>esetén az „igen” válaszra ajánlatkérő 10, a „nem” válaszra 1 pontot ad. Részletek a közbeszerzési dokumentumokban.</w:t>
            </w:r>
            <w:r w:rsidR="006616C6" w:rsidRPr="009F5C01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</w:p>
          <w:p w14:paraId="6CBB77F7" w14:textId="687DE61E" w:rsidR="00B812BD" w:rsidRPr="00837EB0" w:rsidRDefault="00B812BD" w:rsidP="00B812BD">
            <w:pPr>
              <w:pStyle w:val="Listaszerbekezds"/>
              <w:numPr>
                <w:ilvl w:val="0"/>
                <w:numId w:val="7"/>
              </w:numPr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Ajánlatkérő felhívja a figyelmet a Kbt. 73. § (4)-(5) </w:t>
            </w:r>
            <w:proofErr w:type="spellStart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bek.-eire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.</w:t>
            </w:r>
          </w:p>
          <w:p w14:paraId="724677F6" w14:textId="77777777" w:rsidR="00727417" w:rsidRPr="00837EB0" w:rsidRDefault="00727417" w:rsidP="00727417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Ajánlatkérő a IV.2.6. pontban lévő 1 hónap alatt 30 naptári napot ért</w:t>
            </w:r>
            <w:r w:rsidR="00625638" w:rsidRPr="00837EB0">
              <w:rPr>
                <w:rFonts w:eastAsia="MyriadPro-Semibold"/>
                <w:sz w:val="18"/>
                <w:szCs w:val="18"/>
                <w:lang w:eastAsia="hu-HU"/>
              </w:rPr>
              <w:t>.</w:t>
            </w:r>
          </w:p>
          <w:p w14:paraId="1475008F" w14:textId="0FC30F2F" w:rsidR="00727417" w:rsidRPr="00837EB0" w:rsidRDefault="00727417" w:rsidP="0002213E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Az ajánlatkérő a Kbt. 71. § szerint biztosítja a hiánypótlás lehetőségét.</w:t>
            </w:r>
          </w:p>
          <w:p w14:paraId="67A32445" w14:textId="7A1BD16D" w:rsidR="00727417" w:rsidRPr="00837EB0" w:rsidRDefault="00E2410E" w:rsidP="00C85355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u w:val="single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Ajánlatkérő a szerződés teljesítésére vonatkozó pénzügyi-gazdasági, valamint a műszaki-szakmai alkalmasság feltételeit és igazolását a 321/2015. (X.30.) Kr. 28. § (3) bekezdéséhez képest szigorúbban határozta meg a következő alkalmassági követelmények esetében: P1; M1.</w:t>
            </w:r>
          </w:p>
          <w:p w14:paraId="78B35F5A" w14:textId="77777777" w:rsidR="00632DFB" w:rsidRPr="00837EB0" w:rsidRDefault="00632DFB" w:rsidP="00C85355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u w:val="single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Ajánlatkérő </w:t>
            </w:r>
            <w:r w:rsidR="00AC09EF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nem biztosít </w:t>
            </w:r>
            <w:proofErr w:type="spellStart"/>
            <w:r w:rsidR="00AC09EF" w:rsidRPr="00837EB0">
              <w:rPr>
                <w:rFonts w:eastAsia="MyriadPro-Semibold"/>
                <w:sz w:val="18"/>
                <w:szCs w:val="18"/>
                <w:lang w:eastAsia="hu-HU"/>
              </w:rPr>
              <w:t>részajánlattételt</w:t>
            </w:r>
            <w:proofErr w:type="spell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, tekintettel arra, hogy</w:t>
            </w:r>
            <w:r w:rsidR="0064533E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a közös ajánlatkéréssel történő beszerzés előnyeit kihasználva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egy</w:t>
            </w:r>
            <w:r w:rsidR="0064533E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összesített</w:t>
            </w:r>
            <w:r w:rsidR="00060DE5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mennyiség beszerzésére kerül sor</w:t>
            </w:r>
            <w:r w:rsidR="0064533E" w:rsidRPr="00837EB0">
              <w:rPr>
                <w:rFonts w:eastAsia="MyriadPro-Semibold"/>
                <w:sz w:val="18"/>
                <w:szCs w:val="18"/>
                <w:lang w:eastAsia="hu-HU"/>
              </w:rPr>
              <w:t>, amely kedvezőbb feltételekkel történő szerződéskötést tesz lehetővé, a közpénzek felhasználásakor a hatékony és felelős gazdálkodás elvét szem előtt tartva.</w:t>
            </w:r>
          </w:p>
          <w:p w14:paraId="145DFC4E" w14:textId="183E37B7" w:rsidR="00657FD4" w:rsidRPr="00837EB0" w:rsidRDefault="00D53FFB" w:rsidP="00C85355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Nyertes ajánlattevő, illetve k</w:t>
            </w:r>
            <w:r w:rsidR="00657FD4" w:rsidRPr="00837EB0">
              <w:rPr>
                <w:rFonts w:eastAsia="MyriadPro-Semibold"/>
                <w:sz w:val="18"/>
                <w:szCs w:val="18"/>
                <w:lang w:eastAsia="hu-HU"/>
              </w:rPr>
              <w:t>özös ajánlattevő nyertesek esetén ajánlatkérő a szerződés teljesítése érdekében nem teszi lehetővé gazdálkodó szervezet (projekttársaság) létrehozását.</w:t>
            </w:r>
          </w:p>
          <w:p w14:paraId="74A4F282" w14:textId="49A63B79" w:rsidR="00D44AC5" w:rsidRPr="00837EB0" w:rsidRDefault="00D44AC5" w:rsidP="00AE1AAF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u w:val="single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Felelős akkreditált közbeszerzési </w:t>
            </w:r>
            <w:r w:rsidR="00BE3977" w:rsidRPr="00837EB0">
              <w:rPr>
                <w:rFonts w:eastAsia="MyriadPro-Semibold"/>
                <w:sz w:val="18"/>
                <w:szCs w:val="18"/>
                <w:lang w:eastAsia="hu-HU"/>
              </w:rPr>
              <w:t>szaktanácsadó:</w:t>
            </w:r>
            <w:r w:rsidR="006B4033"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Suhajda-Molnár Anikó</w:t>
            </w:r>
            <w:proofErr w:type="gramStart"/>
            <w:r w:rsidR="00BE3977" w:rsidRPr="00837EB0">
              <w:rPr>
                <w:rFonts w:eastAsia="MyriadPro-Semibold"/>
                <w:sz w:val="18"/>
                <w:szCs w:val="18"/>
                <w:lang w:eastAsia="hu-HU"/>
              </w:rPr>
              <w:t>.</w:t>
            </w: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;</w:t>
            </w:r>
            <w:proofErr w:type="gramEnd"/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 xml:space="preserve"> lajstromszám: </w:t>
            </w:r>
            <w:r w:rsidR="006B4033" w:rsidRPr="00837EB0">
              <w:rPr>
                <w:rFonts w:eastAsia="MyriadPro-Semibold"/>
                <w:sz w:val="18"/>
                <w:szCs w:val="18"/>
                <w:lang w:eastAsia="hu-HU"/>
              </w:rPr>
              <w:t>00266, helyettes: dr. Rehó Orsolya lajstrom</w:t>
            </w:r>
            <w:r w:rsidR="00C869C0" w:rsidRPr="00837EB0">
              <w:rPr>
                <w:rFonts w:eastAsia="MyriadPro-Semibold"/>
                <w:sz w:val="18"/>
                <w:szCs w:val="18"/>
                <w:lang w:eastAsia="hu-HU"/>
              </w:rPr>
              <w:t>s</w:t>
            </w:r>
            <w:r w:rsidR="006B4033" w:rsidRPr="00837EB0">
              <w:rPr>
                <w:rFonts w:eastAsia="MyriadPro-Semibold"/>
                <w:sz w:val="18"/>
                <w:szCs w:val="18"/>
                <w:lang w:eastAsia="hu-HU"/>
              </w:rPr>
              <w:t>zám: 00213</w:t>
            </w:r>
          </w:p>
          <w:p w14:paraId="76F84B93" w14:textId="77777777" w:rsidR="00A72A66" w:rsidRPr="00837EB0" w:rsidRDefault="00A72A66" w:rsidP="00AE1AAF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u w:val="single"/>
                <w:lang w:eastAsia="hu-HU"/>
              </w:rPr>
            </w:pPr>
            <w:r w:rsidRPr="00837EB0">
              <w:rPr>
                <w:rFonts w:eastAsia="MyriadPro-Semibold"/>
                <w:sz w:val="18"/>
                <w:szCs w:val="18"/>
                <w:lang w:eastAsia="hu-HU"/>
              </w:rPr>
              <w:t>Az ajánlat formai előírásait a közbeszerzési dokumentáció tartalmazza.</w:t>
            </w:r>
          </w:p>
          <w:p w14:paraId="08707E41" w14:textId="77777777" w:rsidR="00A72A66" w:rsidRPr="00837EB0" w:rsidRDefault="00A72A66" w:rsidP="00AE1AAF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sz w:val="18"/>
                <w:szCs w:val="18"/>
                <w:u w:val="single"/>
                <w:lang w:eastAsia="hu-HU"/>
              </w:rPr>
            </w:pPr>
            <w:r w:rsidRPr="00837EB0">
              <w:rPr>
                <w:sz w:val="18"/>
                <w:szCs w:val="18"/>
              </w:rPr>
              <w:t>A hirdetmény terjedelmi korlátai miatt a további követelményeket a Közbeszerzési dokumentumok tartalmazzák.</w:t>
            </w:r>
          </w:p>
          <w:p w14:paraId="2E784B67" w14:textId="36B8C4F4" w:rsidR="00855F13" w:rsidRPr="00F323A1" w:rsidRDefault="00855F13" w:rsidP="0008011C">
            <w:pPr>
              <w:pStyle w:val="Listaszerbekezds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rPr>
                <w:rFonts w:eastAsia="MyriadPro-Semibold"/>
                <w:sz w:val="18"/>
                <w:szCs w:val="18"/>
                <w:u w:val="single"/>
                <w:lang w:eastAsia="hu-HU"/>
              </w:rPr>
            </w:pPr>
            <w:r w:rsidRPr="00F323A1">
              <w:rPr>
                <w:sz w:val="18"/>
                <w:szCs w:val="18"/>
              </w:rPr>
              <w:t>Ajánlatkérő a rész-ajánlattétel lehetőségét az alábbiakra tekintettel nem biztosítja:</w:t>
            </w:r>
            <w:r w:rsidR="0008011C">
              <w:rPr>
                <w:sz w:val="18"/>
                <w:szCs w:val="18"/>
              </w:rPr>
              <w:t xml:space="preserve"> </w:t>
            </w:r>
            <w:r w:rsidR="0008011C" w:rsidRPr="0008011C">
              <w:rPr>
                <w:sz w:val="18"/>
                <w:szCs w:val="18"/>
              </w:rPr>
              <w:t>Tekintettel arra, hogy az Ajánlatkérő a megrendelni kívánt előfizetésekhez kívánja beszerezni készülékeket, így a szolgáltatások megrendelése és az eszközök beszerzése műszaki, gazdasági szempontból összefügg, ezért a szolgáltatások megrendelése és az eszközök beszerzése egy közbeszerzési eljárás keretein belül, részekre bontás nélkül történik.</w:t>
            </w:r>
          </w:p>
        </w:tc>
      </w:tr>
    </w:tbl>
    <w:p w14:paraId="64A6C472" w14:textId="77777777" w:rsidR="00E8260C" w:rsidRPr="00837EB0" w:rsidRDefault="00E8260C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6CCB2B7E" w14:textId="77777777" w:rsidR="00AE1152" w:rsidRPr="00837EB0" w:rsidRDefault="00AE1152" w:rsidP="006360F1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VI.4) Jogorvoslati eljárás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693"/>
        <w:gridCol w:w="3433"/>
      </w:tblGrid>
      <w:tr w:rsidR="00AE1152" w:rsidRPr="00837EB0" w14:paraId="2F1AB7E2" w14:textId="77777777" w:rsidTr="00966FF2">
        <w:tc>
          <w:tcPr>
            <w:tcW w:w="9778" w:type="dxa"/>
            <w:gridSpan w:val="3"/>
          </w:tcPr>
          <w:p w14:paraId="4950780F" w14:textId="77777777" w:rsidR="00AE1152" w:rsidRPr="00837EB0" w:rsidRDefault="00AE1152" w:rsidP="00966FF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 xml:space="preserve">Vl.4.1) </w:t>
            </w:r>
            <w:proofErr w:type="gramStart"/>
            <w:r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End"/>
            <w:r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 xml:space="preserve"> jogorvoslati eljárást lebonyolító szerv</w:t>
            </w:r>
          </w:p>
        </w:tc>
      </w:tr>
      <w:tr w:rsidR="00AE1152" w:rsidRPr="00837EB0" w14:paraId="2717C85B" w14:textId="77777777" w:rsidTr="00966FF2">
        <w:tc>
          <w:tcPr>
            <w:tcW w:w="9778" w:type="dxa"/>
            <w:gridSpan w:val="3"/>
          </w:tcPr>
          <w:p w14:paraId="2F0D2A2D" w14:textId="77777777" w:rsidR="00AE1152" w:rsidRPr="00837EB0" w:rsidRDefault="00AE1152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Hivatalos név:</w:t>
            </w:r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Közbeszerzési Hatóság Közbeszerzési Döntőbizottság</w:t>
            </w:r>
          </w:p>
        </w:tc>
      </w:tr>
      <w:tr w:rsidR="00AE1152" w:rsidRPr="00837EB0" w14:paraId="57FDDA95" w14:textId="77777777" w:rsidTr="00966FF2">
        <w:tc>
          <w:tcPr>
            <w:tcW w:w="9778" w:type="dxa"/>
            <w:gridSpan w:val="3"/>
          </w:tcPr>
          <w:p w14:paraId="566E13E3" w14:textId="77777777" w:rsidR="00AE1152" w:rsidRPr="00837EB0" w:rsidRDefault="00AE1152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Postai cím:</w:t>
            </w:r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Riadó u. 5.</w:t>
            </w:r>
          </w:p>
        </w:tc>
      </w:tr>
      <w:tr w:rsidR="00AE1152" w:rsidRPr="00837EB0" w14:paraId="0C13B22D" w14:textId="77777777" w:rsidTr="00AE1152">
        <w:tc>
          <w:tcPr>
            <w:tcW w:w="3652" w:type="dxa"/>
          </w:tcPr>
          <w:p w14:paraId="40B76E48" w14:textId="77777777" w:rsidR="00AE1152" w:rsidRPr="00837EB0" w:rsidRDefault="00AE1152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Város:</w:t>
            </w:r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Budapest</w:t>
            </w:r>
          </w:p>
        </w:tc>
        <w:tc>
          <w:tcPr>
            <w:tcW w:w="2693" w:type="dxa"/>
          </w:tcPr>
          <w:p w14:paraId="580E8610" w14:textId="77777777" w:rsidR="00AE1152" w:rsidRPr="00837EB0" w:rsidRDefault="00AE1152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Postai irányítószám:</w:t>
            </w:r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1026</w:t>
            </w:r>
          </w:p>
        </w:tc>
        <w:tc>
          <w:tcPr>
            <w:tcW w:w="3433" w:type="dxa"/>
          </w:tcPr>
          <w:p w14:paraId="4039FFB6" w14:textId="77777777" w:rsidR="00AE1152" w:rsidRPr="00837EB0" w:rsidRDefault="00AE1152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Ország:</w:t>
            </w:r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Magyarország</w:t>
            </w:r>
          </w:p>
        </w:tc>
      </w:tr>
      <w:tr w:rsidR="00AE1152" w:rsidRPr="00837EB0" w14:paraId="4C0844F7" w14:textId="77777777" w:rsidTr="00AE1152">
        <w:tc>
          <w:tcPr>
            <w:tcW w:w="6345" w:type="dxa"/>
            <w:gridSpan w:val="2"/>
          </w:tcPr>
          <w:p w14:paraId="6AA71FA4" w14:textId="77777777" w:rsidR="00AE1152" w:rsidRPr="00837EB0" w:rsidRDefault="00745F8D" w:rsidP="00745F8D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42" w:history="1">
              <w:r w:rsidR="00585648" w:rsidRPr="00837EB0">
                <w:rPr>
                  <w:rStyle w:val="Hiperhivatkozs"/>
                  <w:rFonts w:eastAsia="MyriadPro-Light"/>
                  <w:sz w:val="18"/>
                  <w:szCs w:val="18"/>
                  <w:lang w:val="de-DE" w:eastAsia="hu-HU"/>
                </w:rPr>
                <w:t>dontobizottsag@kt.hu</w:t>
              </w:r>
            </w:hyperlink>
            <w:r w:rsidR="00585648" w:rsidRPr="00837EB0">
              <w:rPr>
                <w:rFonts w:eastAsia="MyriadPro-Light"/>
                <w:sz w:val="18"/>
                <w:szCs w:val="18"/>
                <w:u w:val="single"/>
                <w:lang w:val="de-DE" w:eastAsia="hu-HU"/>
              </w:rPr>
              <w:t xml:space="preserve"> </w:t>
            </w:r>
          </w:p>
        </w:tc>
        <w:tc>
          <w:tcPr>
            <w:tcW w:w="3433" w:type="dxa"/>
          </w:tcPr>
          <w:p w14:paraId="2875D8BB" w14:textId="321BCA75" w:rsidR="00AE1152" w:rsidRPr="00837EB0" w:rsidRDefault="00AE1152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Telefon:</w:t>
            </w:r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585648" w:rsidRPr="00837EB0">
              <w:rPr>
                <w:rFonts w:eastAsia="MyriadPro-Light"/>
                <w:sz w:val="18"/>
                <w:szCs w:val="18"/>
                <w:lang w:val="en-GB" w:eastAsia="hu-HU"/>
              </w:rPr>
              <w:t>+36</w:t>
            </w:r>
            <w:r w:rsidR="0096422A">
              <w:rPr>
                <w:rFonts w:eastAsia="MyriadPro-Light"/>
                <w:sz w:val="18"/>
                <w:szCs w:val="18"/>
                <w:lang w:val="en-GB" w:eastAsia="hu-HU"/>
              </w:rPr>
              <w:t xml:space="preserve"> </w:t>
            </w:r>
            <w:r w:rsidR="00585648" w:rsidRPr="00837EB0">
              <w:rPr>
                <w:rFonts w:eastAsia="MyriadPro-Light"/>
                <w:sz w:val="18"/>
                <w:szCs w:val="18"/>
                <w:lang w:val="en-GB" w:eastAsia="hu-HU"/>
              </w:rPr>
              <w:t>18828592</w:t>
            </w:r>
          </w:p>
        </w:tc>
      </w:tr>
      <w:tr w:rsidR="00AE1152" w:rsidRPr="00837EB0" w14:paraId="3B48FFB9" w14:textId="77777777" w:rsidTr="00AE1152">
        <w:tc>
          <w:tcPr>
            <w:tcW w:w="6345" w:type="dxa"/>
            <w:gridSpan w:val="2"/>
          </w:tcPr>
          <w:p w14:paraId="744A990F" w14:textId="77777777" w:rsidR="00AE1152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Internetcím: </w:t>
            </w:r>
            <w:r w:rsidRPr="00837EB0">
              <w:rPr>
                <w:rFonts w:eastAsia="MyriadPro-Light"/>
                <w:i/>
                <w:sz w:val="18"/>
                <w:szCs w:val="18"/>
                <w:lang w:eastAsia="hu-HU"/>
              </w:rPr>
              <w:t>(URL)</w:t>
            </w:r>
            <w:r w:rsidR="00585648" w:rsidRPr="00837EB0">
              <w:rPr>
                <w:rFonts w:eastAsia="MyriadPro-Light"/>
                <w:i/>
                <w:sz w:val="18"/>
                <w:szCs w:val="18"/>
                <w:lang w:eastAsia="hu-HU"/>
              </w:rPr>
              <w:t xml:space="preserve"> </w:t>
            </w:r>
            <w:hyperlink r:id="rId43" w:history="1">
              <w:r w:rsidR="00585648" w:rsidRPr="00837EB0">
                <w:rPr>
                  <w:rStyle w:val="Hiperhivatkozs"/>
                  <w:rFonts w:eastAsia="MyriadPro-Light"/>
                  <w:sz w:val="18"/>
                  <w:szCs w:val="18"/>
                  <w:lang w:val="en-GB" w:eastAsia="hu-HU"/>
                </w:rPr>
                <w:t>www.kozbeszerzes.hu</w:t>
              </w:r>
            </w:hyperlink>
            <w:r w:rsidR="00585648" w:rsidRPr="00837EB0">
              <w:rPr>
                <w:rFonts w:eastAsia="MyriadPro-Light"/>
                <w:i/>
                <w:sz w:val="18"/>
                <w:szCs w:val="18"/>
                <w:u w:val="single"/>
                <w:lang w:val="en-GB" w:eastAsia="hu-HU"/>
              </w:rPr>
              <w:t xml:space="preserve"> </w:t>
            </w:r>
          </w:p>
        </w:tc>
        <w:tc>
          <w:tcPr>
            <w:tcW w:w="3433" w:type="dxa"/>
          </w:tcPr>
          <w:p w14:paraId="6CDED2C7" w14:textId="77777777" w:rsidR="00AE1152" w:rsidRPr="00837EB0" w:rsidRDefault="00AE1152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Fax:</w:t>
            </w:r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585648" w:rsidRPr="00837EB0">
              <w:rPr>
                <w:rFonts w:eastAsia="MyriadPro-Light"/>
                <w:sz w:val="18"/>
                <w:szCs w:val="18"/>
                <w:lang w:val="en-GB" w:eastAsia="hu-HU"/>
              </w:rPr>
              <w:t>+36-18828593</w:t>
            </w:r>
          </w:p>
        </w:tc>
      </w:tr>
      <w:tr w:rsidR="00AE1152" w:rsidRPr="00837EB0" w14:paraId="306AB972" w14:textId="77777777" w:rsidTr="00966FF2">
        <w:tc>
          <w:tcPr>
            <w:tcW w:w="9778" w:type="dxa"/>
            <w:gridSpan w:val="3"/>
          </w:tcPr>
          <w:p w14:paraId="7A87378B" w14:textId="77777777" w:rsidR="00AE1152" w:rsidRPr="00837EB0" w:rsidRDefault="00AE1152" w:rsidP="00AE115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 xml:space="preserve">Vl.4.2) </w:t>
            </w:r>
            <w:proofErr w:type="gramStart"/>
            <w:r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End"/>
            <w:r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 xml:space="preserve"> békéltetési eljárást lebonyolító szerv </w:t>
            </w:r>
            <w:r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745F8D" w:rsidRPr="00837EB0" w14:paraId="3AEAADA2" w14:textId="77777777" w:rsidTr="00966FF2">
        <w:tc>
          <w:tcPr>
            <w:tcW w:w="9778" w:type="dxa"/>
            <w:gridSpan w:val="3"/>
          </w:tcPr>
          <w:p w14:paraId="09591E43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Hivatalos név:</w:t>
            </w:r>
          </w:p>
        </w:tc>
      </w:tr>
      <w:tr w:rsidR="00745F8D" w:rsidRPr="00837EB0" w14:paraId="0EF7A8A7" w14:textId="77777777" w:rsidTr="00966FF2">
        <w:tc>
          <w:tcPr>
            <w:tcW w:w="9778" w:type="dxa"/>
            <w:gridSpan w:val="3"/>
          </w:tcPr>
          <w:p w14:paraId="5813E9A8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Postai cím:</w:t>
            </w:r>
          </w:p>
        </w:tc>
      </w:tr>
      <w:tr w:rsidR="00745F8D" w:rsidRPr="00837EB0" w14:paraId="350A2BE4" w14:textId="77777777" w:rsidTr="00966FF2">
        <w:tc>
          <w:tcPr>
            <w:tcW w:w="3652" w:type="dxa"/>
          </w:tcPr>
          <w:p w14:paraId="4E0DC13E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Város:</w:t>
            </w:r>
          </w:p>
        </w:tc>
        <w:tc>
          <w:tcPr>
            <w:tcW w:w="2693" w:type="dxa"/>
          </w:tcPr>
          <w:p w14:paraId="00BB58AB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Postai irányítószám:</w:t>
            </w:r>
          </w:p>
        </w:tc>
        <w:tc>
          <w:tcPr>
            <w:tcW w:w="3433" w:type="dxa"/>
          </w:tcPr>
          <w:p w14:paraId="2E45563D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Ország:</w:t>
            </w:r>
          </w:p>
        </w:tc>
      </w:tr>
      <w:tr w:rsidR="00745F8D" w:rsidRPr="00837EB0" w14:paraId="2C618A30" w14:textId="77777777" w:rsidTr="00966FF2">
        <w:tc>
          <w:tcPr>
            <w:tcW w:w="6345" w:type="dxa"/>
            <w:gridSpan w:val="2"/>
          </w:tcPr>
          <w:p w14:paraId="6242A4FA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</w:p>
        </w:tc>
        <w:tc>
          <w:tcPr>
            <w:tcW w:w="3433" w:type="dxa"/>
          </w:tcPr>
          <w:p w14:paraId="31BFF688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Telefon:</w:t>
            </w:r>
          </w:p>
        </w:tc>
      </w:tr>
      <w:tr w:rsidR="00745F8D" w:rsidRPr="00837EB0" w14:paraId="1FD07914" w14:textId="77777777" w:rsidTr="00966FF2">
        <w:tc>
          <w:tcPr>
            <w:tcW w:w="6345" w:type="dxa"/>
            <w:gridSpan w:val="2"/>
          </w:tcPr>
          <w:p w14:paraId="34FF118E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Internetcím: </w:t>
            </w:r>
            <w:r w:rsidRPr="00837EB0">
              <w:rPr>
                <w:rFonts w:eastAsia="MyriadPro-Light"/>
                <w:i/>
                <w:sz w:val="18"/>
                <w:szCs w:val="18"/>
                <w:lang w:eastAsia="hu-HU"/>
              </w:rPr>
              <w:t>(URL)</w:t>
            </w:r>
          </w:p>
        </w:tc>
        <w:tc>
          <w:tcPr>
            <w:tcW w:w="3433" w:type="dxa"/>
          </w:tcPr>
          <w:p w14:paraId="38513E51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Fax:</w:t>
            </w:r>
          </w:p>
        </w:tc>
      </w:tr>
      <w:tr w:rsidR="00AE1152" w:rsidRPr="00837EB0" w14:paraId="7C4E5059" w14:textId="77777777" w:rsidTr="00966FF2">
        <w:tc>
          <w:tcPr>
            <w:tcW w:w="9778" w:type="dxa"/>
            <w:gridSpan w:val="3"/>
          </w:tcPr>
          <w:p w14:paraId="1BC1AAF7" w14:textId="77777777" w:rsidR="00AE1152" w:rsidRPr="00837EB0" w:rsidRDefault="007F269F" w:rsidP="007F269F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</w:pPr>
            <w:r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>Vl.4.3) Jogorvoslati kérelmek benyújtása</w:t>
            </w:r>
          </w:p>
          <w:p w14:paraId="6FC89022" w14:textId="441E31D3" w:rsidR="007F269F" w:rsidRPr="00837EB0" w:rsidRDefault="007F269F" w:rsidP="00AE1152">
            <w:pPr>
              <w:spacing w:before="120" w:after="120"/>
              <w:jc w:val="left"/>
              <w:rPr>
                <w:rFonts w:eastAsia="MyriadPro-Light"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A jogorvoslati kérelmek benyújtásának határidejére vonatkozó pontos információ:</w:t>
            </w:r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A Kbt. 148. §</w:t>
            </w:r>
            <w:proofErr w:type="spellStart"/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>-a</w:t>
            </w:r>
            <w:proofErr w:type="spellEnd"/>
            <w:r w:rsidR="00585648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szerint</w:t>
            </w:r>
            <w:r w:rsidR="00E949EF">
              <w:rPr>
                <w:rFonts w:eastAsia="MyriadPro-Light"/>
                <w:sz w:val="18"/>
                <w:szCs w:val="18"/>
                <w:lang w:eastAsia="hu-HU"/>
              </w:rPr>
              <w:t>.</w:t>
            </w:r>
          </w:p>
        </w:tc>
      </w:tr>
      <w:tr w:rsidR="00AE1152" w:rsidRPr="00837EB0" w14:paraId="77AFDFC1" w14:textId="77777777" w:rsidTr="00966FF2">
        <w:tc>
          <w:tcPr>
            <w:tcW w:w="9778" w:type="dxa"/>
            <w:gridSpan w:val="3"/>
          </w:tcPr>
          <w:p w14:paraId="636D6B07" w14:textId="77777777" w:rsidR="00AE1152" w:rsidRPr="00837EB0" w:rsidRDefault="00AE1152" w:rsidP="00AE1152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eastAsia="MyriadPro-Semibold"/>
                <w:b/>
                <w:sz w:val="18"/>
                <w:szCs w:val="18"/>
                <w:lang w:eastAsia="hu-HU"/>
              </w:rPr>
            </w:pPr>
            <w:r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 xml:space="preserve">Vl.4.4) </w:t>
            </w:r>
            <w:proofErr w:type="gramStart"/>
            <w:r w:rsidR="00745F8D"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End"/>
            <w:r w:rsidR="00745F8D"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 xml:space="preserve"> jogorvoslati kérelmek benyújtására vonatkozó információ a következő szervtől szerezhető be</w:t>
            </w:r>
            <w:r w:rsidR="00FA2E1F"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45F8D" w:rsidRPr="00837EB0">
              <w:rPr>
                <w:rStyle w:val="SzvegtrzsFlkvr"/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</w:tr>
      <w:tr w:rsidR="00745F8D" w:rsidRPr="00837EB0" w14:paraId="627F7A7B" w14:textId="77777777" w:rsidTr="00966FF2">
        <w:tc>
          <w:tcPr>
            <w:tcW w:w="9778" w:type="dxa"/>
            <w:gridSpan w:val="3"/>
          </w:tcPr>
          <w:p w14:paraId="3127E4C0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Hivatalos név:</w:t>
            </w:r>
            <w:r w:rsidR="00B554E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Közbeszerzési Hatóság Közbeszerzési Döntőbizottság</w:t>
            </w:r>
          </w:p>
        </w:tc>
      </w:tr>
      <w:tr w:rsidR="00745F8D" w:rsidRPr="00837EB0" w14:paraId="1633D760" w14:textId="77777777" w:rsidTr="00966FF2">
        <w:tc>
          <w:tcPr>
            <w:tcW w:w="9778" w:type="dxa"/>
            <w:gridSpan w:val="3"/>
          </w:tcPr>
          <w:p w14:paraId="4F8AADA1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Postai cím:</w:t>
            </w:r>
            <w:r w:rsidR="00B554E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Riadó u. 5.</w:t>
            </w:r>
          </w:p>
        </w:tc>
      </w:tr>
      <w:tr w:rsidR="00745F8D" w:rsidRPr="00837EB0" w14:paraId="75181033" w14:textId="77777777" w:rsidTr="00966FF2">
        <w:tc>
          <w:tcPr>
            <w:tcW w:w="3652" w:type="dxa"/>
          </w:tcPr>
          <w:p w14:paraId="5DDA4834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lastRenderedPageBreak/>
              <w:t>Város:</w:t>
            </w:r>
            <w:r w:rsidR="00B554E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Budapest</w:t>
            </w:r>
          </w:p>
        </w:tc>
        <w:tc>
          <w:tcPr>
            <w:tcW w:w="2693" w:type="dxa"/>
          </w:tcPr>
          <w:p w14:paraId="1A10D3ED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Postai irányítószám:</w:t>
            </w:r>
            <w:r w:rsidR="00B554E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1026</w:t>
            </w:r>
          </w:p>
        </w:tc>
        <w:tc>
          <w:tcPr>
            <w:tcW w:w="3433" w:type="dxa"/>
          </w:tcPr>
          <w:p w14:paraId="129EE731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Ország:</w:t>
            </w:r>
            <w:r w:rsidR="00B554E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Magyarország</w:t>
            </w:r>
          </w:p>
        </w:tc>
      </w:tr>
      <w:tr w:rsidR="00745F8D" w:rsidRPr="00837EB0" w14:paraId="1DB5E925" w14:textId="77777777" w:rsidTr="00966FF2">
        <w:tc>
          <w:tcPr>
            <w:tcW w:w="6345" w:type="dxa"/>
            <w:gridSpan w:val="2"/>
          </w:tcPr>
          <w:p w14:paraId="373266B8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E-mail: </w:t>
            </w:r>
            <w:hyperlink r:id="rId44" w:history="1">
              <w:r w:rsidR="00B554E1" w:rsidRPr="00837EB0">
                <w:rPr>
                  <w:rStyle w:val="Hiperhivatkozs"/>
                  <w:rFonts w:eastAsia="MyriadPro-Light"/>
                  <w:sz w:val="18"/>
                  <w:szCs w:val="18"/>
                  <w:lang w:val="de-DE" w:eastAsia="hu-HU"/>
                </w:rPr>
                <w:t>dontobizottsag@kt.hu</w:t>
              </w:r>
            </w:hyperlink>
          </w:p>
        </w:tc>
        <w:tc>
          <w:tcPr>
            <w:tcW w:w="3433" w:type="dxa"/>
          </w:tcPr>
          <w:p w14:paraId="239B73CB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Telefon:</w:t>
            </w:r>
            <w:r w:rsidR="00B554E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B554E1" w:rsidRPr="00837EB0">
              <w:rPr>
                <w:rFonts w:eastAsia="MyriadPro-Light"/>
                <w:sz w:val="18"/>
                <w:szCs w:val="18"/>
                <w:lang w:val="en-GB" w:eastAsia="hu-HU"/>
              </w:rPr>
              <w:t>+36</w:t>
            </w:r>
            <w:r w:rsidR="00AF539B" w:rsidRPr="00837EB0">
              <w:rPr>
                <w:rFonts w:eastAsia="MyriadPro-Light"/>
                <w:sz w:val="18"/>
                <w:szCs w:val="18"/>
                <w:lang w:val="en-GB" w:eastAsia="hu-HU"/>
              </w:rPr>
              <w:t xml:space="preserve"> </w:t>
            </w:r>
            <w:r w:rsidR="00B554E1" w:rsidRPr="00837EB0">
              <w:rPr>
                <w:rFonts w:eastAsia="MyriadPro-Light"/>
                <w:sz w:val="18"/>
                <w:szCs w:val="18"/>
                <w:lang w:val="en-GB" w:eastAsia="hu-HU"/>
              </w:rPr>
              <w:t>18828592</w:t>
            </w:r>
          </w:p>
        </w:tc>
      </w:tr>
      <w:tr w:rsidR="00745F8D" w:rsidRPr="00837EB0" w14:paraId="74327A9E" w14:textId="77777777" w:rsidTr="00966FF2">
        <w:tc>
          <w:tcPr>
            <w:tcW w:w="6345" w:type="dxa"/>
            <w:gridSpan w:val="2"/>
          </w:tcPr>
          <w:p w14:paraId="66BE0555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Internetcím: </w:t>
            </w:r>
            <w:r w:rsidRPr="00837EB0">
              <w:rPr>
                <w:rFonts w:eastAsia="MyriadPro-Light"/>
                <w:i/>
                <w:sz w:val="18"/>
                <w:szCs w:val="18"/>
                <w:lang w:eastAsia="hu-HU"/>
              </w:rPr>
              <w:t>(URL)</w:t>
            </w:r>
            <w:r w:rsidR="00B554E1" w:rsidRPr="00837EB0">
              <w:rPr>
                <w:rFonts w:eastAsia="MyriadPro-Light"/>
                <w:i/>
                <w:sz w:val="18"/>
                <w:szCs w:val="18"/>
                <w:lang w:eastAsia="hu-HU"/>
              </w:rPr>
              <w:t xml:space="preserve"> </w:t>
            </w:r>
            <w:hyperlink r:id="rId45" w:history="1">
              <w:r w:rsidR="00B554E1" w:rsidRPr="00837EB0">
                <w:rPr>
                  <w:rStyle w:val="Hiperhivatkozs"/>
                  <w:rFonts w:eastAsia="MyriadPro-Light"/>
                  <w:sz w:val="18"/>
                  <w:szCs w:val="18"/>
                  <w:lang w:val="en-GB" w:eastAsia="hu-HU"/>
                </w:rPr>
                <w:t>www.kozbeszerzes.hu</w:t>
              </w:r>
            </w:hyperlink>
          </w:p>
        </w:tc>
        <w:tc>
          <w:tcPr>
            <w:tcW w:w="3433" w:type="dxa"/>
          </w:tcPr>
          <w:p w14:paraId="22DF865E" w14:textId="77777777" w:rsidR="00745F8D" w:rsidRPr="00837EB0" w:rsidRDefault="00745F8D" w:rsidP="00966FF2">
            <w:pPr>
              <w:spacing w:before="120" w:after="120"/>
              <w:jc w:val="left"/>
              <w:rPr>
                <w:rFonts w:eastAsia="MyriadPro-LightIt"/>
                <w:iCs/>
                <w:sz w:val="18"/>
                <w:szCs w:val="18"/>
                <w:lang w:eastAsia="hu-HU"/>
              </w:rPr>
            </w:pPr>
            <w:r w:rsidRPr="00837EB0">
              <w:rPr>
                <w:rFonts w:eastAsia="MyriadPro-Light"/>
                <w:sz w:val="18"/>
                <w:szCs w:val="18"/>
                <w:lang w:eastAsia="hu-HU"/>
              </w:rPr>
              <w:t>Fax:</w:t>
            </w:r>
            <w:r w:rsidR="00B554E1" w:rsidRPr="00837EB0">
              <w:rPr>
                <w:rFonts w:eastAsia="MyriadPro-Light"/>
                <w:sz w:val="18"/>
                <w:szCs w:val="18"/>
                <w:lang w:eastAsia="hu-HU"/>
              </w:rPr>
              <w:t xml:space="preserve"> </w:t>
            </w:r>
            <w:r w:rsidR="00B554E1" w:rsidRPr="00837EB0">
              <w:rPr>
                <w:rFonts w:eastAsia="MyriadPro-Light"/>
                <w:sz w:val="18"/>
                <w:szCs w:val="18"/>
                <w:lang w:val="en-GB" w:eastAsia="hu-HU"/>
              </w:rPr>
              <w:t>+36</w:t>
            </w:r>
            <w:r w:rsidR="00AF539B" w:rsidRPr="00837EB0">
              <w:rPr>
                <w:rFonts w:eastAsia="MyriadPro-Light"/>
                <w:sz w:val="18"/>
                <w:szCs w:val="18"/>
                <w:lang w:val="en-GB" w:eastAsia="hu-HU"/>
              </w:rPr>
              <w:t xml:space="preserve"> </w:t>
            </w:r>
            <w:r w:rsidR="00B554E1" w:rsidRPr="00837EB0">
              <w:rPr>
                <w:rFonts w:eastAsia="MyriadPro-Light"/>
                <w:sz w:val="18"/>
                <w:szCs w:val="18"/>
                <w:lang w:val="en-GB" w:eastAsia="hu-HU"/>
              </w:rPr>
              <w:t>18828593</w:t>
            </w:r>
          </w:p>
        </w:tc>
      </w:tr>
    </w:tbl>
    <w:p w14:paraId="4F9701A0" w14:textId="77777777" w:rsidR="006360F1" w:rsidRPr="00837EB0" w:rsidRDefault="006360F1" w:rsidP="006360F1">
      <w:pPr>
        <w:autoSpaceDE w:val="0"/>
        <w:autoSpaceDN w:val="0"/>
        <w:adjustRightInd w:val="0"/>
        <w:spacing w:before="120" w:after="120"/>
        <w:jc w:val="left"/>
        <w:rPr>
          <w:rFonts w:eastAsia="MyriadPro-Semibold"/>
          <w:b/>
          <w:sz w:val="22"/>
          <w:szCs w:val="22"/>
          <w:lang w:eastAsia="hu-HU"/>
        </w:rPr>
      </w:pPr>
      <w:r w:rsidRPr="00837EB0">
        <w:rPr>
          <w:rFonts w:eastAsia="MyriadPro-Semibold"/>
          <w:b/>
          <w:sz w:val="22"/>
          <w:szCs w:val="22"/>
          <w:lang w:eastAsia="hu-HU"/>
        </w:rPr>
        <w:t>VI.</w:t>
      </w:r>
      <w:r w:rsidR="007F269F" w:rsidRPr="00837EB0">
        <w:rPr>
          <w:rFonts w:eastAsia="MyriadPro-Semibold"/>
          <w:b/>
          <w:sz w:val="22"/>
          <w:szCs w:val="22"/>
          <w:lang w:eastAsia="hu-HU"/>
        </w:rPr>
        <w:t>5</w:t>
      </w:r>
      <w:r w:rsidRPr="00837EB0">
        <w:rPr>
          <w:rFonts w:eastAsia="MyriadPro-Semibold"/>
          <w:b/>
          <w:sz w:val="22"/>
          <w:szCs w:val="22"/>
          <w:lang w:eastAsia="hu-HU"/>
        </w:rPr>
        <w:t xml:space="preserve">) E hirdetmény feladásának dátuma: </w:t>
      </w:r>
    </w:p>
    <w:p w14:paraId="6F262546" w14:textId="77777777" w:rsidR="00E8260C" w:rsidRPr="00837EB0" w:rsidRDefault="00E8260C" w:rsidP="00E8260C">
      <w:pPr>
        <w:spacing w:before="120" w:after="120"/>
        <w:rPr>
          <w:rFonts w:eastAsia="MyriadPro-Semibold"/>
          <w:sz w:val="22"/>
          <w:szCs w:val="22"/>
          <w:lang w:eastAsia="hu-HU"/>
        </w:rPr>
      </w:pPr>
    </w:p>
    <w:p w14:paraId="2570D994" w14:textId="77777777" w:rsidR="006360F1" w:rsidRPr="00837EB0" w:rsidRDefault="007F269F" w:rsidP="006360F1">
      <w:pPr>
        <w:autoSpaceDE w:val="0"/>
        <w:autoSpaceDN w:val="0"/>
        <w:adjustRightInd w:val="0"/>
        <w:spacing w:before="120" w:after="120"/>
        <w:jc w:val="center"/>
        <w:rPr>
          <w:rFonts w:eastAsia="MyriadPro-Semibold"/>
          <w:sz w:val="18"/>
          <w:szCs w:val="18"/>
          <w:lang w:eastAsia="hu-HU"/>
        </w:rPr>
      </w:pPr>
      <w:r w:rsidRPr="00837EB0">
        <w:rPr>
          <w:rStyle w:val="Tblzatfelirata2"/>
          <w:rFonts w:ascii="Times New Roman" w:hAnsi="Times New Roman" w:cs="Times New Roman"/>
          <w:iCs w:val="0"/>
          <w:sz w:val="18"/>
          <w:szCs w:val="18"/>
        </w:rPr>
        <w:t>Az európai uniós és más alkalmazandó jog előírásainak történő megfelelés biztosítása az ajánlatkérő felelőssége.</w:t>
      </w:r>
    </w:p>
    <w:p w14:paraId="7557D303" w14:textId="77777777" w:rsidR="006360F1" w:rsidRPr="00837EB0" w:rsidRDefault="006360F1" w:rsidP="006360F1">
      <w:pPr>
        <w:autoSpaceDE w:val="0"/>
        <w:autoSpaceDN w:val="0"/>
        <w:adjustRightInd w:val="0"/>
        <w:spacing w:before="120" w:after="120"/>
        <w:jc w:val="center"/>
        <w:rPr>
          <w:rFonts w:eastAsia="MyriadPro-Semibold"/>
          <w:sz w:val="18"/>
          <w:szCs w:val="18"/>
          <w:lang w:eastAsia="hu-HU"/>
        </w:rPr>
      </w:pPr>
      <w:r w:rsidRPr="00837EB0">
        <w:rPr>
          <w:rFonts w:eastAsia="MyriadPro-Semibold"/>
          <w:sz w:val="18"/>
          <w:szCs w:val="18"/>
          <w:lang w:eastAsia="hu-HU"/>
        </w:rPr>
        <w:t>_________________________________________________________________________________________________________</w:t>
      </w:r>
    </w:p>
    <w:p w14:paraId="45470889" w14:textId="77777777" w:rsidR="006360F1" w:rsidRPr="00837EB0" w:rsidRDefault="006360F1" w:rsidP="006360F1">
      <w:pPr>
        <w:tabs>
          <w:tab w:val="left" w:pos="284"/>
        </w:tabs>
        <w:autoSpaceDE w:val="0"/>
        <w:autoSpaceDN w:val="0"/>
        <w:adjustRightInd w:val="0"/>
        <w:spacing w:before="120" w:after="120"/>
        <w:rPr>
          <w:rFonts w:eastAsia="MyriadPro-LightIt"/>
          <w:i/>
          <w:iCs/>
          <w:sz w:val="18"/>
          <w:szCs w:val="18"/>
          <w:lang w:eastAsia="hu-HU"/>
        </w:rPr>
      </w:pPr>
      <w:r w:rsidRPr="00837EB0">
        <w:rPr>
          <w:rFonts w:eastAsia="MyriadPro-Semibold"/>
          <w:sz w:val="18"/>
          <w:szCs w:val="18"/>
          <w:vertAlign w:val="superscript"/>
          <w:lang w:eastAsia="hu-HU"/>
        </w:rPr>
        <w:t>1</w:t>
      </w:r>
      <w:r w:rsidRPr="00837EB0">
        <w:rPr>
          <w:rFonts w:eastAsia="MyriadPro-Semibold"/>
          <w:sz w:val="18"/>
          <w:szCs w:val="18"/>
          <w:vertAlign w:val="superscript"/>
          <w:lang w:eastAsia="hu-HU"/>
        </w:rPr>
        <w:tab/>
      </w:r>
      <w:r w:rsidR="007F269F" w:rsidRPr="00837EB0">
        <w:rPr>
          <w:rStyle w:val="SzvegtrzsDltTrkz0pt"/>
          <w:rFonts w:ascii="Times New Roman" w:hAnsi="Times New Roman" w:cs="Times New Roman"/>
          <w:sz w:val="18"/>
          <w:szCs w:val="18"/>
        </w:rPr>
        <w:t>szükség szerinti számban ismételje meg</w:t>
      </w:r>
    </w:p>
    <w:p w14:paraId="511F3FB8" w14:textId="77777777" w:rsidR="006360F1" w:rsidRPr="00837EB0" w:rsidRDefault="006360F1" w:rsidP="006360F1">
      <w:pPr>
        <w:tabs>
          <w:tab w:val="left" w:pos="284"/>
        </w:tabs>
        <w:autoSpaceDE w:val="0"/>
        <w:autoSpaceDN w:val="0"/>
        <w:adjustRightInd w:val="0"/>
        <w:spacing w:before="120" w:after="120"/>
        <w:rPr>
          <w:rFonts w:eastAsia="MyriadPro-LightIt"/>
          <w:i/>
          <w:iCs/>
          <w:sz w:val="18"/>
          <w:szCs w:val="18"/>
          <w:lang w:eastAsia="hu-HU"/>
        </w:rPr>
      </w:pPr>
      <w:r w:rsidRPr="00837EB0">
        <w:rPr>
          <w:rFonts w:eastAsia="MyriadPro-Semibold"/>
          <w:sz w:val="18"/>
          <w:szCs w:val="18"/>
          <w:vertAlign w:val="superscript"/>
          <w:lang w:eastAsia="hu-HU"/>
        </w:rPr>
        <w:t>2</w:t>
      </w:r>
      <w:r w:rsidRPr="00837EB0">
        <w:rPr>
          <w:rFonts w:eastAsia="MyriadPro-Semibold"/>
          <w:sz w:val="18"/>
          <w:szCs w:val="18"/>
          <w:vertAlign w:val="superscript"/>
          <w:lang w:eastAsia="hu-HU"/>
        </w:rPr>
        <w:tab/>
      </w:r>
      <w:r w:rsidR="007F269F" w:rsidRPr="00837EB0">
        <w:rPr>
          <w:rStyle w:val="SzvegtrzsDltTrkz0pt"/>
          <w:rFonts w:ascii="Times New Roman" w:hAnsi="Times New Roman" w:cs="Times New Roman"/>
          <w:sz w:val="18"/>
          <w:szCs w:val="18"/>
        </w:rPr>
        <w:t>adott esetben</w:t>
      </w:r>
    </w:p>
    <w:p w14:paraId="36DC486A" w14:textId="77777777" w:rsidR="006360F1" w:rsidRPr="00837EB0" w:rsidRDefault="006360F1" w:rsidP="006360F1">
      <w:pPr>
        <w:tabs>
          <w:tab w:val="left" w:pos="284"/>
        </w:tabs>
        <w:autoSpaceDE w:val="0"/>
        <w:autoSpaceDN w:val="0"/>
        <w:adjustRightInd w:val="0"/>
        <w:spacing w:before="120" w:after="120"/>
        <w:rPr>
          <w:rFonts w:eastAsia="MyriadPro-Semibold"/>
          <w:sz w:val="18"/>
          <w:szCs w:val="18"/>
          <w:vertAlign w:val="superscript"/>
          <w:lang w:eastAsia="hu-HU"/>
        </w:rPr>
      </w:pPr>
      <w:proofErr w:type="gramStart"/>
      <w:r w:rsidRPr="00837EB0">
        <w:rPr>
          <w:rFonts w:eastAsia="MyriadPro-Semibold"/>
          <w:sz w:val="18"/>
          <w:szCs w:val="18"/>
          <w:vertAlign w:val="superscript"/>
          <w:lang w:eastAsia="hu-HU"/>
        </w:rPr>
        <w:t>4</w:t>
      </w:r>
      <w:proofErr w:type="gramEnd"/>
      <w:r w:rsidRPr="00837EB0">
        <w:rPr>
          <w:rFonts w:eastAsia="MyriadPro-Semibold"/>
          <w:sz w:val="18"/>
          <w:szCs w:val="18"/>
          <w:vertAlign w:val="superscript"/>
          <w:lang w:eastAsia="hu-HU"/>
        </w:rPr>
        <w:tab/>
      </w:r>
      <w:r w:rsidR="007F269F" w:rsidRPr="00837EB0">
        <w:rPr>
          <w:rStyle w:val="SzvegtrzsDltTrkz0pt"/>
          <w:rFonts w:ascii="Times New Roman" w:hAnsi="Times New Roman" w:cs="Times New Roman"/>
          <w:sz w:val="18"/>
          <w:szCs w:val="18"/>
        </w:rPr>
        <w:t>ha az információ ismert</w:t>
      </w:r>
    </w:p>
    <w:p w14:paraId="3BD2EACB" w14:textId="77777777" w:rsidR="006360F1" w:rsidRPr="00837EB0" w:rsidRDefault="006360F1" w:rsidP="006360F1">
      <w:pPr>
        <w:tabs>
          <w:tab w:val="left" w:pos="284"/>
        </w:tabs>
        <w:autoSpaceDE w:val="0"/>
        <w:autoSpaceDN w:val="0"/>
        <w:adjustRightInd w:val="0"/>
        <w:spacing w:before="120" w:after="120"/>
        <w:rPr>
          <w:rFonts w:eastAsia="MyriadPro-LightIt"/>
          <w:iCs/>
          <w:sz w:val="18"/>
          <w:szCs w:val="18"/>
          <w:vertAlign w:val="superscript"/>
          <w:lang w:eastAsia="hu-HU"/>
        </w:rPr>
      </w:pPr>
      <w:r w:rsidRPr="00837EB0">
        <w:rPr>
          <w:rFonts w:eastAsia="MyriadPro-LightIt"/>
          <w:iCs/>
          <w:sz w:val="18"/>
          <w:szCs w:val="18"/>
          <w:vertAlign w:val="superscript"/>
          <w:lang w:eastAsia="hu-HU"/>
        </w:rPr>
        <w:t>20</w:t>
      </w:r>
      <w:r w:rsidRPr="00837EB0">
        <w:rPr>
          <w:rFonts w:eastAsia="MyriadPro-LightIt"/>
          <w:iCs/>
          <w:sz w:val="18"/>
          <w:szCs w:val="18"/>
          <w:vertAlign w:val="superscript"/>
          <w:lang w:eastAsia="hu-HU"/>
        </w:rPr>
        <w:tab/>
      </w:r>
      <w:r w:rsidR="007F269F" w:rsidRPr="00837EB0">
        <w:rPr>
          <w:rStyle w:val="SzvegtrzsDltTrkz0pt"/>
          <w:rFonts w:ascii="Times New Roman" w:hAnsi="Times New Roman" w:cs="Times New Roman"/>
          <w:sz w:val="18"/>
          <w:szCs w:val="18"/>
        </w:rPr>
        <w:t>a súlyszám helyett a jelentőség is megadható</w:t>
      </w:r>
    </w:p>
    <w:p w14:paraId="258630E2" w14:textId="77777777" w:rsidR="006360F1" w:rsidRPr="00E8260C" w:rsidRDefault="006360F1" w:rsidP="007A3C1D">
      <w:pPr>
        <w:tabs>
          <w:tab w:val="left" w:pos="284"/>
        </w:tabs>
        <w:autoSpaceDE w:val="0"/>
        <w:autoSpaceDN w:val="0"/>
        <w:adjustRightInd w:val="0"/>
        <w:spacing w:before="120" w:after="120"/>
        <w:rPr>
          <w:rFonts w:eastAsia="MyriadPro-Semibold"/>
          <w:b/>
          <w:sz w:val="18"/>
          <w:szCs w:val="18"/>
          <w:lang w:eastAsia="hu-HU"/>
        </w:rPr>
      </w:pPr>
      <w:r w:rsidRPr="00837EB0">
        <w:rPr>
          <w:rFonts w:eastAsia="MyriadPro-LightIt"/>
          <w:iCs/>
          <w:sz w:val="18"/>
          <w:szCs w:val="18"/>
          <w:vertAlign w:val="superscript"/>
          <w:lang w:eastAsia="hu-HU"/>
        </w:rPr>
        <w:t>21</w:t>
      </w:r>
      <w:r w:rsidRPr="00837EB0">
        <w:rPr>
          <w:rFonts w:eastAsia="MyriadPro-LightIt"/>
          <w:iCs/>
          <w:sz w:val="18"/>
          <w:szCs w:val="18"/>
          <w:vertAlign w:val="superscript"/>
          <w:lang w:eastAsia="hu-HU"/>
        </w:rPr>
        <w:tab/>
      </w:r>
      <w:r w:rsidR="007F269F" w:rsidRPr="00837EB0">
        <w:rPr>
          <w:rStyle w:val="SzvegtrzsDltTrkz0pt"/>
          <w:rFonts w:ascii="Times New Roman" w:hAnsi="Times New Roman" w:cs="Times New Roman"/>
          <w:sz w:val="18"/>
          <w:szCs w:val="18"/>
        </w:rPr>
        <w:t>a súlyszám helyett a jelentőség is megadható; ha az ár az egyetlen bírálati szempont, akkor a súlyszámot nem alkalmazzák</w:t>
      </w:r>
    </w:p>
    <w:sectPr w:rsidR="006360F1" w:rsidRPr="00E8260C" w:rsidSect="004B45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D1AA8E" w15:done="0"/>
  <w15:commentEx w15:paraId="7E56773A" w15:done="0"/>
  <w15:commentEx w15:paraId="18DA1331" w15:paraIdParent="7E56773A" w15:done="0"/>
  <w15:commentEx w15:paraId="0DDC3AC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C6DB9" w14:textId="77777777" w:rsidR="00915831" w:rsidRDefault="00915831" w:rsidP="00FA2E1F">
      <w:r>
        <w:separator/>
      </w:r>
    </w:p>
  </w:endnote>
  <w:endnote w:type="continuationSeparator" w:id="0">
    <w:p w14:paraId="256E6EA8" w14:textId="77777777" w:rsidR="00915831" w:rsidRDefault="00915831" w:rsidP="00FA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5" w:csb1="00000000"/>
  </w:font>
  <w:font w:name="MyriadPro-LightIt">
    <w:altName w:val="MS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HiraKakuPro-W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528CF" w14:textId="77777777" w:rsidR="00915831" w:rsidRDefault="00915831" w:rsidP="00FA2E1F">
      <w:r>
        <w:separator/>
      </w:r>
    </w:p>
  </w:footnote>
  <w:footnote w:type="continuationSeparator" w:id="0">
    <w:p w14:paraId="047BA458" w14:textId="77777777" w:rsidR="00915831" w:rsidRDefault="00915831" w:rsidP="00FA2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B70"/>
    <w:multiLevelType w:val="hybridMultilevel"/>
    <w:tmpl w:val="AF0CEB58"/>
    <w:lvl w:ilvl="0" w:tplc="2EA84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A616F"/>
    <w:multiLevelType w:val="multilevel"/>
    <w:tmpl w:val="49F6B78E"/>
    <w:lvl w:ilvl="0">
      <w:start w:val="20"/>
      <w:numFmt w:val="decimal"/>
      <w:lvlText w:val="%1"/>
      <w:lvlJc w:val="left"/>
      <w:rPr>
        <w:rFonts w:ascii="Lucida Sans Unicode" w:eastAsia="Lucida Sans Unicode" w:hAnsi="Lucida Sans Unicode" w:cs="Lucida Sans Unicod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vertAlign w:val="superscript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8E66E3"/>
    <w:multiLevelType w:val="hybridMultilevel"/>
    <w:tmpl w:val="B7BAEC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83870"/>
    <w:multiLevelType w:val="hybridMultilevel"/>
    <w:tmpl w:val="B4CEB3AC"/>
    <w:lvl w:ilvl="0" w:tplc="00000036">
      <w:start w:val="1"/>
      <w:numFmt w:val="bullet"/>
      <w:lvlText w:val="-"/>
      <w:lvlJc w:val="left"/>
      <w:pPr>
        <w:ind w:left="1440" w:hanging="360"/>
      </w:pPr>
      <w:rPr>
        <w:rFonts w:ascii="Symbol" w:hAnsi="Symbol" w:cs="Symbo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0F7C53"/>
    <w:multiLevelType w:val="hybridMultilevel"/>
    <w:tmpl w:val="9DEAB144"/>
    <w:lvl w:ilvl="0" w:tplc="2EA84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7403B"/>
    <w:multiLevelType w:val="multilevel"/>
    <w:tmpl w:val="B576E448"/>
    <w:lvl w:ilvl="0">
      <w:start w:val="1"/>
      <w:numFmt w:val="bullet"/>
      <w:lvlText w:val="□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9234C6"/>
    <w:multiLevelType w:val="hybridMultilevel"/>
    <w:tmpl w:val="15BAC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770B3"/>
    <w:multiLevelType w:val="hybridMultilevel"/>
    <w:tmpl w:val="B422F314"/>
    <w:lvl w:ilvl="0" w:tplc="651EBC7A">
      <w:start w:val="3"/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F92CBF"/>
    <w:multiLevelType w:val="multilevel"/>
    <w:tmpl w:val="8F6E0BAC"/>
    <w:lvl w:ilvl="0">
      <w:start w:val="11"/>
      <w:numFmt w:val="decimal"/>
      <w:lvlText w:val="%1."/>
      <w:lvlJc w:val="left"/>
      <w:rPr>
        <w:rFonts w:ascii="Lucida Sans Unicode" w:eastAsia="Lucida Sans Unicode" w:hAnsi="Lucida Sans Unicode" w:cs="Lucida Sans Unicod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hu-HU"/>
      </w:rPr>
    </w:lvl>
    <w:lvl w:ilvl="1">
      <w:start w:val="3"/>
      <w:numFmt w:val="decimal"/>
      <w:lvlText w:val="%1.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9A5703"/>
    <w:multiLevelType w:val="hybridMultilevel"/>
    <w:tmpl w:val="9DEAB144"/>
    <w:lvl w:ilvl="0" w:tplc="2EA84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86B3E"/>
    <w:multiLevelType w:val="hybridMultilevel"/>
    <w:tmpl w:val="FF3EB39C"/>
    <w:lvl w:ilvl="0" w:tplc="00000036">
      <w:start w:val="1"/>
      <w:numFmt w:val="bullet"/>
      <w:lvlText w:val="-"/>
      <w:lvlJc w:val="left"/>
      <w:pPr>
        <w:ind w:left="1440" w:hanging="360"/>
      </w:pPr>
      <w:rPr>
        <w:rFonts w:ascii="Symbol" w:hAnsi="Symbol" w:cs="Symbol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0"/>
  </w:num>
  <w:num w:numId="8">
    <w:abstractNumId w:val="10"/>
  </w:num>
  <w:num w:numId="9">
    <w:abstractNumId w:val="3"/>
  </w:num>
  <w:num w:numId="10">
    <w:abstractNumId w:val="9"/>
  </w:num>
  <w:num w:numId="1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i">
    <w15:presenceInfo w15:providerId="None" w15:userId="An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051"/>
    <w:rsid w:val="00002B86"/>
    <w:rsid w:val="00006CF1"/>
    <w:rsid w:val="0001538F"/>
    <w:rsid w:val="00020434"/>
    <w:rsid w:val="00020FC5"/>
    <w:rsid w:val="00021F9F"/>
    <w:rsid w:val="0002213E"/>
    <w:rsid w:val="00034806"/>
    <w:rsid w:val="00037B44"/>
    <w:rsid w:val="00040A6D"/>
    <w:rsid w:val="000434BB"/>
    <w:rsid w:val="00044D3B"/>
    <w:rsid w:val="00054C44"/>
    <w:rsid w:val="00055C94"/>
    <w:rsid w:val="00060DE5"/>
    <w:rsid w:val="0006217A"/>
    <w:rsid w:val="000639B8"/>
    <w:rsid w:val="000778ED"/>
    <w:rsid w:val="0008011C"/>
    <w:rsid w:val="000817E6"/>
    <w:rsid w:val="0008696E"/>
    <w:rsid w:val="000933A3"/>
    <w:rsid w:val="000960B8"/>
    <w:rsid w:val="000968CD"/>
    <w:rsid w:val="000A11D9"/>
    <w:rsid w:val="000A2423"/>
    <w:rsid w:val="000B1551"/>
    <w:rsid w:val="000B3051"/>
    <w:rsid w:val="000B64B5"/>
    <w:rsid w:val="000B7E8B"/>
    <w:rsid w:val="000C757F"/>
    <w:rsid w:val="000D50BD"/>
    <w:rsid w:val="000E462F"/>
    <w:rsid w:val="000E6F3A"/>
    <w:rsid w:val="000F6D29"/>
    <w:rsid w:val="00114464"/>
    <w:rsid w:val="00116C0C"/>
    <w:rsid w:val="001179CB"/>
    <w:rsid w:val="0012491E"/>
    <w:rsid w:val="0013495C"/>
    <w:rsid w:val="00137FF8"/>
    <w:rsid w:val="0014388E"/>
    <w:rsid w:val="00146DAA"/>
    <w:rsid w:val="00153D84"/>
    <w:rsid w:val="00154236"/>
    <w:rsid w:val="00162F81"/>
    <w:rsid w:val="00172DC3"/>
    <w:rsid w:val="00173713"/>
    <w:rsid w:val="00174D21"/>
    <w:rsid w:val="00177D89"/>
    <w:rsid w:val="0018117E"/>
    <w:rsid w:val="0018196A"/>
    <w:rsid w:val="001840EA"/>
    <w:rsid w:val="001917F6"/>
    <w:rsid w:val="00196791"/>
    <w:rsid w:val="001977C3"/>
    <w:rsid w:val="001A0091"/>
    <w:rsid w:val="001A3254"/>
    <w:rsid w:val="001B3357"/>
    <w:rsid w:val="001C0927"/>
    <w:rsid w:val="001C67AE"/>
    <w:rsid w:val="001C7F98"/>
    <w:rsid w:val="001D3ED5"/>
    <w:rsid w:val="001F27F3"/>
    <w:rsid w:val="001F2F7E"/>
    <w:rsid w:val="00203D17"/>
    <w:rsid w:val="002138DA"/>
    <w:rsid w:val="002208CB"/>
    <w:rsid w:val="00222D5B"/>
    <w:rsid w:val="00236F97"/>
    <w:rsid w:val="00240265"/>
    <w:rsid w:val="00251C6B"/>
    <w:rsid w:val="0026377F"/>
    <w:rsid w:val="002670BE"/>
    <w:rsid w:val="00271D2E"/>
    <w:rsid w:val="00277393"/>
    <w:rsid w:val="00292732"/>
    <w:rsid w:val="00296CB8"/>
    <w:rsid w:val="00297EEF"/>
    <w:rsid w:val="002A00D1"/>
    <w:rsid w:val="002A735E"/>
    <w:rsid w:val="002C0A59"/>
    <w:rsid w:val="002C6E6F"/>
    <w:rsid w:val="002D0689"/>
    <w:rsid w:val="002F10C6"/>
    <w:rsid w:val="002F1129"/>
    <w:rsid w:val="002F5EE9"/>
    <w:rsid w:val="003220BD"/>
    <w:rsid w:val="0033224D"/>
    <w:rsid w:val="00336A1A"/>
    <w:rsid w:val="003376EE"/>
    <w:rsid w:val="00344115"/>
    <w:rsid w:val="00344326"/>
    <w:rsid w:val="00357B4D"/>
    <w:rsid w:val="003625AB"/>
    <w:rsid w:val="003702A0"/>
    <w:rsid w:val="00384EC1"/>
    <w:rsid w:val="003904A8"/>
    <w:rsid w:val="00392AC6"/>
    <w:rsid w:val="003936F9"/>
    <w:rsid w:val="003A58AD"/>
    <w:rsid w:val="003A69F8"/>
    <w:rsid w:val="003B764B"/>
    <w:rsid w:val="003C3DDA"/>
    <w:rsid w:val="003C7F7C"/>
    <w:rsid w:val="003E0CA1"/>
    <w:rsid w:val="003E209C"/>
    <w:rsid w:val="003E37AD"/>
    <w:rsid w:val="00402483"/>
    <w:rsid w:val="004027A2"/>
    <w:rsid w:val="00407A4E"/>
    <w:rsid w:val="00411C80"/>
    <w:rsid w:val="00412E67"/>
    <w:rsid w:val="00422EE4"/>
    <w:rsid w:val="00425398"/>
    <w:rsid w:val="00434242"/>
    <w:rsid w:val="00443DCA"/>
    <w:rsid w:val="00454919"/>
    <w:rsid w:val="004556D0"/>
    <w:rsid w:val="00455981"/>
    <w:rsid w:val="004727C0"/>
    <w:rsid w:val="00481AB5"/>
    <w:rsid w:val="004823A5"/>
    <w:rsid w:val="004859FC"/>
    <w:rsid w:val="004A5D05"/>
    <w:rsid w:val="004A7664"/>
    <w:rsid w:val="004B15B7"/>
    <w:rsid w:val="004B3344"/>
    <w:rsid w:val="004B4552"/>
    <w:rsid w:val="004C3BD8"/>
    <w:rsid w:val="004C642A"/>
    <w:rsid w:val="004D18F0"/>
    <w:rsid w:val="004F0E87"/>
    <w:rsid w:val="004F1D76"/>
    <w:rsid w:val="00500806"/>
    <w:rsid w:val="00503AB3"/>
    <w:rsid w:val="00506BAF"/>
    <w:rsid w:val="00506F90"/>
    <w:rsid w:val="00517868"/>
    <w:rsid w:val="00520044"/>
    <w:rsid w:val="00520D97"/>
    <w:rsid w:val="00524D54"/>
    <w:rsid w:val="00535753"/>
    <w:rsid w:val="00536296"/>
    <w:rsid w:val="00540E3E"/>
    <w:rsid w:val="005437B8"/>
    <w:rsid w:val="005451C3"/>
    <w:rsid w:val="0055265D"/>
    <w:rsid w:val="005530A2"/>
    <w:rsid w:val="00553A21"/>
    <w:rsid w:val="00554663"/>
    <w:rsid w:val="0055601C"/>
    <w:rsid w:val="00566CB6"/>
    <w:rsid w:val="005720E0"/>
    <w:rsid w:val="00585648"/>
    <w:rsid w:val="005A0257"/>
    <w:rsid w:val="005A1C43"/>
    <w:rsid w:val="005A4915"/>
    <w:rsid w:val="005A5BFE"/>
    <w:rsid w:val="005B05DA"/>
    <w:rsid w:val="005B0C8D"/>
    <w:rsid w:val="005B31C3"/>
    <w:rsid w:val="005E1662"/>
    <w:rsid w:val="005E42DE"/>
    <w:rsid w:val="005E4B59"/>
    <w:rsid w:val="005E4E7E"/>
    <w:rsid w:val="005E735B"/>
    <w:rsid w:val="005F296D"/>
    <w:rsid w:val="006054E2"/>
    <w:rsid w:val="0060681E"/>
    <w:rsid w:val="00620128"/>
    <w:rsid w:val="0062119B"/>
    <w:rsid w:val="00625638"/>
    <w:rsid w:val="00627F39"/>
    <w:rsid w:val="006307EF"/>
    <w:rsid w:val="0063229C"/>
    <w:rsid w:val="00632DFB"/>
    <w:rsid w:val="006360F1"/>
    <w:rsid w:val="00636B10"/>
    <w:rsid w:val="00643D01"/>
    <w:rsid w:val="0064533E"/>
    <w:rsid w:val="006512C7"/>
    <w:rsid w:val="00657FD4"/>
    <w:rsid w:val="006616C6"/>
    <w:rsid w:val="006635CF"/>
    <w:rsid w:val="0067088C"/>
    <w:rsid w:val="0067139B"/>
    <w:rsid w:val="00674BD3"/>
    <w:rsid w:val="006810A5"/>
    <w:rsid w:val="0069553B"/>
    <w:rsid w:val="006A1528"/>
    <w:rsid w:val="006A2B3D"/>
    <w:rsid w:val="006A2EA4"/>
    <w:rsid w:val="006B0E03"/>
    <w:rsid w:val="006B4033"/>
    <w:rsid w:val="006C12F9"/>
    <w:rsid w:val="006C47CF"/>
    <w:rsid w:val="006C7256"/>
    <w:rsid w:val="006D04B6"/>
    <w:rsid w:val="006D1587"/>
    <w:rsid w:val="006D30C5"/>
    <w:rsid w:val="006E29D2"/>
    <w:rsid w:val="006E4A87"/>
    <w:rsid w:val="006E513C"/>
    <w:rsid w:val="006E6FE2"/>
    <w:rsid w:val="006F548E"/>
    <w:rsid w:val="006F7BA8"/>
    <w:rsid w:val="006F7FA5"/>
    <w:rsid w:val="007003D1"/>
    <w:rsid w:val="00700792"/>
    <w:rsid w:val="00703A82"/>
    <w:rsid w:val="00707284"/>
    <w:rsid w:val="00707D70"/>
    <w:rsid w:val="00723A39"/>
    <w:rsid w:val="00727417"/>
    <w:rsid w:val="0073308F"/>
    <w:rsid w:val="0073413D"/>
    <w:rsid w:val="00737F99"/>
    <w:rsid w:val="007415BD"/>
    <w:rsid w:val="0074210B"/>
    <w:rsid w:val="00742647"/>
    <w:rsid w:val="00745F8D"/>
    <w:rsid w:val="0074601B"/>
    <w:rsid w:val="007569CD"/>
    <w:rsid w:val="0076146A"/>
    <w:rsid w:val="0078085B"/>
    <w:rsid w:val="007834C3"/>
    <w:rsid w:val="00787400"/>
    <w:rsid w:val="00787614"/>
    <w:rsid w:val="00792CC6"/>
    <w:rsid w:val="007A2DF1"/>
    <w:rsid w:val="007A3C1D"/>
    <w:rsid w:val="007B5E23"/>
    <w:rsid w:val="007C26A5"/>
    <w:rsid w:val="007C3BEC"/>
    <w:rsid w:val="007C7E9C"/>
    <w:rsid w:val="007D118D"/>
    <w:rsid w:val="007D15D8"/>
    <w:rsid w:val="007D6218"/>
    <w:rsid w:val="007D735F"/>
    <w:rsid w:val="007E257C"/>
    <w:rsid w:val="007F0951"/>
    <w:rsid w:val="007F09DF"/>
    <w:rsid w:val="007F269F"/>
    <w:rsid w:val="0080131F"/>
    <w:rsid w:val="0080487A"/>
    <w:rsid w:val="008166C1"/>
    <w:rsid w:val="0082451D"/>
    <w:rsid w:val="00835274"/>
    <w:rsid w:val="00837EB0"/>
    <w:rsid w:val="00845043"/>
    <w:rsid w:val="00855F13"/>
    <w:rsid w:val="00860F8A"/>
    <w:rsid w:val="008639ED"/>
    <w:rsid w:val="008720DF"/>
    <w:rsid w:val="008736BE"/>
    <w:rsid w:val="00880588"/>
    <w:rsid w:val="0088230A"/>
    <w:rsid w:val="008878A5"/>
    <w:rsid w:val="008941EB"/>
    <w:rsid w:val="00895BDF"/>
    <w:rsid w:val="008A1233"/>
    <w:rsid w:val="008A7B07"/>
    <w:rsid w:val="008B6074"/>
    <w:rsid w:val="008C089E"/>
    <w:rsid w:val="008D578A"/>
    <w:rsid w:val="008E789B"/>
    <w:rsid w:val="008F001A"/>
    <w:rsid w:val="008F018D"/>
    <w:rsid w:val="008F1AEF"/>
    <w:rsid w:val="008F226B"/>
    <w:rsid w:val="008F4A5B"/>
    <w:rsid w:val="009024D0"/>
    <w:rsid w:val="00915831"/>
    <w:rsid w:val="009158A4"/>
    <w:rsid w:val="009168E8"/>
    <w:rsid w:val="00921DC3"/>
    <w:rsid w:val="009227EE"/>
    <w:rsid w:val="00932A70"/>
    <w:rsid w:val="00933467"/>
    <w:rsid w:val="0093398C"/>
    <w:rsid w:val="00942665"/>
    <w:rsid w:val="00944E80"/>
    <w:rsid w:val="00945C1B"/>
    <w:rsid w:val="009509BB"/>
    <w:rsid w:val="009524A4"/>
    <w:rsid w:val="009551EF"/>
    <w:rsid w:val="00956CD5"/>
    <w:rsid w:val="00962969"/>
    <w:rsid w:val="00962C43"/>
    <w:rsid w:val="009639C1"/>
    <w:rsid w:val="0096422A"/>
    <w:rsid w:val="00966FF2"/>
    <w:rsid w:val="009778F7"/>
    <w:rsid w:val="00984104"/>
    <w:rsid w:val="00992EB1"/>
    <w:rsid w:val="009B3846"/>
    <w:rsid w:val="009B4BE2"/>
    <w:rsid w:val="009C2677"/>
    <w:rsid w:val="009D0D48"/>
    <w:rsid w:val="009D0FC3"/>
    <w:rsid w:val="009D563A"/>
    <w:rsid w:val="009D5AC0"/>
    <w:rsid w:val="009F5C01"/>
    <w:rsid w:val="009F6F61"/>
    <w:rsid w:val="00A10CDD"/>
    <w:rsid w:val="00A11307"/>
    <w:rsid w:val="00A14EE9"/>
    <w:rsid w:val="00A1537C"/>
    <w:rsid w:val="00A3347F"/>
    <w:rsid w:val="00A338BC"/>
    <w:rsid w:val="00A351CD"/>
    <w:rsid w:val="00A422DE"/>
    <w:rsid w:val="00A50D20"/>
    <w:rsid w:val="00A52D49"/>
    <w:rsid w:val="00A55630"/>
    <w:rsid w:val="00A55D45"/>
    <w:rsid w:val="00A56F46"/>
    <w:rsid w:val="00A5702C"/>
    <w:rsid w:val="00A72A66"/>
    <w:rsid w:val="00A81B5E"/>
    <w:rsid w:val="00A84057"/>
    <w:rsid w:val="00A91E3E"/>
    <w:rsid w:val="00A92B1B"/>
    <w:rsid w:val="00AA1A29"/>
    <w:rsid w:val="00AA4A06"/>
    <w:rsid w:val="00AA67BE"/>
    <w:rsid w:val="00AA6855"/>
    <w:rsid w:val="00AA6D4E"/>
    <w:rsid w:val="00AB1295"/>
    <w:rsid w:val="00AC01AA"/>
    <w:rsid w:val="00AC09EF"/>
    <w:rsid w:val="00AC1B8F"/>
    <w:rsid w:val="00AC495C"/>
    <w:rsid w:val="00AD0FE5"/>
    <w:rsid w:val="00AD1FD3"/>
    <w:rsid w:val="00AD26CC"/>
    <w:rsid w:val="00AD3AA0"/>
    <w:rsid w:val="00AE1152"/>
    <w:rsid w:val="00AE1AAF"/>
    <w:rsid w:val="00AE5FB5"/>
    <w:rsid w:val="00AF4AF4"/>
    <w:rsid w:val="00AF539B"/>
    <w:rsid w:val="00AF6EEF"/>
    <w:rsid w:val="00B01F5C"/>
    <w:rsid w:val="00B12AA1"/>
    <w:rsid w:val="00B13532"/>
    <w:rsid w:val="00B16A21"/>
    <w:rsid w:val="00B17D92"/>
    <w:rsid w:val="00B20E81"/>
    <w:rsid w:val="00B21ABA"/>
    <w:rsid w:val="00B24FFC"/>
    <w:rsid w:val="00B254DB"/>
    <w:rsid w:val="00B25FEF"/>
    <w:rsid w:val="00B31D27"/>
    <w:rsid w:val="00B3410C"/>
    <w:rsid w:val="00B35A83"/>
    <w:rsid w:val="00B37EE0"/>
    <w:rsid w:val="00B4022E"/>
    <w:rsid w:val="00B42F1E"/>
    <w:rsid w:val="00B50AFA"/>
    <w:rsid w:val="00B554E1"/>
    <w:rsid w:val="00B556C7"/>
    <w:rsid w:val="00B64233"/>
    <w:rsid w:val="00B646EE"/>
    <w:rsid w:val="00B67A85"/>
    <w:rsid w:val="00B7278E"/>
    <w:rsid w:val="00B74FBE"/>
    <w:rsid w:val="00B812BD"/>
    <w:rsid w:val="00B8300D"/>
    <w:rsid w:val="00B958B6"/>
    <w:rsid w:val="00BA19A6"/>
    <w:rsid w:val="00BA3498"/>
    <w:rsid w:val="00BC47FE"/>
    <w:rsid w:val="00BE0F64"/>
    <w:rsid w:val="00BE2CFF"/>
    <w:rsid w:val="00BE3977"/>
    <w:rsid w:val="00BF0B81"/>
    <w:rsid w:val="00BF147D"/>
    <w:rsid w:val="00BF70A1"/>
    <w:rsid w:val="00C005CE"/>
    <w:rsid w:val="00C00DEB"/>
    <w:rsid w:val="00C02B0E"/>
    <w:rsid w:val="00C04199"/>
    <w:rsid w:val="00C11EEB"/>
    <w:rsid w:val="00C121B5"/>
    <w:rsid w:val="00C3623D"/>
    <w:rsid w:val="00C55D64"/>
    <w:rsid w:val="00C6101B"/>
    <w:rsid w:val="00C7418C"/>
    <w:rsid w:val="00C85355"/>
    <w:rsid w:val="00C869C0"/>
    <w:rsid w:val="00C87922"/>
    <w:rsid w:val="00C962F0"/>
    <w:rsid w:val="00CA03AF"/>
    <w:rsid w:val="00CA1878"/>
    <w:rsid w:val="00CA38AD"/>
    <w:rsid w:val="00CA6E56"/>
    <w:rsid w:val="00CB2230"/>
    <w:rsid w:val="00CB5180"/>
    <w:rsid w:val="00CB5F6D"/>
    <w:rsid w:val="00CB6CAB"/>
    <w:rsid w:val="00CC18B1"/>
    <w:rsid w:val="00CC1E5F"/>
    <w:rsid w:val="00CD486C"/>
    <w:rsid w:val="00CE1158"/>
    <w:rsid w:val="00CE6D21"/>
    <w:rsid w:val="00D10C4D"/>
    <w:rsid w:val="00D11DBF"/>
    <w:rsid w:val="00D13D2D"/>
    <w:rsid w:val="00D154E7"/>
    <w:rsid w:val="00D27B05"/>
    <w:rsid w:val="00D30ACC"/>
    <w:rsid w:val="00D41D50"/>
    <w:rsid w:val="00D41E09"/>
    <w:rsid w:val="00D44AC5"/>
    <w:rsid w:val="00D45C38"/>
    <w:rsid w:val="00D50032"/>
    <w:rsid w:val="00D50A0D"/>
    <w:rsid w:val="00D53FEA"/>
    <w:rsid w:val="00D53FFB"/>
    <w:rsid w:val="00D56542"/>
    <w:rsid w:val="00D66355"/>
    <w:rsid w:val="00D739C3"/>
    <w:rsid w:val="00D77597"/>
    <w:rsid w:val="00D821DA"/>
    <w:rsid w:val="00D92921"/>
    <w:rsid w:val="00D9687F"/>
    <w:rsid w:val="00DA5430"/>
    <w:rsid w:val="00DA67F4"/>
    <w:rsid w:val="00DB028A"/>
    <w:rsid w:val="00DB2DB7"/>
    <w:rsid w:val="00DC43D0"/>
    <w:rsid w:val="00DD4A4E"/>
    <w:rsid w:val="00DE1042"/>
    <w:rsid w:val="00DE1844"/>
    <w:rsid w:val="00DE5E3E"/>
    <w:rsid w:val="00DE7616"/>
    <w:rsid w:val="00DF4B47"/>
    <w:rsid w:val="00DF65A9"/>
    <w:rsid w:val="00E01B49"/>
    <w:rsid w:val="00E0225D"/>
    <w:rsid w:val="00E04743"/>
    <w:rsid w:val="00E06459"/>
    <w:rsid w:val="00E06A54"/>
    <w:rsid w:val="00E17496"/>
    <w:rsid w:val="00E2410E"/>
    <w:rsid w:val="00E376AC"/>
    <w:rsid w:val="00E420D5"/>
    <w:rsid w:val="00E43B63"/>
    <w:rsid w:val="00E43CD6"/>
    <w:rsid w:val="00E47999"/>
    <w:rsid w:val="00E47E30"/>
    <w:rsid w:val="00E52770"/>
    <w:rsid w:val="00E57BA6"/>
    <w:rsid w:val="00E57BEB"/>
    <w:rsid w:val="00E6188D"/>
    <w:rsid w:val="00E61EE3"/>
    <w:rsid w:val="00E62192"/>
    <w:rsid w:val="00E64CB3"/>
    <w:rsid w:val="00E76054"/>
    <w:rsid w:val="00E7720E"/>
    <w:rsid w:val="00E8260C"/>
    <w:rsid w:val="00E856FD"/>
    <w:rsid w:val="00E90338"/>
    <w:rsid w:val="00E911C9"/>
    <w:rsid w:val="00E949EF"/>
    <w:rsid w:val="00E969FA"/>
    <w:rsid w:val="00EA6E67"/>
    <w:rsid w:val="00EB244F"/>
    <w:rsid w:val="00EB35D1"/>
    <w:rsid w:val="00EB56A0"/>
    <w:rsid w:val="00EB5871"/>
    <w:rsid w:val="00EC7C78"/>
    <w:rsid w:val="00ED22B5"/>
    <w:rsid w:val="00EE0418"/>
    <w:rsid w:val="00EE3111"/>
    <w:rsid w:val="00EE778F"/>
    <w:rsid w:val="00F042CF"/>
    <w:rsid w:val="00F05A38"/>
    <w:rsid w:val="00F15250"/>
    <w:rsid w:val="00F17388"/>
    <w:rsid w:val="00F17A93"/>
    <w:rsid w:val="00F323A1"/>
    <w:rsid w:val="00F33B91"/>
    <w:rsid w:val="00F37208"/>
    <w:rsid w:val="00F37834"/>
    <w:rsid w:val="00F453D1"/>
    <w:rsid w:val="00F53972"/>
    <w:rsid w:val="00F54B6B"/>
    <w:rsid w:val="00F6166D"/>
    <w:rsid w:val="00F636B9"/>
    <w:rsid w:val="00F64EB3"/>
    <w:rsid w:val="00F662BB"/>
    <w:rsid w:val="00F72A42"/>
    <w:rsid w:val="00F73032"/>
    <w:rsid w:val="00F76A78"/>
    <w:rsid w:val="00F776C5"/>
    <w:rsid w:val="00F80FB6"/>
    <w:rsid w:val="00F91098"/>
    <w:rsid w:val="00F9229B"/>
    <w:rsid w:val="00F94A5D"/>
    <w:rsid w:val="00F97457"/>
    <w:rsid w:val="00FA2E1F"/>
    <w:rsid w:val="00FA7EF2"/>
    <w:rsid w:val="00FC51DE"/>
    <w:rsid w:val="00FC5FD6"/>
    <w:rsid w:val="00FC7347"/>
    <w:rsid w:val="00FD292B"/>
    <w:rsid w:val="00FD4E13"/>
    <w:rsid w:val="00FD6DB6"/>
    <w:rsid w:val="00FE3842"/>
    <w:rsid w:val="00FF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550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26A5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6">
    <w:name w:val="Szövegtörzs (6)"/>
    <w:basedOn w:val="Bekezdsalapbettpusa"/>
    <w:rsid w:val="000B305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u-HU"/>
    </w:rPr>
  </w:style>
  <w:style w:type="character" w:styleId="Hiperhivatkozs">
    <w:name w:val="Hyperlink"/>
    <w:basedOn w:val="Bekezdsalapbettpusa"/>
    <w:rsid w:val="000B3051"/>
    <w:rPr>
      <w:color w:val="0066CC"/>
      <w:u w:val="single"/>
    </w:rPr>
  </w:style>
  <w:style w:type="character" w:customStyle="1" w:styleId="Szvegtrzs1">
    <w:name w:val="Szövegtörzs1"/>
    <w:basedOn w:val="Bekezdsalapbettpusa"/>
    <w:rsid w:val="000B305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SzvegtrzsFlkvr">
    <w:name w:val="Szövegtörzs + Félkövér"/>
    <w:basedOn w:val="Bekezdsalapbettpusa"/>
    <w:rsid w:val="000B305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Cmsor3">
    <w:name w:val="Címsor #3"/>
    <w:basedOn w:val="Bekezdsalapbettpusa"/>
    <w:rsid w:val="000B305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/>
    </w:rPr>
  </w:style>
  <w:style w:type="character" w:customStyle="1" w:styleId="Szvegtrzs7NemdltTrkz0pt">
    <w:name w:val="Szövegtörzs (7) + Nem dőlt;Térköz 0 pt"/>
    <w:basedOn w:val="Bekezdsalapbettpusa"/>
    <w:rsid w:val="004B455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Szvegtrzs7">
    <w:name w:val="Szövegtörzs (7)_"/>
    <w:basedOn w:val="Bekezdsalapbettpusa"/>
    <w:rsid w:val="004B455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10"/>
      <w:sz w:val="14"/>
      <w:szCs w:val="14"/>
      <w:u w:val="none"/>
    </w:rPr>
  </w:style>
  <w:style w:type="character" w:customStyle="1" w:styleId="Szvegtrzs70">
    <w:name w:val="Szövegtörzs (7)"/>
    <w:basedOn w:val="Szvegtrzs7"/>
    <w:rsid w:val="004B455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customStyle="1" w:styleId="Szvegtrzs">
    <w:name w:val="Szövegtörzs_"/>
    <w:basedOn w:val="Bekezdsalapbettpusa"/>
    <w:link w:val="Szvegtrzs19"/>
    <w:rsid w:val="004B4552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paragraph" w:customStyle="1" w:styleId="Szvegtrzs19">
    <w:name w:val="Szövegtörzs19"/>
    <w:basedOn w:val="Norml"/>
    <w:link w:val="Szvegtrzs"/>
    <w:rsid w:val="004B4552"/>
    <w:pPr>
      <w:widowControl w:val="0"/>
      <w:shd w:val="clear" w:color="auto" w:fill="FFFFFF"/>
      <w:spacing w:before="120" w:line="0" w:lineRule="atLeast"/>
      <w:ind w:hanging="360"/>
      <w:jc w:val="left"/>
    </w:pPr>
    <w:rPr>
      <w:rFonts w:ascii="Lucida Sans Unicode" w:eastAsia="Lucida Sans Unicode" w:hAnsi="Lucida Sans Unicode" w:cs="Lucida Sans Unicode"/>
      <w:sz w:val="14"/>
      <w:szCs w:val="14"/>
      <w:lang w:eastAsia="hu-HU"/>
    </w:rPr>
  </w:style>
  <w:style w:type="character" w:customStyle="1" w:styleId="Szvegtrzs71">
    <w:name w:val="Szövegtörzs7"/>
    <w:basedOn w:val="Szvegtrzs"/>
    <w:rsid w:val="00707D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DltTrkz0pt">
    <w:name w:val="Szövegtörzs + Dőlt;Térköz 0 pt"/>
    <w:basedOn w:val="Szvegtrzs"/>
    <w:rsid w:val="00707D7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3">
    <w:name w:val="Szövegtörzs3"/>
    <w:basedOn w:val="Szvegtrzs"/>
    <w:rsid w:val="00707D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8">
    <w:name w:val="Szövegtörzs8"/>
    <w:basedOn w:val="Szvegtrzs"/>
    <w:rsid w:val="00707D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4">
    <w:name w:val="Szövegtörzs4"/>
    <w:basedOn w:val="Szvegtrzs"/>
    <w:rsid w:val="00B556C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9">
    <w:name w:val="Szövegtörzs9"/>
    <w:basedOn w:val="Szvegtrzs"/>
    <w:rsid w:val="00B556C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10">
    <w:name w:val="Szövegtörzs10"/>
    <w:basedOn w:val="Szvegtrzs"/>
    <w:rsid w:val="00B556C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Cmsor52">
    <w:name w:val="Címsor #5 (2)"/>
    <w:basedOn w:val="Bekezdsalapbettpusa"/>
    <w:rsid w:val="00895BD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hu-HU"/>
    </w:rPr>
  </w:style>
  <w:style w:type="character" w:customStyle="1" w:styleId="Szvegtrzs80">
    <w:name w:val="Szövegtörzs (8)"/>
    <w:basedOn w:val="Bekezdsalapbettpusa"/>
    <w:rsid w:val="00895BDF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Szvegtrzs7FlkvrNemdltTrkz0pt">
    <w:name w:val="Szövegtörzs (7) + Félkövér;Nem dőlt;Térköz 0 pt"/>
    <w:basedOn w:val="Szvegtrzs7"/>
    <w:rsid w:val="00D41E09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Cmsor520">
    <w:name w:val="Címsor #5 (2)_"/>
    <w:basedOn w:val="Bekezdsalapbettpusa"/>
    <w:rsid w:val="00D41E0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msor52LucidaSansUnicode7ptFlkvr">
    <w:name w:val="Címsor #5 (2) + Lucida Sans Unicode;7 pt;Félkövér"/>
    <w:basedOn w:val="Cmsor520"/>
    <w:rsid w:val="00D41E09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Cmsor52LucidaSansUnicode7ptDltTrkz0pt">
    <w:name w:val="Címsor #5 (2) + Lucida Sans Unicode;7 pt;Dőlt;Térköz 0 pt"/>
    <w:basedOn w:val="Cmsor520"/>
    <w:rsid w:val="00D41E09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customStyle="1" w:styleId="Szvegtrzs8NemflkvrDltTrkz0pt">
    <w:name w:val="Szövegtörzs (8) + Nem félkövér;Dőlt;Térköz 0 pt"/>
    <w:basedOn w:val="Bekezdsalapbettpusa"/>
    <w:rsid w:val="006360F1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customStyle="1" w:styleId="Szvegtrzs90">
    <w:name w:val="Szövegtörzs (9)"/>
    <w:basedOn w:val="Bekezdsalapbettpusa"/>
    <w:rsid w:val="006360F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Tblzatfelirata">
    <w:name w:val="Táblázat felirata"/>
    <w:basedOn w:val="Bekezdsalapbettpusa"/>
    <w:rsid w:val="00AE115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Tblzatfelirata2">
    <w:name w:val="Táblázat felirata (2)"/>
    <w:basedOn w:val="Bekezdsalapbettpusa"/>
    <w:rsid w:val="007F269F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customStyle="1" w:styleId="Szvegtrzs2">
    <w:name w:val="Szövegtörzs2"/>
    <w:basedOn w:val="Szvegtrzs"/>
    <w:rsid w:val="00162F8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81">
    <w:name w:val="Szövegtörzs (8)_"/>
    <w:basedOn w:val="Bekezdsalapbettpusa"/>
    <w:rsid w:val="00162F8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14"/>
      <w:szCs w:val="14"/>
      <w:u w:val="none"/>
    </w:rPr>
  </w:style>
  <w:style w:type="table" w:styleId="Rcsostblzat">
    <w:name w:val="Table Grid"/>
    <w:basedOn w:val="Normltblzat"/>
    <w:uiPriority w:val="59"/>
    <w:rsid w:val="00FA2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bjegyzet">
    <w:name w:val="Lábjegyzet_"/>
    <w:basedOn w:val="Bekezdsalapbettpusa"/>
    <w:rsid w:val="00FA2E1F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10"/>
      <w:sz w:val="14"/>
      <w:szCs w:val="14"/>
      <w:u w:val="none"/>
    </w:rPr>
  </w:style>
  <w:style w:type="character" w:customStyle="1" w:styleId="LbjegyzetFlkvrNemdltTrkz0pt">
    <w:name w:val="Lábjegyzet + Félkövér;Nem dőlt;Térköz 0 pt"/>
    <w:basedOn w:val="Lbjegyzet"/>
    <w:rsid w:val="00FA2E1F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Lbjegyzet0">
    <w:name w:val="Lábjegyzet"/>
    <w:basedOn w:val="Lbjegyzet"/>
    <w:rsid w:val="00FA2E1F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60681E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880588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88058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880588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058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80588"/>
    <w:rPr>
      <w:b/>
      <w:bCs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8058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0588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aliases w:val="Welt L"/>
    <w:basedOn w:val="Norml"/>
    <w:link w:val="ListaszerbekezdsChar"/>
    <w:uiPriority w:val="34"/>
    <w:qFormat/>
    <w:rsid w:val="007569CD"/>
    <w:pPr>
      <w:ind w:left="720"/>
      <w:contextualSpacing/>
    </w:pPr>
  </w:style>
  <w:style w:type="character" w:customStyle="1" w:styleId="ListaszerbekezdsChar">
    <w:name w:val="Listaszerű bekezdés Char"/>
    <w:aliases w:val="Welt L Char"/>
    <w:link w:val="Listaszerbekezds"/>
    <w:uiPriority w:val="34"/>
    <w:rsid w:val="007569CD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unhideWhenUsed/>
    <w:rsid w:val="006C47CF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paragraph" w:styleId="Vltozat">
    <w:name w:val="Revision"/>
    <w:hidden/>
    <w:uiPriority w:val="99"/>
    <w:semiHidden/>
    <w:rsid w:val="00AF6EEF"/>
    <w:rPr>
      <w:sz w:val="24"/>
      <w:szCs w:val="24"/>
      <w:lang w:eastAsia="en-US"/>
    </w:rPr>
  </w:style>
  <w:style w:type="character" w:customStyle="1" w:styleId="apple-converted-space">
    <w:name w:val="apple-converted-space"/>
    <w:basedOn w:val="Bekezdsalapbettpusa"/>
    <w:rsid w:val="00E90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26A5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6">
    <w:name w:val="Szövegtörzs (6)"/>
    <w:basedOn w:val="Bekezdsalapbettpusa"/>
    <w:rsid w:val="000B305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u-HU"/>
    </w:rPr>
  </w:style>
  <w:style w:type="character" w:styleId="Hiperhivatkozs">
    <w:name w:val="Hyperlink"/>
    <w:basedOn w:val="Bekezdsalapbettpusa"/>
    <w:rsid w:val="000B3051"/>
    <w:rPr>
      <w:color w:val="0066CC"/>
      <w:u w:val="single"/>
    </w:rPr>
  </w:style>
  <w:style w:type="character" w:customStyle="1" w:styleId="Szvegtrzs1">
    <w:name w:val="Szövegtörzs1"/>
    <w:basedOn w:val="Bekezdsalapbettpusa"/>
    <w:rsid w:val="000B305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SzvegtrzsFlkvr">
    <w:name w:val="Szövegtörzs + Félkövér"/>
    <w:basedOn w:val="Bekezdsalapbettpusa"/>
    <w:rsid w:val="000B305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Cmsor3">
    <w:name w:val="Címsor #3"/>
    <w:basedOn w:val="Bekezdsalapbettpusa"/>
    <w:rsid w:val="000B305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hu-HU"/>
    </w:rPr>
  </w:style>
  <w:style w:type="character" w:customStyle="1" w:styleId="Szvegtrzs7NemdltTrkz0pt">
    <w:name w:val="Szövegtörzs (7) + Nem dőlt;Térköz 0 pt"/>
    <w:basedOn w:val="Bekezdsalapbettpusa"/>
    <w:rsid w:val="004B455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Szvegtrzs7">
    <w:name w:val="Szövegtörzs (7)_"/>
    <w:basedOn w:val="Bekezdsalapbettpusa"/>
    <w:rsid w:val="004B455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10"/>
      <w:sz w:val="14"/>
      <w:szCs w:val="14"/>
      <w:u w:val="none"/>
    </w:rPr>
  </w:style>
  <w:style w:type="character" w:customStyle="1" w:styleId="Szvegtrzs70">
    <w:name w:val="Szövegtörzs (7)"/>
    <w:basedOn w:val="Szvegtrzs7"/>
    <w:rsid w:val="004B4552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customStyle="1" w:styleId="Szvegtrzs">
    <w:name w:val="Szövegtörzs_"/>
    <w:basedOn w:val="Bekezdsalapbettpusa"/>
    <w:link w:val="Szvegtrzs19"/>
    <w:rsid w:val="004B4552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paragraph" w:customStyle="1" w:styleId="Szvegtrzs19">
    <w:name w:val="Szövegtörzs19"/>
    <w:basedOn w:val="Norml"/>
    <w:link w:val="Szvegtrzs"/>
    <w:rsid w:val="004B4552"/>
    <w:pPr>
      <w:widowControl w:val="0"/>
      <w:shd w:val="clear" w:color="auto" w:fill="FFFFFF"/>
      <w:spacing w:before="120" w:line="0" w:lineRule="atLeast"/>
      <w:ind w:hanging="360"/>
      <w:jc w:val="left"/>
    </w:pPr>
    <w:rPr>
      <w:rFonts w:ascii="Lucida Sans Unicode" w:eastAsia="Lucida Sans Unicode" w:hAnsi="Lucida Sans Unicode" w:cs="Lucida Sans Unicode"/>
      <w:sz w:val="14"/>
      <w:szCs w:val="14"/>
      <w:lang w:eastAsia="hu-HU"/>
    </w:rPr>
  </w:style>
  <w:style w:type="character" w:customStyle="1" w:styleId="Szvegtrzs71">
    <w:name w:val="Szövegtörzs7"/>
    <w:basedOn w:val="Szvegtrzs"/>
    <w:rsid w:val="00707D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DltTrkz0pt">
    <w:name w:val="Szövegtörzs + Dőlt;Térköz 0 pt"/>
    <w:basedOn w:val="Szvegtrzs"/>
    <w:rsid w:val="00707D70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3">
    <w:name w:val="Szövegtörzs3"/>
    <w:basedOn w:val="Szvegtrzs"/>
    <w:rsid w:val="00707D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8">
    <w:name w:val="Szövegtörzs8"/>
    <w:basedOn w:val="Szvegtrzs"/>
    <w:rsid w:val="00707D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4">
    <w:name w:val="Szövegtörzs4"/>
    <w:basedOn w:val="Szvegtrzs"/>
    <w:rsid w:val="00B556C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9">
    <w:name w:val="Szövegtörzs9"/>
    <w:basedOn w:val="Szvegtrzs"/>
    <w:rsid w:val="00B556C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10">
    <w:name w:val="Szövegtörzs10"/>
    <w:basedOn w:val="Szvegtrzs"/>
    <w:rsid w:val="00B556C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Cmsor52">
    <w:name w:val="Címsor #5 (2)"/>
    <w:basedOn w:val="Bekezdsalapbettpusa"/>
    <w:rsid w:val="00895BD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hu-HU"/>
    </w:rPr>
  </w:style>
  <w:style w:type="character" w:customStyle="1" w:styleId="Szvegtrzs80">
    <w:name w:val="Szövegtörzs (8)"/>
    <w:basedOn w:val="Bekezdsalapbettpusa"/>
    <w:rsid w:val="00895BDF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Szvegtrzs7FlkvrNemdltTrkz0pt">
    <w:name w:val="Szövegtörzs (7) + Félkövér;Nem dőlt;Térköz 0 pt"/>
    <w:basedOn w:val="Szvegtrzs7"/>
    <w:rsid w:val="00D41E09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Cmsor520">
    <w:name w:val="Címsor #5 (2)_"/>
    <w:basedOn w:val="Bekezdsalapbettpusa"/>
    <w:rsid w:val="00D41E0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Cmsor52LucidaSansUnicode7ptFlkvr">
    <w:name w:val="Címsor #5 (2) + Lucida Sans Unicode;7 pt;Félkövér"/>
    <w:basedOn w:val="Cmsor520"/>
    <w:rsid w:val="00D41E09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Cmsor52LucidaSansUnicode7ptDltTrkz0pt">
    <w:name w:val="Címsor #5 (2) + Lucida Sans Unicode;7 pt;Dőlt;Térköz 0 pt"/>
    <w:basedOn w:val="Cmsor520"/>
    <w:rsid w:val="00D41E09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customStyle="1" w:styleId="Szvegtrzs8NemflkvrDltTrkz0pt">
    <w:name w:val="Szövegtörzs (8) + Nem félkövér;Dőlt;Térköz 0 pt"/>
    <w:basedOn w:val="Bekezdsalapbettpusa"/>
    <w:rsid w:val="006360F1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customStyle="1" w:styleId="Szvegtrzs90">
    <w:name w:val="Szövegtörzs (9)"/>
    <w:basedOn w:val="Bekezdsalapbettpusa"/>
    <w:rsid w:val="006360F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Tblzatfelirata">
    <w:name w:val="Táblázat felirata"/>
    <w:basedOn w:val="Bekezdsalapbettpusa"/>
    <w:rsid w:val="00AE115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Tblzatfelirata2">
    <w:name w:val="Táblázat felirata (2)"/>
    <w:basedOn w:val="Bekezdsalapbettpusa"/>
    <w:rsid w:val="007F269F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customStyle="1" w:styleId="Szvegtrzs2">
    <w:name w:val="Szövegtörzs2"/>
    <w:basedOn w:val="Szvegtrzs"/>
    <w:rsid w:val="00162F8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hu-HU"/>
    </w:rPr>
  </w:style>
  <w:style w:type="character" w:customStyle="1" w:styleId="Szvegtrzs81">
    <w:name w:val="Szövegtörzs (8)_"/>
    <w:basedOn w:val="Bekezdsalapbettpusa"/>
    <w:rsid w:val="00162F81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14"/>
      <w:szCs w:val="14"/>
      <w:u w:val="none"/>
    </w:rPr>
  </w:style>
  <w:style w:type="table" w:styleId="Rcsostblzat">
    <w:name w:val="Table Grid"/>
    <w:basedOn w:val="Normltblzat"/>
    <w:uiPriority w:val="59"/>
    <w:rsid w:val="00FA2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bjegyzet">
    <w:name w:val="Lábjegyzet_"/>
    <w:basedOn w:val="Bekezdsalapbettpusa"/>
    <w:rsid w:val="00FA2E1F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10"/>
      <w:sz w:val="14"/>
      <w:szCs w:val="14"/>
      <w:u w:val="none"/>
    </w:rPr>
  </w:style>
  <w:style w:type="character" w:customStyle="1" w:styleId="LbjegyzetFlkvrNemdltTrkz0pt">
    <w:name w:val="Lábjegyzet + Félkövér;Nem dőlt;Térköz 0 pt"/>
    <w:basedOn w:val="Lbjegyzet"/>
    <w:rsid w:val="00FA2E1F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hu-HU"/>
    </w:rPr>
  </w:style>
  <w:style w:type="character" w:customStyle="1" w:styleId="Lbjegyzet0">
    <w:name w:val="Lábjegyzet"/>
    <w:basedOn w:val="Lbjegyzet"/>
    <w:rsid w:val="00FA2E1F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60681E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880588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88058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880588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058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80588"/>
    <w:rPr>
      <w:b/>
      <w:bCs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8058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0588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aliases w:val="Welt L"/>
    <w:basedOn w:val="Norml"/>
    <w:link w:val="ListaszerbekezdsChar"/>
    <w:uiPriority w:val="34"/>
    <w:qFormat/>
    <w:rsid w:val="007569CD"/>
    <w:pPr>
      <w:ind w:left="720"/>
      <w:contextualSpacing/>
    </w:pPr>
  </w:style>
  <w:style w:type="character" w:customStyle="1" w:styleId="ListaszerbekezdsChar">
    <w:name w:val="Listaszerű bekezdés Char"/>
    <w:aliases w:val="Welt L Char"/>
    <w:link w:val="Listaszerbekezds"/>
    <w:uiPriority w:val="34"/>
    <w:rsid w:val="007569CD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unhideWhenUsed/>
    <w:rsid w:val="006C47CF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paragraph" w:styleId="Vltozat">
    <w:name w:val="Revision"/>
    <w:hidden/>
    <w:uiPriority w:val="99"/>
    <w:semiHidden/>
    <w:rsid w:val="00AF6EEF"/>
    <w:rPr>
      <w:sz w:val="24"/>
      <w:szCs w:val="24"/>
      <w:lang w:eastAsia="en-US"/>
    </w:rPr>
  </w:style>
  <w:style w:type="character" w:customStyle="1" w:styleId="apple-converted-space">
    <w:name w:val="apple-converted-space"/>
    <w:basedOn w:val="Bekezdsalapbettpusa"/>
    <w:rsid w:val="00E90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8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3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890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5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775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0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ugyi.emoke@bvh.budapest.hu" TargetMode="External"/><Relationship Id="rId18" Type="http://schemas.openxmlformats.org/officeDocument/2006/relationships/hyperlink" Target="http://www.bvh.budapest.hu" TargetMode="External"/><Relationship Id="rId26" Type="http://schemas.openxmlformats.org/officeDocument/2006/relationships/hyperlink" Target="http://www.bvh.budapest.hu" TargetMode="External"/><Relationship Id="rId39" Type="http://schemas.openxmlformats.org/officeDocument/2006/relationships/hyperlink" Target="mailto:bugyi.emoke@bvh.budapest.hu" TargetMode="External"/><Relationship Id="rId3" Type="http://schemas.openxmlformats.org/officeDocument/2006/relationships/styles" Target="styles.xml"/><Relationship Id="rId21" Type="http://schemas.openxmlformats.org/officeDocument/2006/relationships/hyperlink" Target="mailto:szalai.zoltan@bvh.budapest.hu" TargetMode="External"/><Relationship Id="rId34" Type="http://schemas.openxmlformats.org/officeDocument/2006/relationships/hyperlink" Target="http://www.bvh.budapest.hu" TargetMode="External"/><Relationship Id="rId42" Type="http://schemas.openxmlformats.org/officeDocument/2006/relationships/hyperlink" Target="mailto:dontobizottsag@kt.hu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bvh.budapest.hu" TargetMode="External"/><Relationship Id="rId17" Type="http://schemas.openxmlformats.org/officeDocument/2006/relationships/hyperlink" Target="mailto:bugyi.emoke@bvh.budapest.hu" TargetMode="External"/><Relationship Id="rId25" Type="http://schemas.openxmlformats.org/officeDocument/2006/relationships/hyperlink" Target="mailto:szalai.zoltan@bvh.budapest.hu" TargetMode="External"/><Relationship Id="rId33" Type="http://schemas.openxmlformats.org/officeDocument/2006/relationships/hyperlink" Target="mailto:szalai.zoltan@bvh.budapest.hu" TargetMode="External"/><Relationship Id="rId38" Type="http://schemas.openxmlformats.org/officeDocument/2006/relationships/hyperlink" Target="mailto:bugyi.emoke@bvh.budapest.hu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vh.budapest.hu" TargetMode="External"/><Relationship Id="rId20" Type="http://schemas.openxmlformats.org/officeDocument/2006/relationships/hyperlink" Target="http://www.bvh.budapest.hu" TargetMode="External"/><Relationship Id="rId29" Type="http://schemas.openxmlformats.org/officeDocument/2006/relationships/hyperlink" Target="mailto:szalai.zoltan@bvh.budapest.hu" TargetMode="External"/><Relationship Id="rId41" Type="http://schemas.openxmlformats.org/officeDocument/2006/relationships/hyperlink" Target="http://www.bvh.budapest.h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ugyi.emoke@bvh.budapest.hu" TargetMode="External"/><Relationship Id="rId24" Type="http://schemas.openxmlformats.org/officeDocument/2006/relationships/hyperlink" Target="http://www.bvh.budapest.hu" TargetMode="External"/><Relationship Id="rId32" Type="http://schemas.openxmlformats.org/officeDocument/2006/relationships/hyperlink" Target="http://www.bvh.budapest.hu" TargetMode="External"/><Relationship Id="rId37" Type="http://schemas.openxmlformats.org/officeDocument/2006/relationships/hyperlink" Target="http://www.bvh.budapest.hu" TargetMode="External"/><Relationship Id="rId40" Type="http://schemas.openxmlformats.org/officeDocument/2006/relationships/hyperlink" Target="https://ec.europa.eu/growth/tools-databases/espd/filter?lang=hu" TargetMode="External"/><Relationship Id="rId45" Type="http://schemas.openxmlformats.org/officeDocument/2006/relationships/hyperlink" Target="http://www.kozbeszerzes.h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bugyi.emoke@bvh.budapest.hu" TargetMode="External"/><Relationship Id="rId23" Type="http://schemas.openxmlformats.org/officeDocument/2006/relationships/hyperlink" Target="mailto:szalai.zoltan@bvh.budapest.hu" TargetMode="External"/><Relationship Id="rId28" Type="http://schemas.openxmlformats.org/officeDocument/2006/relationships/hyperlink" Target="http://www.bvh.budapest.hu" TargetMode="External"/><Relationship Id="rId36" Type="http://schemas.openxmlformats.org/officeDocument/2006/relationships/hyperlink" Target="http://www.bvh.budapest.hu" TargetMode="External"/><Relationship Id="rId49" Type="http://schemas.microsoft.com/office/2011/relationships/people" Target="people.xml"/><Relationship Id="rId10" Type="http://schemas.openxmlformats.org/officeDocument/2006/relationships/hyperlink" Target="http://simap.ted.europa.eu" TargetMode="External"/><Relationship Id="rId19" Type="http://schemas.openxmlformats.org/officeDocument/2006/relationships/hyperlink" Target="mailto:bugyi.emoke@bvh.budapest.hu" TargetMode="External"/><Relationship Id="rId31" Type="http://schemas.openxmlformats.org/officeDocument/2006/relationships/hyperlink" Target="mailto:szalai.zoltan@bvh.budapest.hu" TargetMode="External"/><Relationship Id="rId44" Type="http://schemas.openxmlformats.org/officeDocument/2006/relationships/hyperlink" Target="mailto:dontobizottsag@kt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vh.budapest.hu" TargetMode="External"/><Relationship Id="rId22" Type="http://schemas.openxmlformats.org/officeDocument/2006/relationships/hyperlink" Target="http://www.bvh.budapest.hu" TargetMode="External"/><Relationship Id="rId27" Type="http://schemas.openxmlformats.org/officeDocument/2006/relationships/hyperlink" Target="mailto:szalai.zoltan@bvh.budapest.hu" TargetMode="External"/><Relationship Id="rId30" Type="http://schemas.openxmlformats.org/officeDocument/2006/relationships/hyperlink" Target="http://www.bvh.budapest.hu" TargetMode="External"/><Relationship Id="rId35" Type="http://schemas.openxmlformats.org/officeDocument/2006/relationships/hyperlink" Target="mailto:szalai.zoltan@bvh.budapest.hu" TargetMode="External"/><Relationship Id="rId43" Type="http://schemas.openxmlformats.org/officeDocument/2006/relationships/hyperlink" Target="http://www.kozbeszerzes.hu" TargetMode="External"/><Relationship Id="rId48" Type="http://schemas.microsoft.com/office/2011/relationships/commentsExtended" Target="commentsExtended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CE80F-313A-4A27-8559-F40CCC31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5048</Words>
  <Characters>34838</Characters>
  <Application>Microsoft Office Word</Application>
  <DocSecurity>0</DocSecurity>
  <Lines>290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Főpolgármesteri Hivatal</Company>
  <LinksUpToDate>false</LinksUpToDate>
  <CharactersWithSpaces>39807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aberethalmi</dc:creator>
  <cp:lastModifiedBy>Bugyi Emőke dr.</cp:lastModifiedBy>
  <cp:revision>6</cp:revision>
  <cp:lastPrinted>2017-11-24T09:39:00Z</cp:lastPrinted>
  <dcterms:created xsi:type="dcterms:W3CDTF">2017-11-30T12:35:00Z</dcterms:created>
  <dcterms:modified xsi:type="dcterms:W3CDTF">2017-12-06T08:17:00Z</dcterms:modified>
</cp:coreProperties>
</file>