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7418" w14:textId="77777777" w:rsidR="00C70EC2" w:rsidRDefault="00C70EC2" w:rsidP="00FF09B6">
      <w:pPr>
        <w:spacing w:line="360" w:lineRule="auto"/>
        <w:jc w:val="both"/>
        <w:rPr>
          <w:rFonts w:ascii="Times New Roman" w:hAnsi="Times New Roman" w:cs="Times New Roman"/>
          <w:b/>
          <w:color w:val="C00000"/>
          <w:sz w:val="40"/>
          <w:szCs w:val="40"/>
        </w:rPr>
      </w:pPr>
      <w:bookmarkStart w:id="0" w:name="_GoBack"/>
      <w:bookmarkEnd w:id="0"/>
    </w:p>
    <w:p w14:paraId="33FCB4C1" w14:textId="483F46F9" w:rsidR="00ED4C9D" w:rsidRPr="009F2483" w:rsidRDefault="00AE1F07" w:rsidP="00FF09B6">
      <w:pPr>
        <w:spacing w:line="360" w:lineRule="auto"/>
        <w:jc w:val="center"/>
        <w:rPr>
          <w:rFonts w:ascii="Times New Roman" w:hAnsi="Times New Roman" w:cs="Times New Roman"/>
          <w:b/>
          <w:color w:val="943634" w:themeColor="accent2" w:themeShade="BF"/>
          <w:sz w:val="72"/>
          <w:szCs w:val="72"/>
        </w:rPr>
      </w:pPr>
      <w:r w:rsidRPr="009F2483">
        <w:rPr>
          <w:rFonts w:ascii="Times New Roman" w:hAnsi="Times New Roman" w:cs="Times New Roman"/>
          <w:b/>
          <w:color w:val="943634" w:themeColor="accent2" w:themeShade="BF"/>
          <w:sz w:val="72"/>
          <w:szCs w:val="72"/>
        </w:rPr>
        <w:t>Műszaki specifikáció</w:t>
      </w:r>
      <w:r w:rsidR="00A52186">
        <w:rPr>
          <w:rFonts w:ascii="Times New Roman" w:hAnsi="Times New Roman" w:cs="Times New Roman"/>
          <w:b/>
          <w:color w:val="943634" w:themeColor="accent2" w:themeShade="BF"/>
          <w:sz w:val="72"/>
          <w:szCs w:val="72"/>
        </w:rPr>
        <w:t xml:space="preserve"> és dokumentum</w:t>
      </w:r>
    </w:p>
    <w:p w14:paraId="00AF2982" w14:textId="7F7A60E0" w:rsidR="00740CBA" w:rsidRDefault="000A2FF5" w:rsidP="00FF09B6">
      <w:pPr>
        <w:spacing w:line="360" w:lineRule="auto"/>
        <w:jc w:val="both"/>
        <w:rPr>
          <w:rFonts w:ascii="Times New Roman" w:hAnsi="Times New Roman" w:cs="Times New Roman"/>
          <w:b/>
          <w:color w:val="943634" w:themeColor="accent2" w:themeShade="BF"/>
          <w:sz w:val="40"/>
          <w:szCs w:val="40"/>
        </w:rPr>
      </w:pPr>
      <w:r w:rsidRPr="009F2483">
        <w:rPr>
          <w:rFonts w:ascii="Times New Roman" w:hAnsi="Times New Roman" w:cs="Times New Roman"/>
          <w:b/>
          <w:color w:val="943634" w:themeColor="accent2" w:themeShade="BF"/>
          <w:sz w:val="40"/>
          <w:szCs w:val="40"/>
        </w:rPr>
        <w:t xml:space="preserve">a </w:t>
      </w:r>
      <w:r w:rsidR="00A82F21">
        <w:rPr>
          <w:rFonts w:ascii="Times New Roman" w:hAnsi="Times New Roman" w:cs="Times New Roman"/>
          <w:b/>
          <w:color w:val="943634" w:themeColor="accent2" w:themeShade="BF"/>
          <w:sz w:val="40"/>
          <w:szCs w:val="40"/>
        </w:rPr>
        <w:t>BVH Budapesti Városüzemeltetési Holding Zrt.</w:t>
      </w:r>
      <w:r w:rsidR="00AE1F07" w:rsidRPr="009F2483">
        <w:rPr>
          <w:rFonts w:ascii="Times New Roman" w:hAnsi="Times New Roman" w:cs="Times New Roman"/>
          <w:b/>
          <w:color w:val="943634" w:themeColor="accent2" w:themeShade="BF"/>
          <w:sz w:val="40"/>
          <w:szCs w:val="40"/>
        </w:rPr>
        <w:t xml:space="preserve"> közbeszerzési eljárás keretén belül </w:t>
      </w:r>
      <w:r w:rsidR="00B22F46">
        <w:rPr>
          <w:rFonts w:ascii="Times New Roman" w:hAnsi="Times New Roman" w:cs="Times New Roman"/>
          <w:b/>
          <w:color w:val="943634" w:themeColor="accent2" w:themeShade="BF"/>
          <w:sz w:val="40"/>
          <w:szCs w:val="40"/>
        </w:rPr>
        <w:t>a(z)</w:t>
      </w:r>
      <w:r w:rsidR="00297A7A">
        <w:rPr>
          <w:rFonts w:ascii="Times New Roman" w:hAnsi="Times New Roman" w:cs="Times New Roman"/>
          <w:b/>
          <w:color w:val="943634" w:themeColor="accent2" w:themeShade="BF"/>
          <w:sz w:val="40"/>
          <w:szCs w:val="40"/>
        </w:rPr>
        <w:t xml:space="preserve"> </w:t>
      </w:r>
      <w:r w:rsidR="00CD21A4">
        <w:rPr>
          <w:rFonts w:ascii="Times New Roman" w:hAnsi="Times New Roman" w:cs="Times New Roman"/>
          <w:b/>
          <w:color w:val="943634" w:themeColor="accent2" w:themeShade="BF"/>
          <w:sz w:val="40"/>
          <w:szCs w:val="40"/>
        </w:rPr>
        <w:t>Fővárosi Közterület-fenntartó Nonprofit Zrt.</w:t>
      </w:r>
      <w:r w:rsidR="00B22F46">
        <w:rPr>
          <w:rFonts w:ascii="Times New Roman" w:hAnsi="Times New Roman" w:cs="Times New Roman"/>
          <w:b/>
          <w:color w:val="943634" w:themeColor="accent2" w:themeShade="BF"/>
          <w:sz w:val="40"/>
          <w:szCs w:val="40"/>
        </w:rPr>
        <w:t xml:space="preserve"> </w:t>
      </w:r>
      <w:r w:rsidR="00470907">
        <w:rPr>
          <w:rFonts w:ascii="Times New Roman" w:hAnsi="Times New Roman" w:cs="Times New Roman"/>
          <w:b/>
          <w:color w:val="943634" w:themeColor="accent2" w:themeShade="BF"/>
          <w:sz w:val="40"/>
          <w:szCs w:val="40"/>
        </w:rPr>
        <w:t xml:space="preserve">részére </w:t>
      </w:r>
      <w:r w:rsidR="00894BEB">
        <w:rPr>
          <w:rFonts w:ascii="Times New Roman" w:hAnsi="Times New Roman" w:cs="Times New Roman"/>
          <w:b/>
          <w:color w:val="943634" w:themeColor="accent2" w:themeShade="BF"/>
          <w:sz w:val="40"/>
          <w:szCs w:val="40"/>
        </w:rPr>
        <w:t xml:space="preserve">tendereztetni </w:t>
      </w:r>
      <w:r w:rsidR="00AE1F07" w:rsidRPr="009F2483">
        <w:rPr>
          <w:rFonts w:ascii="Times New Roman" w:hAnsi="Times New Roman" w:cs="Times New Roman"/>
          <w:b/>
          <w:color w:val="943634" w:themeColor="accent2" w:themeShade="BF"/>
          <w:sz w:val="40"/>
          <w:szCs w:val="40"/>
        </w:rPr>
        <w:t xml:space="preserve">kívánt </w:t>
      </w:r>
      <w:r w:rsidR="00507C68" w:rsidRPr="009F2483">
        <w:rPr>
          <w:rFonts w:ascii="Times New Roman" w:hAnsi="Times New Roman" w:cs="Times New Roman"/>
          <w:b/>
          <w:color w:val="943634" w:themeColor="accent2" w:themeShade="BF"/>
          <w:sz w:val="40"/>
          <w:szCs w:val="40"/>
        </w:rPr>
        <w:t>vagyon</w:t>
      </w:r>
      <w:r w:rsidR="0009495E">
        <w:rPr>
          <w:rFonts w:ascii="Times New Roman" w:hAnsi="Times New Roman" w:cs="Times New Roman"/>
          <w:b/>
          <w:color w:val="943634" w:themeColor="accent2" w:themeShade="BF"/>
          <w:sz w:val="40"/>
          <w:szCs w:val="40"/>
        </w:rPr>
        <w:t>-</w:t>
      </w:r>
      <w:r w:rsidR="004047E6">
        <w:rPr>
          <w:rFonts w:ascii="Times New Roman" w:hAnsi="Times New Roman" w:cs="Times New Roman"/>
          <w:b/>
          <w:color w:val="943634" w:themeColor="accent2" w:themeShade="BF"/>
          <w:sz w:val="40"/>
          <w:szCs w:val="40"/>
        </w:rPr>
        <w:t xml:space="preserve"> és kombinált</w:t>
      </w:r>
      <w:r w:rsidR="008A7B99">
        <w:rPr>
          <w:rFonts w:ascii="Times New Roman" w:hAnsi="Times New Roman" w:cs="Times New Roman"/>
          <w:b/>
          <w:color w:val="943634" w:themeColor="accent2" w:themeShade="BF"/>
          <w:sz w:val="40"/>
          <w:szCs w:val="40"/>
        </w:rPr>
        <w:t xml:space="preserve"> </w:t>
      </w:r>
      <w:r w:rsidR="00507C68" w:rsidRPr="009F2483">
        <w:rPr>
          <w:rFonts w:ascii="Times New Roman" w:hAnsi="Times New Roman" w:cs="Times New Roman"/>
          <w:b/>
          <w:color w:val="943634" w:themeColor="accent2" w:themeShade="BF"/>
          <w:sz w:val="40"/>
          <w:szCs w:val="40"/>
        </w:rPr>
        <w:t>felelősségbiztosítási</w:t>
      </w:r>
      <w:r w:rsidR="007F6E84">
        <w:rPr>
          <w:rFonts w:ascii="Times New Roman" w:hAnsi="Times New Roman" w:cs="Times New Roman"/>
          <w:b/>
          <w:color w:val="943634" w:themeColor="accent2" w:themeShade="BF"/>
          <w:sz w:val="40"/>
          <w:szCs w:val="40"/>
        </w:rPr>
        <w:t xml:space="preserve">, </w:t>
      </w:r>
      <w:r w:rsidR="00A82F21">
        <w:rPr>
          <w:rFonts w:ascii="Times New Roman" w:hAnsi="Times New Roman" w:cs="Times New Roman"/>
          <w:b/>
          <w:color w:val="943634" w:themeColor="accent2" w:themeShade="BF"/>
          <w:sz w:val="40"/>
          <w:szCs w:val="40"/>
        </w:rPr>
        <w:t>csoportos b</w:t>
      </w:r>
      <w:r w:rsidR="00507C68" w:rsidRPr="009F2483">
        <w:rPr>
          <w:rFonts w:ascii="Times New Roman" w:hAnsi="Times New Roman" w:cs="Times New Roman"/>
          <w:b/>
          <w:color w:val="943634" w:themeColor="accent2" w:themeShade="BF"/>
          <w:sz w:val="40"/>
          <w:szCs w:val="40"/>
        </w:rPr>
        <w:t>alesetbiztosítási</w:t>
      </w:r>
      <w:r w:rsidR="007F6E84">
        <w:rPr>
          <w:rFonts w:ascii="Times New Roman" w:hAnsi="Times New Roman" w:cs="Times New Roman"/>
          <w:b/>
          <w:color w:val="943634" w:themeColor="accent2" w:themeShade="BF"/>
          <w:sz w:val="40"/>
          <w:szCs w:val="40"/>
        </w:rPr>
        <w:t>, valamint D&amp;O</w:t>
      </w:r>
      <w:r w:rsidR="00AE1F07" w:rsidRPr="009F2483">
        <w:rPr>
          <w:rFonts w:ascii="Times New Roman" w:hAnsi="Times New Roman" w:cs="Times New Roman"/>
          <w:b/>
          <w:color w:val="943634" w:themeColor="accent2" w:themeShade="BF"/>
          <w:sz w:val="40"/>
          <w:szCs w:val="40"/>
        </w:rPr>
        <w:t xml:space="preserve"> fedezete tekintetében</w:t>
      </w:r>
    </w:p>
    <w:p w14:paraId="5AD80816" w14:textId="77777777" w:rsidR="00740CBA" w:rsidRDefault="00740CBA">
      <w:pPr>
        <w:rPr>
          <w:rFonts w:ascii="Times New Roman" w:hAnsi="Times New Roman" w:cs="Times New Roman"/>
          <w:b/>
          <w:color w:val="943634" w:themeColor="accent2" w:themeShade="BF"/>
          <w:sz w:val="40"/>
          <w:szCs w:val="40"/>
        </w:rPr>
      </w:pPr>
      <w:r>
        <w:rPr>
          <w:rFonts w:ascii="Times New Roman" w:hAnsi="Times New Roman" w:cs="Times New Roman"/>
          <w:b/>
          <w:color w:val="943634" w:themeColor="accent2" w:themeShade="BF"/>
          <w:sz w:val="40"/>
          <w:szCs w:val="40"/>
        </w:rPr>
        <w:br w:type="page"/>
      </w:r>
    </w:p>
    <w:p w14:paraId="0CBBFBE6" w14:textId="77777777" w:rsidR="007D45AE" w:rsidRPr="00314BE6" w:rsidRDefault="007D45AE" w:rsidP="007D45AE">
      <w:pPr>
        <w:spacing w:line="720" w:lineRule="auto"/>
        <w:jc w:val="center"/>
        <w:rPr>
          <w:rFonts w:ascii="Times New Roman" w:hAnsi="Times New Roman" w:cs="Times New Roman"/>
          <w:b/>
          <w:color w:val="943634" w:themeColor="accent2" w:themeShade="BF"/>
          <w:sz w:val="36"/>
          <w:szCs w:val="36"/>
        </w:rPr>
      </w:pPr>
      <w:r w:rsidRPr="00314BE6">
        <w:rPr>
          <w:rFonts w:ascii="Times New Roman" w:hAnsi="Times New Roman" w:cs="Times New Roman"/>
          <w:b/>
          <w:color w:val="943634" w:themeColor="accent2" w:themeShade="BF"/>
          <w:sz w:val="36"/>
          <w:szCs w:val="36"/>
        </w:rPr>
        <w:lastRenderedPageBreak/>
        <w:t>Tartalomjegyzék:</w:t>
      </w:r>
    </w:p>
    <w:p w14:paraId="22BB56E3" w14:textId="37E87289"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314BE6">
        <w:rPr>
          <w:rFonts w:ascii="Times New Roman" w:hAnsi="Times New Roman" w:cs="Times New Roman"/>
          <w:color w:val="943634" w:themeColor="accent2" w:themeShade="BF"/>
          <w:sz w:val="24"/>
          <w:szCs w:val="24"/>
        </w:rPr>
        <w:t>A közbeszerzési eljárás tárgya, Gesztor, Szerződő, Biztosítottak</w:t>
      </w:r>
      <w:r>
        <w:rPr>
          <w:rFonts w:ascii="Times New Roman" w:hAnsi="Times New Roman" w:cs="Times New Roman"/>
          <w:color w:val="943634" w:themeColor="accent2" w:themeShade="BF"/>
          <w:sz w:val="24"/>
          <w:szCs w:val="24"/>
        </w:rPr>
        <w:tab/>
      </w:r>
      <w:r>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Pr="005A0009">
        <w:rPr>
          <w:rFonts w:ascii="Times New Roman" w:hAnsi="Times New Roman" w:cs="Times New Roman"/>
          <w:color w:val="943634" w:themeColor="accent2" w:themeShade="BF"/>
          <w:sz w:val="24"/>
          <w:szCs w:val="24"/>
        </w:rPr>
        <w:t>3. oldal</w:t>
      </w:r>
    </w:p>
    <w:p w14:paraId="0800FC03" w14:textId="1060A31D"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Kockázatviselés időszakára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5</w:t>
      </w:r>
      <w:r w:rsidRPr="005A0009">
        <w:rPr>
          <w:rFonts w:ascii="Times New Roman" w:hAnsi="Times New Roman" w:cs="Times New Roman"/>
          <w:color w:val="943634" w:themeColor="accent2" w:themeShade="BF"/>
          <w:sz w:val="24"/>
          <w:szCs w:val="24"/>
        </w:rPr>
        <w:t>. oldal</w:t>
      </w:r>
    </w:p>
    <w:p w14:paraId="28D0C5C0" w14:textId="4C29A297"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Díjazásra és díjfizetésre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7</w:t>
      </w:r>
      <w:r w:rsidRPr="005A0009">
        <w:rPr>
          <w:rFonts w:ascii="Times New Roman" w:hAnsi="Times New Roman" w:cs="Times New Roman"/>
          <w:color w:val="943634" w:themeColor="accent2" w:themeShade="BF"/>
          <w:sz w:val="24"/>
          <w:szCs w:val="24"/>
        </w:rPr>
        <w:t>. oldal</w:t>
      </w:r>
    </w:p>
    <w:p w14:paraId="6C3F153D" w14:textId="21573316"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kommunikációs utakra vonatkozó megkötések /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7F05B5">
        <w:rPr>
          <w:rFonts w:ascii="Times New Roman" w:hAnsi="Times New Roman" w:cs="Times New Roman"/>
          <w:color w:val="943634" w:themeColor="accent2" w:themeShade="BF"/>
          <w:sz w:val="24"/>
          <w:szCs w:val="24"/>
        </w:rPr>
        <w:t>11</w:t>
      </w:r>
      <w:r w:rsidRPr="005A0009">
        <w:rPr>
          <w:rFonts w:ascii="Times New Roman" w:hAnsi="Times New Roman" w:cs="Times New Roman"/>
          <w:color w:val="943634" w:themeColor="accent2" w:themeShade="BF"/>
          <w:sz w:val="24"/>
          <w:szCs w:val="24"/>
        </w:rPr>
        <w:t>. oldal</w:t>
      </w:r>
    </w:p>
    <w:p w14:paraId="4B1EB1BB" w14:textId="294F9E26"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fedezet igazolására vonatkozó megkötések / adatok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 xml:space="preserve"> </w:t>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1</w:t>
      </w:r>
      <w:r w:rsidR="007F05B5">
        <w:rPr>
          <w:rFonts w:ascii="Times New Roman" w:hAnsi="Times New Roman" w:cs="Times New Roman"/>
          <w:color w:val="943634" w:themeColor="accent2" w:themeShade="BF"/>
          <w:sz w:val="24"/>
          <w:szCs w:val="24"/>
        </w:rPr>
        <w:t>2</w:t>
      </w:r>
      <w:r w:rsidRPr="005A0009">
        <w:rPr>
          <w:rFonts w:ascii="Times New Roman" w:hAnsi="Times New Roman" w:cs="Times New Roman"/>
          <w:color w:val="943634" w:themeColor="accent2" w:themeShade="BF"/>
          <w:sz w:val="24"/>
          <w:szCs w:val="24"/>
        </w:rPr>
        <w:t>. oldal</w:t>
      </w:r>
    </w:p>
    <w:p w14:paraId="7395346A" w14:textId="6E72D265" w:rsidR="007D45AE" w:rsidRDefault="004D69AA" w:rsidP="00246DDA">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 xml:space="preserve">1, részajánlati elem: </w:t>
      </w:r>
      <w:r w:rsidR="005C30E6" w:rsidRPr="00AC31B9">
        <w:rPr>
          <w:rFonts w:ascii="Times New Roman" w:hAnsi="Times New Roman" w:cs="Times New Roman"/>
          <w:color w:val="943634" w:themeColor="accent2" w:themeShade="BF"/>
          <w:sz w:val="24"/>
          <w:szCs w:val="24"/>
        </w:rPr>
        <w:t>D&amp;O felelősségbiztosítás</w:t>
      </w:r>
      <w:r w:rsidR="00487BF5"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ab/>
        <w:t xml:space="preserve">   </w:t>
      </w:r>
      <w:r w:rsidR="005C30E6">
        <w:rPr>
          <w:rFonts w:ascii="Times New Roman" w:hAnsi="Times New Roman" w:cs="Times New Roman"/>
          <w:color w:val="943634" w:themeColor="accent2" w:themeShade="BF"/>
          <w:sz w:val="24"/>
          <w:szCs w:val="24"/>
        </w:rPr>
        <w:tab/>
      </w:r>
      <w:r w:rsidR="005C30E6">
        <w:rPr>
          <w:rFonts w:ascii="Times New Roman" w:hAnsi="Times New Roman" w:cs="Times New Roman"/>
          <w:color w:val="943634" w:themeColor="accent2" w:themeShade="BF"/>
          <w:sz w:val="24"/>
          <w:szCs w:val="24"/>
        </w:rPr>
        <w:tab/>
        <w:t xml:space="preserve">    </w:t>
      </w:r>
      <w:r w:rsidR="007D45AE" w:rsidRPr="005A0009">
        <w:rPr>
          <w:rFonts w:ascii="Times New Roman" w:hAnsi="Times New Roman" w:cs="Times New Roman"/>
          <w:color w:val="943634" w:themeColor="accent2" w:themeShade="BF"/>
          <w:sz w:val="24"/>
          <w:szCs w:val="24"/>
        </w:rPr>
        <w:t>1</w:t>
      </w:r>
      <w:r w:rsidR="007F05B5">
        <w:rPr>
          <w:rFonts w:ascii="Times New Roman" w:hAnsi="Times New Roman" w:cs="Times New Roman"/>
          <w:color w:val="943634" w:themeColor="accent2" w:themeShade="BF"/>
          <w:sz w:val="24"/>
          <w:szCs w:val="24"/>
        </w:rPr>
        <w:t>5</w:t>
      </w:r>
      <w:r w:rsidR="007D45AE" w:rsidRPr="005A0009">
        <w:rPr>
          <w:rFonts w:ascii="Times New Roman" w:hAnsi="Times New Roman" w:cs="Times New Roman"/>
          <w:color w:val="943634" w:themeColor="accent2" w:themeShade="BF"/>
          <w:sz w:val="24"/>
          <w:szCs w:val="24"/>
        </w:rPr>
        <w:t>.</w:t>
      </w:r>
      <w:r w:rsidR="007D45AE">
        <w:rPr>
          <w:rFonts w:ascii="Times New Roman" w:hAnsi="Times New Roman" w:cs="Times New Roman"/>
          <w:color w:val="943634" w:themeColor="accent2" w:themeShade="BF"/>
          <w:sz w:val="24"/>
          <w:szCs w:val="24"/>
        </w:rPr>
        <w:t xml:space="preserve"> oldal</w:t>
      </w:r>
    </w:p>
    <w:p w14:paraId="3E08AC69" w14:textId="0D412169" w:rsidR="007D45AE" w:rsidRPr="003A4445"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2, részajánlati elem: </w:t>
      </w:r>
      <w:r w:rsidR="00991BA1">
        <w:rPr>
          <w:rFonts w:ascii="Times New Roman" w:hAnsi="Times New Roman" w:cs="Times New Roman"/>
          <w:color w:val="943634" w:themeColor="accent2" w:themeShade="BF"/>
          <w:sz w:val="24"/>
          <w:szCs w:val="24"/>
        </w:rPr>
        <w:t xml:space="preserve">Csoportos </w:t>
      </w:r>
      <w:r w:rsidR="00E47A3C">
        <w:rPr>
          <w:rFonts w:ascii="Times New Roman" w:hAnsi="Times New Roman" w:cs="Times New Roman"/>
          <w:color w:val="943634" w:themeColor="accent2" w:themeShade="BF"/>
          <w:sz w:val="24"/>
          <w:szCs w:val="24"/>
        </w:rPr>
        <w:t xml:space="preserve">élet- és </w:t>
      </w:r>
      <w:r w:rsidR="00991BA1">
        <w:rPr>
          <w:rFonts w:ascii="Times New Roman" w:hAnsi="Times New Roman" w:cs="Times New Roman"/>
          <w:color w:val="943634" w:themeColor="accent2" w:themeShade="BF"/>
          <w:sz w:val="24"/>
          <w:szCs w:val="24"/>
        </w:rPr>
        <w:t>balesetbiztosítás</w:t>
      </w:r>
      <w:r w:rsidR="00E47A3C">
        <w:rPr>
          <w:rFonts w:ascii="Times New Roman" w:hAnsi="Times New Roman" w:cs="Times New Roman"/>
          <w:color w:val="943634" w:themeColor="accent2" w:themeShade="BF"/>
          <w:sz w:val="24"/>
          <w:szCs w:val="24"/>
        </w:rPr>
        <w:t>i szolgáltatás</w:t>
      </w:r>
      <w:r w:rsidR="002B764A">
        <w:rPr>
          <w:rFonts w:ascii="Times New Roman" w:hAnsi="Times New Roman" w:cs="Times New Roman"/>
          <w:color w:val="943634" w:themeColor="accent2" w:themeShade="BF"/>
          <w:sz w:val="24"/>
          <w:szCs w:val="24"/>
        </w:rPr>
        <w:t xml:space="preserve">            </w:t>
      </w:r>
      <w:r w:rsidR="008C2428">
        <w:rPr>
          <w:rFonts w:ascii="Times New Roman" w:hAnsi="Times New Roman" w:cs="Times New Roman"/>
          <w:color w:val="943634" w:themeColor="accent2" w:themeShade="BF"/>
          <w:sz w:val="24"/>
          <w:szCs w:val="24"/>
        </w:rPr>
        <w:t>2</w:t>
      </w:r>
      <w:r w:rsidR="009E11A7">
        <w:rPr>
          <w:rFonts w:ascii="Times New Roman" w:hAnsi="Times New Roman" w:cs="Times New Roman"/>
          <w:color w:val="943634" w:themeColor="accent2" w:themeShade="BF"/>
          <w:sz w:val="24"/>
          <w:szCs w:val="24"/>
        </w:rPr>
        <w:t>0</w:t>
      </w:r>
      <w:r w:rsidR="007D45AE">
        <w:rPr>
          <w:rFonts w:ascii="Times New Roman" w:hAnsi="Times New Roman" w:cs="Times New Roman"/>
          <w:color w:val="943634" w:themeColor="accent2" w:themeShade="BF"/>
          <w:sz w:val="24"/>
          <w:szCs w:val="24"/>
        </w:rPr>
        <w:t>. oldal</w:t>
      </w:r>
    </w:p>
    <w:p w14:paraId="6DCB132E" w14:textId="16AB7A69" w:rsidR="007D45AE"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3, részajánlati elem: </w:t>
      </w:r>
      <w:r w:rsidR="005C30E6">
        <w:rPr>
          <w:rFonts w:ascii="Times New Roman" w:hAnsi="Times New Roman" w:cs="Times New Roman"/>
          <w:color w:val="943634" w:themeColor="accent2" w:themeShade="BF"/>
          <w:sz w:val="24"/>
          <w:szCs w:val="24"/>
        </w:rPr>
        <w:t>Vagyon és kombinált felelősségbiztosítás</w:t>
      </w:r>
      <w:r w:rsidR="007D45AE">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ab/>
        <w:t xml:space="preserve">   </w:t>
      </w:r>
      <w:r w:rsidR="009E11A7">
        <w:rPr>
          <w:rFonts w:ascii="Times New Roman" w:hAnsi="Times New Roman" w:cs="Times New Roman"/>
          <w:color w:val="943634" w:themeColor="accent2" w:themeShade="BF"/>
          <w:sz w:val="24"/>
          <w:szCs w:val="24"/>
        </w:rPr>
        <w:t xml:space="preserve"> </w:t>
      </w:r>
      <w:r w:rsidR="00887B5E">
        <w:rPr>
          <w:rFonts w:ascii="Times New Roman" w:hAnsi="Times New Roman" w:cs="Times New Roman"/>
          <w:color w:val="943634" w:themeColor="accent2" w:themeShade="BF"/>
          <w:sz w:val="24"/>
          <w:szCs w:val="24"/>
        </w:rPr>
        <w:t>2</w:t>
      </w:r>
      <w:r w:rsidR="009E11A7">
        <w:rPr>
          <w:rFonts w:ascii="Times New Roman" w:hAnsi="Times New Roman" w:cs="Times New Roman"/>
          <w:color w:val="943634" w:themeColor="accent2" w:themeShade="BF"/>
          <w:sz w:val="24"/>
          <w:szCs w:val="24"/>
        </w:rPr>
        <w:t>6</w:t>
      </w:r>
      <w:r w:rsidR="007D45AE">
        <w:rPr>
          <w:rFonts w:ascii="Times New Roman" w:hAnsi="Times New Roman" w:cs="Times New Roman"/>
          <w:color w:val="943634" w:themeColor="accent2" w:themeShade="BF"/>
          <w:sz w:val="24"/>
          <w:szCs w:val="24"/>
        </w:rPr>
        <w:t>. oldal</w:t>
      </w:r>
    </w:p>
    <w:p w14:paraId="2CBB261C" w14:textId="0C54B426" w:rsidR="007D45AE" w:rsidRPr="00AC31B9" w:rsidRDefault="007D45AE" w:rsidP="00AC31B9">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b/>
          <w:color w:val="943634" w:themeColor="accent2" w:themeShade="BF"/>
          <w:sz w:val="32"/>
          <w:szCs w:val="32"/>
        </w:rPr>
        <w:br w:type="page"/>
      </w:r>
    </w:p>
    <w:p w14:paraId="22B1D79E" w14:textId="77777777" w:rsidR="00625BFA" w:rsidRPr="009F2483" w:rsidRDefault="00625BFA" w:rsidP="00E00D49">
      <w:pPr>
        <w:spacing w:line="360" w:lineRule="auto"/>
        <w:jc w:val="both"/>
        <w:rPr>
          <w:rFonts w:ascii="Times New Roman" w:hAnsi="Times New Roman" w:cs="Times New Roman"/>
          <w:b/>
          <w:color w:val="943634" w:themeColor="accent2" w:themeShade="BF"/>
          <w:sz w:val="32"/>
          <w:szCs w:val="32"/>
        </w:rPr>
      </w:pPr>
      <w:r w:rsidRPr="009F2483">
        <w:rPr>
          <w:rFonts w:ascii="Times New Roman" w:hAnsi="Times New Roman" w:cs="Times New Roman"/>
          <w:b/>
          <w:color w:val="943634" w:themeColor="accent2" w:themeShade="BF"/>
          <w:sz w:val="32"/>
          <w:szCs w:val="32"/>
        </w:rPr>
        <w:lastRenderedPageBreak/>
        <w:t>A k</w:t>
      </w:r>
      <w:r w:rsidR="003E08C0" w:rsidRPr="009F2483">
        <w:rPr>
          <w:rFonts w:ascii="Times New Roman" w:hAnsi="Times New Roman" w:cs="Times New Roman"/>
          <w:b/>
          <w:color w:val="943634" w:themeColor="accent2" w:themeShade="BF"/>
          <w:sz w:val="32"/>
          <w:szCs w:val="32"/>
        </w:rPr>
        <w:t>özbeszerzési eljárás tárgya:</w:t>
      </w:r>
    </w:p>
    <w:p w14:paraId="1BA97AE7" w14:textId="7AE52C73" w:rsidR="00BB325F" w:rsidRDefault="00087034" w:rsidP="00E00D4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756F8">
        <w:rPr>
          <w:rFonts w:ascii="Times New Roman" w:hAnsi="Times New Roman" w:cs="Times New Roman"/>
          <w:sz w:val="20"/>
          <w:szCs w:val="20"/>
        </w:rPr>
        <w:t>a</w:t>
      </w:r>
      <w:r w:rsidR="00D756F8" w:rsidRPr="00D756F8">
        <w:rPr>
          <w:rFonts w:ascii="Times New Roman" w:hAnsi="Times New Roman" w:cs="Times New Roman"/>
          <w:sz w:val="20"/>
          <w:szCs w:val="20"/>
        </w:rPr>
        <w:t xml:space="preserve"> Főváros</w:t>
      </w:r>
      <w:r w:rsidR="00D756F8">
        <w:rPr>
          <w:rFonts w:ascii="Times New Roman" w:hAnsi="Times New Roman" w:cs="Times New Roman"/>
          <w:sz w:val="20"/>
          <w:szCs w:val="20"/>
        </w:rPr>
        <w:t>i Közterület-fenntartó Nonprofit</w:t>
      </w:r>
      <w:r w:rsidR="00D756F8" w:rsidRPr="00D756F8">
        <w:rPr>
          <w:rFonts w:ascii="Times New Roman" w:hAnsi="Times New Roman" w:cs="Times New Roman"/>
          <w:sz w:val="20"/>
          <w:szCs w:val="20"/>
        </w:rPr>
        <w:t xml:space="preserve"> Zrt.</w:t>
      </w:r>
      <w:r w:rsidR="00EB59DF" w:rsidRPr="00D756F8">
        <w:rPr>
          <w:rFonts w:ascii="Times New Roman" w:hAnsi="Times New Roman" w:cs="Times New Roman"/>
          <w:sz w:val="20"/>
          <w:szCs w:val="20"/>
        </w:rPr>
        <w:t xml:space="preserve"> </w:t>
      </w:r>
      <w:r w:rsidR="00B13D80" w:rsidRPr="00D756F8">
        <w:rPr>
          <w:rFonts w:ascii="Times New Roman" w:hAnsi="Times New Roman" w:cs="Times New Roman"/>
          <w:sz w:val="20"/>
          <w:szCs w:val="20"/>
        </w:rPr>
        <w:t>uniós</w:t>
      </w:r>
      <w:r w:rsidR="00625BFA" w:rsidRPr="00D756F8">
        <w:rPr>
          <w:rFonts w:ascii="Times New Roman" w:hAnsi="Times New Roman" w:cs="Times New Roman"/>
          <w:sz w:val="20"/>
          <w:szCs w:val="20"/>
        </w:rPr>
        <w:t xml:space="preserve"> eljáráshoz rendelt értékhatár keretén belül történő</w:t>
      </w:r>
      <w:r w:rsidR="00625BFA" w:rsidRPr="00EB59DF">
        <w:rPr>
          <w:rFonts w:ascii="Times New Roman" w:hAnsi="Times New Roman" w:cs="Times New Roman"/>
          <w:sz w:val="20"/>
          <w:szCs w:val="20"/>
        </w:rPr>
        <w:t xml:space="preserve"> beszerzés</w:t>
      </w:r>
      <w:r w:rsidR="004047E6">
        <w:rPr>
          <w:rFonts w:ascii="Times New Roman" w:hAnsi="Times New Roman" w:cs="Times New Roman"/>
          <w:sz w:val="20"/>
          <w:szCs w:val="20"/>
        </w:rPr>
        <w:t>sel tenderezteti</w:t>
      </w:r>
      <w:r w:rsidR="00BB325F" w:rsidRPr="00EB59DF">
        <w:rPr>
          <w:rFonts w:ascii="Times New Roman" w:hAnsi="Times New Roman" w:cs="Times New Roman"/>
          <w:sz w:val="20"/>
          <w:szCs w:val="20"/>
        </w:rPr>
        <w:t xml:space="preserve"> a következő </w:t>
      </w:r>
      <w:r w:rsidR="004047E6">
        <w:rPr>
          <w:rFonts w:ascii="Times New Roman" w:hAnsi="Times New Roman" w:cs="Times New Roman"/>
          <w:sz w:val="20"/>
          <w:szCs w:val="20"/>
        </w:rPr>
        <w:t xml:space="preserve">3 </w:t>
      </w:r>
      <w:r w:rsidR="008A7B99">
        <w:rPr>
          <w:rFonts w:ascii="Times New Roman" w:hAnsi="Times New Roman" w:cs="Times New Roman"/>
          <w:sz w:val="20"/>
          <w:szCs w:val="20"/>
        </w:rPr>
        <w:t>év</w:t>
      </w:r>
      <w:r w:rsidR="004047E6">
        <w:rPr>
          <w:rFonts w:ascii="Times New Roman" w:hAnsi="Times New Roman" w:cs="Times New Roman"/>
          <w:sz w:val="20"/>
          <w:szCs w:val="20"/>
        </w:rPr>
        <w:t xml:space="preserve"> + </w:t>
      </w:r>
      <w:r w:rsidR="00E47A3C">
        <w:rPr>
          <w:rFonts w:ascii="Times New Roman" w:hAnsi="Times New Roman" w:cs="Times New Roman"/>
          <w:sz w:val="20"/>
          <w:szCs w:val="20"/>
        </w:rPr>
        <w:t xml:space="preserve">1+1 </w:t>
      </w:r>
      <w:r w:rsidR="004047E6">
        <w:rPr>
          <w:rFonts w:ascii="Times New Roman" w:hAnsi="Times New Roman" w:cs="Times New Roman"/>
          <w:sz w:val="20"/>
          <w:szCs w:val="20"/>
        </w:rPr>
        <w:t xml:space="preserve">éves </w:t>
      </w:r>
      <w:r w:rsidR="00BB325F" w:rsidRPr="00EB59DF">
        <w:rPr>
          <w:rFonts w:ascii="Times New Roman" w:hAnsi="Times New Roman" w:cs="Times New Roman"/>
          <w:sz w:val="20"/>
          <w:szCs w:val="20"/>
        </w:rPr>
        <w:t>időszakra vonatkozó:</w:t>
      </w:r>
      <w:r w:rsidR="00ED606B" w:rsidRPr="00EB59DF">
        <w:rPr>
          <w:rFonts w:ascii="Times New Roman" w:hAnsi="Times New Roman" w:cs="Times New Roman"/>
          <w:sz w:val="20"/>
          <w:szCs w:val="20"/>
        </w:rPr>
        <w:t xml:space="preserve"> </w:t>
      </w:r>
      <w:r w:rsidR="0080427A" w:rsidRPr="0080427A">
        <w:rPr>
          <w:rFonts w:ascii="Times New Roman" w:hAnsi="Times New Roman" w:cs="Times New Roman"/>
          <w:sz w:val="20"/>
          <w:szCs w:val="20"/>
        </w:rPr>
        <w:t>D&amp;O fedezetet</w:t>
      </w:r>
      <w:r w:rsidR="0080427A">
        <w:rPr>
          <w:rFonts w:ascii="Times New Roman" w:hAnsi="Times New Roman" w:cs="Times New Roman"/>
          <w:sz w:val="20"/>
          <w:szCs w:val="20"/>
        </w:rPr>
        <w:t xml:space="preserve">, csoportos élet- és </w:t>
      </w:r>
      <w:r w:rsidR="0080427A" w:rsidRPr="00EB59DF">
        <w:rPr>
          <w:rFonts w:ascii="Times New Roman" w:hAnsi="Times New Roman" w:cs="Times New Roman"/>
          <w:sz w:val="20"/>
          <w:szCs w:val="20"/>
        </w:rPr>
        <w:t>balesetbiztosítási</w:t>
      </w:r>
      <w:r w:rsidR="0080427A">
        <w:rPr>
          <w:rFonts w:ascii="Times New Roman" w:hAnsi="Times New Roman" w:cs="Times New Roman"/>
          <w:sz w:val="20"/>
          <w:szCs w:val="20"/>
        </w:rPr>
        <w:t xml:space="preserve"> fedezetet,</w:t>
      </w:r>
      <w:r w:rsidR="0080427A" w:rsidRPr="0080427A">
        <w:rPr>
          <w:rFonts w:ascii="Times New Roman" w:hAnsi="Times New Roman" w:cs="Times New Roman"/>
          <w:sz w:val="20"/>
          <w:szCs w:val="20"/>
        </w:rPr>
        <w:t xml:space="preserve"> </w:t>
      </w:r>
      <w:r w:rsidR="0080427A">
        <w:rPr>
          <w:rFonts w:ascii="Times New Roman" w:hAnsi="Times New Roman" w:cs="Times New Roman"/>
          <w:sz w:val="20"/>
          <w:szCs w:val="20"/>
        </w:rPr>
        <w:t>valamint</w:t>
      </w:r>
      <w:r w:rsidR="0080427A" w:rsidRPr="00EB59DF">
        <w:rPr>
          <w:rFonts w:ascii="Times New Roman" w:hAnsi="Times New Roman" w:cs="Times New Roman"/>
          <w:sz w:val="20"/>
          <w:szCs w:val="20"/>
        </w:rPr>
        <w:t xml:space="preserve"> </w:t>
      </w:r>
      <w:r w:rsidR="00BB325F" w:rsidRPr="00EB59DF">
        <w:rPr>
          <w:rFonts w:ascii="Times New Roman" w:hAnsi="Times New Roman" w:cs="Times New Roman"/>
          <w:sz w:val="20"/>
          <w:szCs w:val="20"/>
        </w:rPr>
        <w:t>vagyon</w:t>
      </w:r>
      <w:r w:rsidR="003B2A4A">
        <w:rPr>
          <w:rFonts w:ascii="Times New Roman" w:hAnsi="Times New Roman" w:cs="Times New Roman"/>
          <w:sz w:val="20"/>
          <w:szCs w:val="20"/>
        </w:rPr>
        <w:t>-</w:t>
      </w:r>
      <w:r w:rsidR="004047E6">
        <w:rPr>
          <w:rFonts w:ascii="Times New Roman" w:hAnsi="Times New Roman" w:cs="Times New Roman"/>
          <w:sz w:val="20"/>
          <w:szCs w:val="20"/>
        </w:rPr>
        <w:t xml:space="preserve"> és</w:t>
      </w:r>
      <w:r w:rsidR="008A7B99">
        <w:rPr>
          <w:rFonts w:ascii="Times New Roman" w:hAnsi="Times New Roman" w:cs="Times New Roman"/>
          <w:sz w:val="20"/>
          <w:szCs w:val="20"/>
        </w:rPr>
        <w:t xml:space="preserve"> kombinált </w:t>
      </w:r>
      <w:r w:rsidR="00BB325F" w:rsidRPr="00EB59DF">
        <w:rPr>
          <w:rFonts w:ascii="Times New Roman" w:hAnsi="Times New Roman" w:cs="Times New Roman"/>
          <w:sz w:val="20"/>
          <w:szCs w:val="20"/>
        </w:rPr>
        <w:t>felelősségbiztosítási</w:t>
      </w:r>
      <w:r w:rsidR="0080427A">
        <w:rPr>
          <w:rFonts w:ascii="Times New Roman" w:hAnsi="Times New Roman" w:cs="Times New Roman"/>
          <w:sz w:val="20"/>
          <w:szCs w:val="20"/>
        </w:rPr>
        <w:t xml:space="preserve"> fedezetet a</w:t>
      </w:r>
      <w:r w:rsidR="004047E6">
        <w:rPr>
          <w:rFonts w:ascii="Times New Roman" w:hAnsi="Times New Roman" w:cs="Times New Roman"/>
          <w:sz w:val="20"/>
          <w:szCs w:val="20"/>
        </w:rPr>
        <w:t xml:space="preserve"> alábbiak szerint:</w:t>
      </w:r>
    </w:p>
    <w:p w14:paraId="4FDCB3BA" w14:textId="296DD0CD" w:rsidR="007564B4" w:rsidRDefault="006C1BA3"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R</w:t>
      </w:r>
      <w:r w:rsidR="003E08C0">
        <w:rPr>
          <w:rFonts w:ascii="Times New Roman" w:hAnsi="Times New Roman" w:cs="Times New Roman"/>
          <w:b/>
          <w:color w:val="984806" w:themeColor="accent6" w:themeShade="80"/>
          <w:sz w:val="20"/>
          <w:szCs w:val="20"/>
        </w:rPr>
        <w:t>észajánlattétel ismertetés</w:t>
      </w:r>
      <w:r w:rsidR="00E00D49">
        <w:rPr>
          <w:rFonts w:ascii="Times New Roman" w:hAnsi="Times New Roman" w:cs="Times New Roman"/>
          <w:b/>
          <w:color w:val="984806" w:themeColor="accent6" w:themeShade="80"/>
          <w:sz w:val="20"/>
          <w:szCs w:val="20"/>
        </w:rPr>
        <w:t>e</w:t>
      </w:r>
      <w:r w:rsidR="00591B30">
        <w:rPr>
          <w:rFonts w:ascii="Times New Roman" w:hAnsi="Times New Roman" w:cs="Times New Roman"/>
          <w:b/>
          <w:color w:val="984806" w:themeColor="accent6" w:themeShade="80"/>
          <w:sz w:val="20"/>
          <w:szCs w:val="20"/>
        </w:rPr>
        <w:t>, amelyben Ajánlatkérő szerepel</w:t>
      </w:r>
      <w:r w:rsidR="003E08C0">
        <w:rPr>
          <w:rFonts w:ascii="Times New Roman" w:hAnsi="Times New Roman" w:cs="Times New Roman"/>
          <w:b/>
          <w:color w:val="984806" w:themeColor="accent6" w:themeShade="80"/>
          <w:sz w:val="20"/>
          <w:szCs w:val="20"/>
        </w:rPr>
        <w:t>:</w:t>
      </w:r>
    </w:p>
    <w:p w14:paraId="310B68DC" w14:textId="1B10A9BF" w:rsidR="00884425" w:rsidRPr="008B300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9F65E5" w:rsidRPr="00C73FE7">
        <w:rPr>
          <w:rFonts w:ascii="Times New Roman" w:hAnsi="Times New Roman" w:cs="Times New Roman"/>
          <w:sz w:val="20"/>
          <w:szCs w:val="20"/>
        </w:rPr>
        <w:t>D&amp;O</w:t>
      </w:r>
      <w:r w:rsidR="009F65E5">
        <w:rPr>
          <w:rFonts w:ascii="Times New Roman" w:hAnsi="Times New Roman" w:cs="Times New Roman"/>
          <w:sz w:val="20"/>
          <w:szCs w:val="20"/>
        </w:rPr>
        <w:t xml:space="preserve"> biztosítás</w:t>
      </w:r>
    </w:p>
    <w:p w14:paraId="1DC2848F" w14:textId="3754E9C8" w:rsidR="00884425" w:rsidRPr="0045475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591B30" w:rsidRPr="00454752">
        <w:rPr>
          <w:rFonts w:ascii="Times New Roman" w:hAnsi="Times New Roman" w:cs="Times New Roman"/>
          <w:sz w:val="20"/>
          <w:szCs w:val="20"/>
        </w:rPr>
        <w:t xml:space="preserve">Csoportos élet- és </w:t>
      </w:r>
      <w:r w:rsidR="00611815" w:rsidRPr="00454752">
        <w:rPr>
          <w:rFonts w:ascii="Times New Roman" w:hAnsi="Times New Roman" w:cs="Times New Roman"/>
          <w:sz w:val="20"/>
          <w:szCs w:val="20"/>
        </w:rPr>
        <w:t>balesetbiztosítás</w:t>
      </w:r>
    </w:p>
    <w:p w14:paraId="4A64241C" w14:textId="2BA4F8CD" w:rsidR="00884425" w:rsidRPr="00C73FE7" w:rsidRDefault="007A3359" w:rsidP="00C73FE7">
      <w:pPr>
        <w:pStyle w:val="Listaszerbekezds"/>
        <w:numPr>
          <w:ilvl w:val="0"/>
          <w:numId w:val="8"/>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részajánlat: </w:t>
      </w:r>
      <w:r w:rsidR="009F65E5" w:rsidRPr="008B3002">
        <w:rPr>
          <w:rFonts w:ascii="Times New Roman" w:hAnsi="Times New Roman" w:cs="Times New Roman"/>
          <w:sz w:val="20"/>
          <w:szCs w:val="20"/>
        </w:rPr>
        <w:t>Vagyon</w:t>
      </w:r>
      <w:r w:rsidR="009F65E5">
        <w:rPr>
          <w:rFonts w:ascii="Times New Roman" w:hAnsi="Times New Roman" w:cs="Times New Roman"/>
          <w:sz w:val="20"/>
          <w:szCs w:val="20"/>
        </w:rPr>
        <w:t>-</w:t>
      </w:r>
      <w:r w:rsidR="009F65E5" w:rsidRPr="008B3002">
        <w:rPr>
          <w:rFonts w:ascii="Times New Roman" w:hAnsi="Times New Roman" w:cs="Times New Roman"/>
          <w:sz w:val="20"/>
          <w:szCs w:val="20"/>
        </w:rPr>
        <w:t xml:space="preserve"> és kombinált felelősségbiztosítás</w:t>
      </w:r>
    </w:p>
    <w:p w14:paraId="3128221D" w14:textId="14D8C8D9" w:rsidR="00F70FC0" w:rsidRPr="0016395D" w:rsidRDefault="00F70FC0" w:rsidP="00D70861">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Dokumentum hierarchia:</w:t>
      </w:r>
    </w:p>
    <w:p w14:paraId="0E7FAD9F" w14:textId="383BB9C2" w:rsidR="0011448C" w:rsidRDefault="0016395D" w:rsidP="0011448C">
      <w:pPr>
        <w:spacing w:line="360" w:lineRule="auto"/>
        <w:jc w:val="both"/>
        <w:rPr>
          <w:rFonts w:ascii="Times New Roman" w:hAnsi="Times New Roman" w:cs="Times New Roman"/>
          <w:sz w:val="20"/>
          <w:szCs w:val="20"/>
        </w:rPr>
      </w:pPr>
      <w:r>
        <w:rPr>
          <w:rFonts w:ascii="Times New Roman" w:hAnsi="Times New Roman" w:cs="Times New Roman"/>
          <w:sz w:val="20"/>
          <w:szCs w:val="20"/>
        </w:rPr>
        <w:t>A közbeszerzés lefolytatásának időszaka alatt, majd a teljesítés során az alábbi dokumentum</w:t>
      </w:r>
      <w:r w:rsidR="00112FC9">
        <w:rPr>
          <w:rFonts w:ascii="Times New Roman" w:hAnsi="Times New Roman" w:cs="Times New Roman"/>
          <w:sz w:val="20"/>
          <w:szCs w:val="20"/>
        </w:rPr>
        <w:t>h</w:t>
      </w:r>
      <w:r w:rsidR="004750A6">
        <w:rPr>
          <w:rFonts w:ascii="Times New Roman" w:hAnsi="Times New Roman" w:cs="Times New Roman"/>
          <w:sz w:val="20"/>
          <w:szCs w:val="20"/>
        </w:rPr>
        <w:t>ierarchia kerül meghatározásra:</w:t>
      </w:r>
    </w:p>
    <w:p w14:paraId="76EE6EF8"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szerződés a szerződő felek között</w:t>
      </w:r>
    </w:p>
    <w:p w14:paraId="72C9176F"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eljárás során </w:t>
      </w:r>
      <w:r w:rsidRPr="0011448C">
        <w:rPr>
          <w:rFonts w:ascii="Times New Roman" w:hAnsi="Times New Roman" w:cs="Times New Roman"/>
          <w:sz w:val="20"/>
          <w:szCs w:val="20"/>
        </w:rPr>
        <w:t xml:space="preserve">készült valamennyi jegyzőkönyv, nyilatkozat, </w:t>
      </w:r>
      <w:r>
        <w:rPr>
          <w:rFonts w:ascii="Times New Roman" w:hAnsi="Times New Roman" w:cs="Times New Roman"/>
          <w:sz w:val="20"/>
          <w:szCs w:val="20"/>
        </w:rPr>
        <w:t xml:space="preserve">kieg. </w:t>
      </w:r>
      <w:r w:rsidRPr="0011448C">
        <w:rPr>
          <w:rFonts w:ascii="Times New Roman" w:hAnsi="Times New Roman" w:cs="Times New Roman"/>
          <w:sz w:val="20"/>
          <w:szCs w:val="20"/>
        </w:rPr>
        <w:t>tájékoztatás dokumentuma</w:t>
      </w:r>
    </w:p>
    <w:p w14:paraId="231C05B4"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műszaki specifikáció</w:t>
      </w:r>
    </w:p>
    <w:p w14:paraId="10B4FC72"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nyertes Ajánlattevő szerződési feltételei (ASZF, KSZF VM stb)</w:t>
      </w:r>
    </w:p>
    <w:p w14:paraId="6BB16FAD" w14:textId="3F1A2AFA" w:rsidR="00F70FC0" w:rsidRPr="00D70861" w:rsidRDefault="00F70FC0" w:rsidP="00D70861">
      <w:pPr>
        <w:spacing w:line="360" w:lineRule="auto"/>
        <w:jc w:val="both"/>
        <w:rPr>
          <w:rFonts w:ascii="Times New Roman" w:hAnsi="Times New Roman" w:cs="Times New Roman"/>
          <w:sz w:val="20"/>
          <w:szCs w:val="20"/>
        </w:rPr>
      </w:pPr>
      <w:r>
        <w:rPr>
          <w:rFonts w:ascii="Times New Roman" w:hAnsi="Times New Roman" w:cs="Times New Roman"/>
          <w:sz w:val="20"/>
          <w:szCs w:val="20"/>
        </w:rPr>
        <w:t>Eltérő rendelkezés</w:t>
      </w:r>
      <w:r w:rsidR="00372A11">
        <w:rPr>
          <w:rFonts w:ascii="Times New Roman" w:hAnsi="Times New Roman" w:cs="Times New Roman"/>
          <w:sz w:val="20"/>
          <w:szCs w:val="20"/>
        </w:rPr>
        <w:t>, értelmezés</w:t>
      </w:r>
      <w:r>
        <w:rPr>
          <w:rFonts w:ascii="Times New Roman" w:hAnsi="Times New Roman" w:cs="Times New Roman"/>
          <w:sz w:val="20"/>
          <w:szCs w:val="20"/>
        </w:rPr>
        <w:t xml:space="preserve"> esetén a dokumentumok sorrendisége (1-től 4-ig</w:t>
      </w:r>
      <w:r w:rsidR="004750A6">
        <w:rPr>
          <w:rFonts w:ascii="Times New Roman" w:hAnsi="Times New Roman" w:cs="Times New Roman"/>
          <w:sz w:val="20"/>
          <w:szCs w:val="20"/>
        </w:rPr>
        <w:t>) szerinti hierarchia követendő</w:t>
      </w:r>
      <w:r w:rsidR="00372A11">
        <w:rPr>
          <w:rFonts w:ascii="Times New Roman" w:hAnsi="Times New Roman" w:cs="Times New Roman"/>
          <w:sz w:val="20"/>
          <w:szCs w:val="20"/>
        </w:rPr>
        <w:t>.</w:t>
      </w:r>
      <w:r w:rsidR="00A94405">
        <w:rPr>
          <w:rFonts w:ascii="Times New Roman" w:hAnsi="Times New Roman" w:cs="Times New Roman"/>
          <w:sz w:val="20"/>
          <w:szCs w:val="20"/>
        </w:rPr>
        <w:t xml:space="preserve"> Jogszabályi kötelezettség esetét kivéve semmis minden olyan kikötés a nyertes Ajánlattevő ASZF, KSZF,VM stb. a szerődéshez csatolt dokumentumaiban, amely ellentétes </w:t>
      </w:r>
      <w:r w:rsidR="00D0444D">
        <w:rPr>
          <w:rFonts w:ascii="Times New Roman" w:hAnsi="Times New Roman" w:cs="Times New Roman"/>
          <w:sz w:val="20"/>
          <w:szCs w:val="20"/>
        </w:rPr>
        <w:t xml:space="preserve">és nem bővíti illetve a Biztosított(ak)nak nem kedvezőbb </w:t>
      </w:r>
      <w:r w:rsidR="00A94405">
        <w:rPr>
          <w:rFonts w:ascii="Times New Roman" w:hAnsi="Times New Roman" w:cs="Times New Roman"/>
          <w:sz w:val="20"/>
          <w:szCs w:val="20"/>
        </w:rPr>
        <w:t>a közbeszerzési eljárás felhívásában és dokumentác</w:t>
      </w:r>
      <w:r w:rsidR="007F4431">
        <w:rPr>
          <w:rFonts w:ascii="Times New Roman" w:hAnsi="Times New Roman" w:cs="Times New Roman"/>
          <w:sz w:val="20"/>
          <w:szCs w:val="20"/>
        </w:rPr>
        <w:t>i</w:t>
      </w:r>
      <w:r w:rsidR="00A94405">
        <w:rPr>
          <w:rFonts w:ascii="Times New Roman" w:hAnsi="Times New Roman" w:cs="Times New Roman"/>
          <w:sz w:val="20"/>
          <w:szCs w:val="20"/>
        </w:rPr>
        <w:t>óiban, valamint a műsz</w:t>
      </w:r>
      <w:r w:rsidR="00D0444D">
        <w:rPr>
          <w:rFonts w:ascii="Times New Roman" w:hAnsi="Times New Roman" w:cs="Times New Roman"/>
          <w:sz w:val="20"/>
          <w:szCs w:val="20"/>
        </w:rPr>
        <w:t>aki specifikációban foglaltakat.</w:t>
      </w:r>
    </w:p>
    <w:p w14:paraId="6C488EA6" w14:textId="77777777" w:rsidR="00B81833" w:rsidRPr="003534DE" w:rsidRDefault="00F01855"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A részajánlatokra együttesen igaz paraméterek:</w:t>
      </w:r>
    </w:p>
    <w:p w14:paraId="36956AD2" w14:textId="2B7C970A" w:rsidR="00B81833" w:rsidRPr="00C465CB" w:rsidRDefault="001A5130" w:rsidP="00E00D49">
      <w:pPr>
        <w:spacing w:line="360" w:lineRule="auto"/>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 xml:space="preserve">Gesztorra / </w:t>
      </w:r>
      <w:r w:rsidR="003B62AC">
        <w:rPr>
          <w:rFonts w:ascii="Times New Roman" w:eastAsia="Times New Roman" w:hAnsi="Times New Roman" w:cs="Times New Roman"/>
          <w:bCs/>
          <w:i/>
          <w:sz w:val="20"/>
          <w:szCs w:val="20"/>
          <w:lang w:eastAsia="ar-SA"/>
        </w:rPr>
        <w:t>Közbeszereztetőre</w:t>
      </w:r>
      <w:r w:rsidR="00331A23" w:rsidRPr="00C465CB">
        <w:rPr>
          <w:rFonts w:ascii="Times New Roman" w:eastAsia="Times New Roman" w:hAnsi="Times New Roman" w:cs="Times New Roman"/>
          <w:bCs/>
          <w:i/>
          <w:sz w:val="20"/>
          <w:szCs w:val="20"/>
          <w:lang w:eastAsia="ar-SA"/>
        </w:rPr>
        <w:t xml:space="preserve"> vonatkozó paraméterek:</w:t>
      </w:r>
    </w:p>
    <w:tbl>
      <w:tblPr>
        <w:tblStyle w:val="Rcsostblzat"/>
        <w:tblW w:w="9072" w:type="dxa"/>
        <w:tblLook w:val="04A0" w:firstRow="1" w:lastRow="0" w:firstColumn="1" w:lastColumn="0" w:noHBand="0" w:noVBand="1"/>
      </w:tblPr>
      <w:tblGrid>
        <w:gridCol w:w="3256"/>
        <w:gridCol w:w="5816"/>
      </w:tblGrid>
      <w:tr w:rsidR="001A10AE" w:rsidRPr="006105A5" w14:paraId="5C99A666" w14:textId="77777777" w:rsidTr="001A10AE">
        <w:tc>
          <w:tcPr>
            <w:tcW w:w="3256" w:type="dxa"/>
            <w:shd w:val="clear" w:color="auto" w:fill="F2F2F2" w:themeFill="background1" w:themeFillShade="F2"/>
            <w:vAlign w:val="center"/>
          </w:tcPr>
          <w:p w14:paraId="1D2FBF27" w14:textId="77777777" w:rsidR="001A10AE" w:rsidRPr="006105A5" w:rsidRDefault="001A10AE" w:rsidP="00E00D49">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4BC4EBDF" w14:textId="77777777" w:rsidR="001A10AE" w:rsidRPr="00DC24EA" w:rsidRDefault="001A10AE" w:rsidP="00E00D49">
            <w:pPr>
              <w:tabs>
                <w:tab w:val="left" w:pos="1559"/>
                <w:tab w:val="left" w:pos="2880"/>
                <w:tab w:val="left" w:pos="5040"/>
              </w:tabs>
              <w:spacing w:line="360" w:lineRule="auto"/>
              <w:ind w:right="23"/>
              <w:rPr>
                <w:b/>
                <w:bCs/>
                <w:i/>
                <w:lang w:eastAsia="ar-SA"/>
              </w:rPr>
            </w:pPr>
            <w:r w:rsidRPr="001A10AE">
              <w:rPr>
                <w:bCs/>
                <w:lang w:eastAsia="ar-SA"/>
              </w:rPr>
              <w:t>Adat</w:t>
            </w:r>
          </w:p>
        </w:tc>
      </w:tr>
      <w:tr w:rsidR="00B81833" w:rsidRPr="006105A5" w14:paraId="620065C0" w14:textId="77777777" w:rsidTr="00F25B8F">
        <w:tc>
          <w:tcPr>
            <w:tcW w:w="3256" w:type="dxa"/>
            <w:vAlign w:val="center"/>
          </w:tcPr>
          <w:p w14:paraId="0D916F79"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név:</w:t>
            </w:r>
          </w:p>
        </w:tc>
        <w:tc>
          <w:tcPr>
            <w:tcW w:w="5816" w:type="dxa"/>
            <w:vAlign w:val="center"/>
          </w:tcPr>
          <w:p w14:paraId="1F6E3553" w14:textId="775A6224" w:rsidR="00B81833" w:rsidRPr="00DC24EA" w:rsidRDefault="00E4730E" w:rsidP="00E00D49">
            <w:pPr>
              <w:tabs>
                <w:tab w:val="left" w:pos="1559"/>
                <w:tab w:val="left" w:pos="2880"/>
                <w:tab w:val="left" w:pos="5040"/>
              </w:tabs>
              <w:spacing w:line="360" w:lineRule="auto"/>
              <w:ind w:right="23"/>
              <w:rPr>
                <w:b/>
                <w:bCs/>
                <w:i/>
                <w:lang w:eastAsia="ar-SA"/>
              </w:rPr>
            </w:pPr>
            <w:r>
              <w:rPr>
                <w:b/>
                <w:bCs/>
                <w:i/>
                <w:lang w:eastAsia="ar-SA"/>
              </w:rPr>
              <w:t>BVH Budapesti Városüzemeltetési Holding Zrt.</w:t>
            </w:r>
          </w:p>
        </w:tc>
      </w:tr>
      <w:tr w:rsidR="00B81833" w:rsidRPr="006105A5" w14:paraId="3CF8ADC9" w14:textId="77777777" w:rsidTr="00F25B8F">
        <w:tc>
          <w:tcPr>
            <w:tcW w:w="3256" w:type="dxa"/>
            <w:vAlign w:val="center"/>
          </w:tcPr>
          <w:p w14:paraId="444C6438"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41ADA0A5" w14:textId="3AF574D1"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1052 Budapest, Városháza utca 9-11.</w:t>
            </w:r>
          </w:p>
        </w:tc>
      </w:tr>
      <w:tr w:rsidR="00B81833" w:rsidRPr="006105A5" w14:paraId="597BEE49" w14:textId="77777777" w:rsidTr="00F25B8F">
        <w:tc>
          <w:tcPr>
            <w:tcW w:w="3256" w:type="dxa"/>
            <w:vAlign w:val="center"/>
          </w:tcPr>
          <w:p w14:paraId="2B2FDBAD"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660B45A6" w14:textId="14C051B7"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01-10-046833</w:t>
            </w:r>
          </w:p>
        </w:tc>
      </w:tr>
      <w:tr w:rsidR="00B81833" w:rsidRPr="006105A5" w14:paraId="029B0A6D" w14:textId="77777777" w:rsidTr="00F25B8F">
        <w:tc>
          <w:tcPr>
            <w:tcW w:w="3256" w:type="dxa"/>
            <w:vAlign w:val="center"/>
          </w:tcPr>
          <w:p w14:paraId="02713F77"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D9C5CA5" w14:textId="25F4449B"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23024216-2-41</w:t>
            </w:r>
          </w:p>
        </w:tc>
      </w:tr>
      <w:tr w:rsidR="00AD1284" w:rsidRPr="006105A5" w14:paraId="3FA60ABC" w14:textId="77777777" w:rsidTr="00F25B8F">
        <w:tc>
          <w:tcPr>
            <w:tcW w:w="3256" w:type="dxa"/>
            <w:vAlign w:val="center"/>
          </w:tcPr>
          <w:p w14:paraId="10EBB1F8" w14:textId="77777777" w:rsidR="00AD1284" w:rsidRPr="006105A5" w:rsidRDefault="00AD1284" w:rsidP="00E00D49">
            <w:pPr>
              <w:tabs>
                <w:tab w:val="left" w:pos="1559"/>
                <w:tab w:val="left" w:pos="2880"/>
                <w:tab w:val="left" w:pos="5040"/>
              </w:tabs>
              <w:spacing w:line="360" w:lineRule="auto"/>
              <w:ind w:right="23"/>
              <w:rPr>
                <w:bCs/>
                <w:lang w:eastAsia="ar-SA"/>
              </w:rPr>
            </w:pPr>
            <w:r w:rsidRPr="006105A5">
              <w:rPr>
                <w:bCs/>
                <w:lang w:eastAsia="ar-SA"/>
              </w:rPr>
              <w:t>végzett tevékenység:</w:t>
            </w:r>
          </w:p>
        </w:tc>
        <w:tc>
          <w:tcPr>
            <w:tcW w:w="5816" w:type="dxa"/>
            <w:vAlign w:val="center"/>
          </w:tcPr>
          <w:p w14:paraId="3D173DAE" w14:textId="4BABAA90" w:rsidR="00AD1284" w:rsidRPr="00E4730E" w:rsidRDefault="005F6AF3" w:rsidP="00E4730E">
            <w:pPr>
              <w:tabs>
                <w:tab w:val="left" w:pos="1559"/>
                <w:tab w:val="left" w:pos="2880"/>
                <w:tab w:val="left" w:pos="5040"/>
              </w:tabs>
              <w:spacing w:line="360" w:lineRule="auto"/>
              <w:ind w:right="23"/>
              <w:rPr>
                <w:bCs/>
                <w:i/>
                <w:highlight w:val="yellow"/>
                <w:lang w:eastAsia="ar-SA"/>
              </w:rPr>
            </w:pPr>
            <w:r>
              <w:rPr>
                <w:bCs/>
                <w:i/>
                <w:lang w:eastAsia="ar-SA"/>
              </w:rPr>
              <w:t>vagyonkezelés</w:t>
            </w:r>
          </w:p>
        </w:tc>
      </w:tr>
    </w:tbl>
    <w:p w14:paraId="5FF6B5EC" w14:textId="77777777" w:rsidR="002926CA" w:rsidRDefault="002926CA" w:rsidP="00E00D49">
      <w:pPr>
        <w:spacing w:line="360" w:lineRule="auto"/>
        <w:jc w:val="both"/>
        <w:rPr>
          <w:rFonts w:ascii="Times New Roman" w:eastAsia="Times New Roman" w:hAnsi="Times New Roman" w:cs="Times New Roman"/>
          <w:bCs/>
          <w:i/>
          <w:sz w:val="20"/>
          <w:szCs w:val="20"/>
          <w:lang w:eastAsia="ar-SA"/>
        </w:rPr>
      </w:pPr>
    </w:p>
    <w:p w14:paraId="16AE0098" w14:textId="77777777" w:rsidR="002926CA" w:rsidRPr="00CC4C3F" w:rsidRDefault="001A5130" w:rsidP="00E00D4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Szerződő / </w:t>
      </w:r>
      <w:r w:rsidR="00DC24EA" w:rsidRPr="00CC4C3F">
        <w:rPr>
          <w:rFonts w:ascii="Times New Roman" w:hAnsi="Times New Roman" w:cs="Times New Roman"/>
          <w:b/>
          <w:color w:val="984806" w:themeColor="accent6" w:themeShade="80"/>
          <w:sz w:val="20"/>
          <w:szCs w:val="20"/>
        </w:rPr>
        <w:t>Biztosított(ak)</w:t>
      </w:r>
      <w:r w:rsidR="002926CA" w:rsidRPr="00CC4C3F">
        <w:rPr>
          <w:rFonts w:ascii="Times New Roman" w:hAnsi="Times New Roman" w:cs="Times New Roman"/>
          <w:b/>
          <w:color w:val="984806" w:themeColor="accent6" w:themeShade="80"/>
          <w:sz w:val="20"/>
          <w:szCs w:val="20"/>
        </w:rPr>
        <w:t>ra vonatkozó paraméterek:</w:t>
      </w:r>
      <w:r w:rsidR="003B62AC" w:rsidRPr="00CC4C3F">
        <w:rPr>
          <w:rFonts w:ascii="Times New Roman" w:hAnsi="Times New Roman" w:cs="Times New Roman"/>
          <w:b/>
          <w:color w:val="984806" w:themeColor="accent6" w:themeShade="80"/>
          <w:sz w:val="20"/>
          <w:szCs w:val="20"/>
        </w:rPr>
        <w:t xml:space="preserve"> </w:t>
      </w:r>
    </w:p>
    <w:tbl>
      <w:tblPr>
        <w:tblStyle w:val="Rcsostblzat"/>
        <w:tblW w:w="9072" w:type="dxa"/>
        <w:tblLook w:val="04A0" w:firstRow="1" w:lastRow="0" w:firstColumn="1" w:lastColumn="0" w:noHBand="0" w:noVBand="1"/>
      </w:tblPr>
      <w:tblGrid>
        <w:gridCol w:w="3256"/>
        <w:gridCol w:w="5816"/>
      </w:tblGrid>
      <w:tr w:rsidR="004D7137" w:rsidRPr="006105A5" w14:paraId="57D4742B" w14:textId="77777777" w:rsidTr="004D7137">
        <w:tc>
          <w:tcPr>
            <w:tcW w:w="3256" w:type="dxa"/>
            <w:shd w:val="clear" w:color="auto" w:fill="F2F2F2" w:themeFill="background1" w:themeFillShade="F2"/>
            <w:vAlign w:val="center"/>
          </w:tcPr>
          <w:p w14:paraId="2C59833D" w14:textId="77777777" w:rsidR="004D7137" w:rsidRPr="006105A5" w:rsidRDefault="004D7137" w:rsidP="004D7137">
            <w:pPr>
              <w:tabs>
                <w:tab w:val="left" w:pos="1559"/>
                <w:tab w:val="left" w:pos="2880"/>
                <w:tab w:val="left" w:pos="5040"/>
              </w:tabs>
              <w:spacing w:line="360" w:lineRule="auto"/>
              <w:ind w:right="23"/>
              <w:rPr>
                <w:bCs/>
                <w:lang w:eastAsia="ar-SA"/>
              </w:rPr>
            </w:pPr>
            <w:r>
              <w:rPr>
                <w:bCs/>
                <w:lang w:eastAsia="ar-SA"/>
              </w:rPr>
              <w:lastRenderedPageBreak/>
              <w:t>Megnevezés</w:t>
            </w:r>
          </w:p>
        </w:tc>
        <w:tc>
          <w:tcPr>
            <w:tcW w:w="5816" w:type="dxa"/>
            <w:shd w:val="clear" w:color="auto" w:fill="F2F2F2" w:themeFill="background1" w:themeFillShade="F2"/>
            <w:vAlign w:val="center"/>
          </w:tcPr>
          <w:p w14:paraId="010C8199" w14:textId="77777777" w:rsidR="004D7137" w:rsidRPr="00DC24EA" w:rsidRDefault="004D7137" w:rsidP="004D7137">
            <w:pPr>
              <w:tabs>
                <w:tab w:val="left" w:pos="1559"/>
                <w:tab w:val="left" w:pos="2880"/>
                <w:tab w:val="left" w:pos="5040"/>
              </w:tabs>
              <w:spacing w:line="360" w:lineRule="auto"/>
              <w:ind w:right="23"/>
              <w:rPr>
                <w:b/>
                <w:bCs/>
                <w:i/>
                <w:lang w:eastAsia="ar-SA"/>
              </w:rPr>
            </w:pPr>
            <w:r w:rsidRPr="001A10AE">
              <w:rPr>
                <w:bCs/>
                <w:lang w:eastAsia="ar-SA"/>
              </w:rPr>
              <w:t>Adat</w:t>
            </w:r>
          </w:p>
        </w:tc>
      </w:tr>
      <w:tr w:rsidR="004D7137" w:rsidRPr="006105A5" w14:paraId="788ADB57" w14:textId="77777777" w:rsidTr="00F25B8F">
        <w:tc>
          <w:tcPr>
            <w:tcW w:w="3256" w:type="dxa"/>
          </w:tcPr>
          <w:p w14:paraId="0C796832" w14:textId="77777777" w:rsidR="004D7137" w:rsidRPr="007225B8" w:rsidRDefault="004D7137" w:rsidP="004D7137">
            <w:pPr>
              <w:tabs>
                <w:tab w:val="left" w:pos="1559"/>
                <w:tab w:val="left" w:pos="2880"/>
                <w:tab w:val="left" w:pos="5040"/>
              </w:tabs>
              <w:spacing w:line="360" w:lineRule="auto"/>
              <w:ind w:right="23"/>
              <w:rPr>
                <w:b/>
                <w:bCs/>
                <w:i/>
                <w:lang w:eastAsia="ar-SA"/>
              </w:rPr>
            </w:pPr>
            <w:r>
              <w:rPr>
                <w:b/>
                <w:bCs/>
                <w:i/>
                <w:lang w:eastAsia="ar-SA"/>
              </w:rPr>
              <w:t xml:space="preserve">1, </w:t>
            </w:r>
            <w:r w:rsidRPr="007225B8">
              <w:rPr>
                <w:b/>
                <w:bCs/>
                <w:i/>
                <w:lang w:eastAsia="ar-SA"/>
              </w:rPr>
              <w:t>név:</w:t>
            </w:r>
          </w:p>
        </w:tc>
        <w:tc>
          <w:tcPr>
            <w:tcW w:w="5816" w:type="dxa"/>
          </w:tcPr>
          <w:p w14:paraId="289F0B8D" w14:textId="49AF5ED3" w:rsidR="004D7137" w:rsidRPr="00DC24EA" w:rsidRDefault="00D756F8" w:rsidP="006865C1">
            <w:pPr>
              <w:tabs>
                <w:tab w:val="left" w:pos="1559"/>
                <w:tab w:val="left" w:pos="2880"/>
                <w:tab w:val="left" w:pos="5040"/>
              </w:tabs>
              <w:spacing w:line="360" w:lineRule="auto"/>
              <w:ind w:right="23"/>
              <w:rPr>
                <w:b/>
                <w:bCs/>
                <w:i/>
                <w:lang w:eastAsia="ar-SA"/>
              </w:rPr>
            </w:pPr>
            <w:r>
              <w:rPr>
                <w:b/>
                <w:bCs/>
                <w:i/>
                <w:lang w:eastAsia="ar-SA"/>
              </w:rPr>
              <w:t xml:space="preserve">Fővárosi Közterület-fenntartó Nonprofit Zártkörűen működő </w:t>
            </w:r>
            <w:r w:rsidR="008F35FC">
              <w:rPr>
                <w:b/>
                <w:bCs/>
                <w:i/>
                <w:lang w:eastAsia="ar-SA"/>
              </w:rPr>
              <w:t>R</w:t>
            </w:r>
            <w:r>
              <w:rPr>
                <w:b/>
                <w:bCs/>
                <w:i/>
                <w:lang w:eastAsia="ar-SA"/>
              </w:rPr>
              <w:t>észvénytársaság</w:t>
            </w:r>
          </w:p>
        </w:tc>
      </w:tr>
      <w:tr w:rsidR="004D7137" w:rsidRPr="006105A5" w14:paraId="57382AC8" w14:textId="77777777" w:rsidTr="00F25B8F">
        <w:tc>
          <w:tcPr>
            <w:tcW w:w="3256" w:type="dxa"/>
          </w:tcPr>
          <w:p w14:paraId="020D7E83"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ABB1C43" w14:textId="0CB10918" w:rsidR="004D7137" w:rsidRPr="005560D5" w:rsidRDefault="00D756F8" w:rsidP="004D7137">
            <w:pPr>
              <w:tabs>
                <w:tab w:val="left" w:pos="1559"/>
                <w:tab w:val="left" w:pos="2880"/>
                <w:tab w:val="left" w:pos="5040"/>
              </w:tabs>
              <w:spacing w:line="360" w:lineRule="auto"/>
              <w:ind w:right="23"/>
              <w:rPr>
                <w:bCs/>
                <w:lang w:eastAsia="ar-SA"/>
              </w:rPr>
            </w:pPr>
            <w:r w:rsidRPr="005560D5">
              <w:rPr>
                <w:bCs/>
                <w:lang w:eastAsia="ar-SA"/>
              </w:rPr>
              <w:t>1081 Budapest, Alföldi u. 7.</w:t>
            </w:r>
          </w:p>
        </w:tc>
      </w:tr>
      <w:tr w:rsidR="004D7137" w:rsidRPr="006105A5" w14:paraId="2617B0EB" w14:textId="77777777" w:rsidTr="00F25B8F">
        <w:tc>
          <w:tcPr>
            <w:tcW w:w="3256" w:type="dxa"/>
          </w:tcPr>
          <w:p w14:paraId="20CE0F7A"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1C34867A" w14:textId="31B6F3AC" w:rsidR="004D7137" w:rsidRPr="005560D5" w:rsidRDefault="00616173" w:rsidP="004D7137">
            <w:pPr>
              <w:tabs>
                <w:tab w:val="left" w:pos="1559"/>
                <w:tab w:val="left" w:pos="2880"/>
                <w:tab w:val="left" w:pos="5040"/>
              </w:tabs>
              <w:spacing w:line="360" w:lineRule="auto"/>
              <w:ind w:right="23"/>
              <w:rPr>
                <w:bCs/>
                <w:lang w:eastAsia="ar-SA"/>
              </w:rPr>
            </w:pPr>
            <w:r w:rsidRPr="005560D5">
              <w:rPr>
                <w:bCs/>
                <w:lang w:eastAsia="ar-SA"/>
              </w:rPr>
              <w:t>01-10-043157</w:t>
            </w:r>
          </w:p>
        </w:tc>
      </w:tr>
      <w:tr w:rsidR="004D7137" w:rsidRPr="006105A5" w14:paraId="4DC0AFD9" w14:textId="77777777" w:rsidTr="00F25B8F">
        <w:tc>
          <w:tcPr>
            <w:tcW w:w="3256" w:type="dxa"/>
          </w:tcPr>
          <w:p w14:paraId="75EADC7E"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4E19C5A8" w14:textId="52AEDB1C" w:rsidR="004D7137" w:rsidRPr="005560D5" w:rsidRDefault="00616173" w:rsidP="004D7137">
            <w:pPr>
              <w:tabs>
                <w:tab w:val="left" w:pos="1559"/>
                <w:tab w:val="left" w:pos="2880"/>
                <w:tab w:val="left" w:pos="5040"/>
              </w:tabs>
              <w:spacing w:line="360" w:lineRule="auto"/>
              <w:ind w:right="23"/>
              <w:rPr>
                <w:bCs/>
                <w:lang w:eastAsia="ar-SA"/>
              </w:rPr>
            </w:pPr>
            <w:r w:rsidRPr="005560D5">
              <w:rPr>
                <w:bCs/>
                <w:lang w:eastAsia="ar-SA"/>
              </w:rPr>
              <w:t>12166602-2-44</w:t>
            </w:r>
          </w:p>
        </w:tc>
      </w:tr>
      <w:tr w:rsidR="004D7137" w:rsidRPr="006105A5" w14:paraId="11C7ABEB" w14:textId="77777777" w:rsidTr="00F25B8F">
        <w:tc>
          <w:tcPr>
            <w:tcW w:w="3256" w:type="dxa"/>
          </w:tcPr>
          <w:p w14:paraId="7426EE4C"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1490CAFB" w14:textId="798541A2" w:rsidR="004D7137" w:rsidRPr="00225B7A" w:rsidRDefault="00616173" w:rsidP="00616173">
            <w:pPr>
              <w:tabs>
                <w:tab w:val="left" w:pos="1559"/>
                <w:tab w:val="left" w:pos="2880"/>
                <w:tab w:val="left" w:pos="5040"/>
              </w:tabs>
              <w:spacing w:line="360" w:lineRule="auto"/>
              <w:ind w:right="23"/>
              <w:rPr>
                <w:bCs/>
                <w:i/>
                <w:lang w:eastAsia="ar-SA"/>
              </w:rPr>
            </w:pPr>
            <w:r w:rsidRPr="00616173">
              <w:rPr>
                <w:bCs/>
                <w:i/>
                <w:lang w:eastAsia="ar-SA"/>
              </w:rPr>
              <w:t>Nem veszélyes hulladék gyűjtése</w:t>
            </w:r>
            <w:r w:rsidR="00BD3A71">
              <w:rPr>
                <w:bCs/>
                <w:i/>
                <w:lang w:eastAsia="ar-SA"/>
              </w:rPr>
              <w:t>, közterület- közút fenntartás, hulladékgyűjtés, szállítás, kezelés, hasznosítás, hulladék égetés, hő- és villamosenergia előállítása, kapcsolodó tevékenységek (pl.: gépjárművek szervizelése, karbantartása stb.)</w:t>
            </w:r>
            <w:r w:rsidR="00CF155D">
              <w:rPr>
                <w:bCs/>
                <w:i/>
                <w:lang w:eastAsia="ar-SA"/>
              </w:rPr>
              <w:t>, és a mindenkori Alapszabályban nevesített egyéb tevékenységi körök</w:t>
            </w:r>
          </w:p>
        </w:tc>
      </w:tr>
      <w:tr w:rsidR="00425D28" w:rsidRPr="006105A5" w14:paraId="5FA90895" w14:textId="77777777" w:rsidTr="00F25B8F">
        <w:tc>
          <w:tcPr>
            <w:tcW w:w="3256" w:type="dxa"/>
          </w:tcPr>
          <w:p w14:paraId="74058748" w14:textId="06EEA2DF" w:rsidR="00425D28" w:rsidRDefault="00425D28" w:rsidP="004D7137">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1323CE2B" w14:textId="72EB0BB2" w:rsidR="00425D28" w:rsidRPr="00E6328E" w:rsidRDefault="00DD7036" w:rsidP="004D7137">
            <w:pPr>
              <w:tabs>
                <w:tab w:val="left" w:pos="1559"/>
                <w:tab w:val="left" w:pos="2880"/>
                <w:tab w:val="left" w:pos="5040"/>
              </w:tabs>
              <w:spacing w:line="360" w:lineRule="auto"/>
              <w:ind w:right="23"/>
              <w:rPr>
                <w:b/>
                <w:bCs/>
                <w:i/>
                <w:lang w:eastAsia="ar-SA"/>
              </w:rPr>
            </w:pPr>
            <w:r>
              <w:rPr>
                <w:b/>
                <w:bCs/>
                <w:i/>
                <w:lang w:eastAsia="ar-SA"/>
              </w:rPr>
              <w:t>negyedéves</w:t>
            </w:r>
          </w:p>
        </w:tc>
      </w:tr>
      <w:tr w:rsidR="00FD505C" w:rsidRPr="006105A5" w14:paraId="371E8EA7" w14:textId="77777777" w:rsidTr="00F25B8F">
        <w:tc>
          <w:tcPr>
            <w:tcW w:w="3256" w:type="dxa"/>
          </w:tcPr>
          <w:p w14:paraId="341B1AB5" w14:textId="77777777" w:rsidR="00FD505C" w:rsidRPr="006105A5" w:rsidRDefault="00FD505C" w:rsidP="00FD505C">
            <w:pPr>
              <w:tabs>
                <w:tab w:val="left" w:pos="1559"/>
                <w:tab w:val="left" w:pos="2880"/>
                <w:tab w:val="left" w:pos="5040"/>
              </w:tabs>
              <w:spacing w:line="360" w:lineRule="auto"/>
              <w:ind w:right="23"/>
              <w:rPr>
                <w:bCs/>
                <w:lang w:eastAsia="ar-SA"/>
              </w:rPr>
            </w:pPr>
            <w:r>
              <w:rPr>
                <w:b/>
                <w:bCs/>
                <w:i/>
                <w:lang w:eastAsia="ar-SA"/>
              </w:rPr>
              <w:t xml:space="preserve">2, </w:t>
            </w:r>
            <w:r w:rsidRPr="007225B8">
              <w:rPr>
                <w:b/>
                <w:bCs/>
                <w:i/>
                <w:lang w:eastAsia="ar-SA"/>
              </w:rPr>
              <w:t>név:</w:t>
            </w:r>
          </w:p>
        </w:tc>
        <w:tc>
          <w:tcPr>
            <w:tcW w:w="5816" w:type="dxa"/>
            <w:vAlign w:val="center"/>
          </w:tcPr>
          <w:p w14:paraId="0EDC5E69" w14:textId="69EF8851" w:rsidR="00FD505C" w:rsidRPr="00E6328E" w:rsidRDefault="005560D5" w:rsidP="00FD505C">
            <w:pPr>
              <w:tabs>
                <w:tab w:val="left" w:pos="1559"/>
                <w:tab w:val="left" w:pos="2880"/>
                <w:tab w:val="left" w:pos="5040"/>
              </w:tabs>
              <w:spacing w:line="360" w:lineRule="auto"/>
              <w:ind w:right="23"/>
              <w:rPr>
                <w:b/>
                <w:bCs/>
                <w:i/>
                <w:lang w:eastAsia="ar-SA"/>
              </w:rPr>
            </w:pPr>
            <w:r w:rsidRPr="005560D5">
              <w:rPr>
                <w:b/>
                <w:bCs/>
                <w:i/>
                <w:lang w:eastAsia="ar-SA"/>
              </w:rPr>
              <w:t>AHK Agglomerációs Hulladékkezelő Kft.</w:t>
            </w:r>
          </w:p>
        </w:tc>
      </w:tr>
      <w:tr w:rsidR="00FD505C" w:rsidRPr="006105A5" w14:paraId="61FE3CD9" w14:textId="77777777" w:rsidTr="00F25B8F">
        <w:tc>
          <w:tcPr>
            <w:tcW w:w="3256" w:type="dxa"/>
          </w:tcPr>
          <w:p w14:paraId="2A537276"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5E5AF1E1" w14:textId="2AA91956" w:rsidR="00FD505C" w:rsidRPr="005560D5" w:rsidRDefault="005560D5" w:rsidP="00FD505C">
            <w:pPr>
              <w:tabs>
                <w:tab w:val="left" w:pos="1559"/>
                <w:tab w:val="left" w:pos="2880"/>
                <w:tab w:val="left" w:pos="5040"/>
              </w:tabs>
              <w:spacing w:line="360" w:lineRule="auto"/>
              <w:ind w:right="23"/>
              <w:rPr>
                <w:bCs/>
                <w:lang w:eastAsia="ar-SA"/>
              </w:rPr>
            </w:pPr>
            <w:r w:rsidRPr="005560D5">
              <w:rPr>
                <w:bCs/>
                <w:lang w:eastAsia="ar-SA"/>
              </w:rPr>
              <w:t>1081. Budapest, Alföldi u. 7.</w:t>
            </w:r>
          </w:p>
        </w:tc>
      </w:tr>
      <w:tr w:rsidR="00FD505C" w:rsidRPr="006105A5" w14:paraId="2072067C" w14:textId="77777777" w:rsidTr="00F25B8F">
        <w:tc>
          <w:tcPr>
            <w:tcW w:w="3256" w:type="dxa"/>
          </w:tcPr>
          <w:p w14:paraId="71713130"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1E78EEE8" w14:textId="6C1E8A5B" w:rsidR="00FD505C" w:rsidRPr="005560D5" w:rsidRDefault="005560D5" w:rsidP="00FD505C">
            <w:pPr>
              <w:tabs>
                <w:tab w:val="left" w:pos="1559"/>
                <w:tab w:val="left" w:pos="2880"/>
                <w:tab w:val="left" w:pos="5040"/>
              </w:tabs>
              <w:spacing w:line="360" w:lineRule="auto"/>
              <w:ind w:right="23"/>
              <w:rPr>
                <w:bCs/>
                <w:lang w:eastAsia="ar-SA"/>
              </w:rPr>
            </w:pPr>
            <w:r w:rsidRPr="005560D5">
              <w:rPr>
                <w:bCs/>
                <w:lang w:eastAsia="ar-SA"/>
              </w:rPr>
              <w:t>01-09-890500</w:t>
            </w:r>
          </w:p>
        </w:tc>
      </w:tr>
      <w:tr w:rsidR="00FD505C" w:rsidRPr="006105A5" w14:paraId="496BD34D" w14:textId="77777777" w:rsidTr="00F25B8F">
        <w:tc>
          <w:tcPr>
            <w:tcW w:w="3256" w:type="dxa"/>
          </w:tcPr>
          <w:p w14:paraId="516F9278"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052F41D" w14:textId="18FA6AA6" w:rsidR="00FD505C" w:rsidRPr="005560D5" w:rsidRDefault="005560D5" w:rsidP="00FD505C">
            <w:pPr>
              <w:tabs>
                <w:tab w:val="left" w:pos="1559"/>
                <w:tab w:val="left" w:pos="2880"/>
                <w:tab w:val="left" w:pos="5040"/>
              </w:tabs>
              <w:spacing w:line="360" w:lineRule="auto"/>
              <w:ind w:right="23"/>
              <w:rPr>
                <w:bCs/>
                <w:lang w:eastAsia="ar-SA"/>
              </w:rPr>
            </w:pPr>
            <w:r w:rsidRPr="005560D5">
              <w:rPr>
                <w:bCs/>
                <w:lang w:eastAsia="ar-SA"/>
              </w:rPr>
              <w:t>140135758-2-4</w:t>
            </w:r>
          </w:p>
        </w:tc>
      </w:tr>
      <w:tr w:rsidR="00FD505C" w:rsidRPr="006105A5" w14:paraId="2EAA932A" w14:textId="77777777" w:rsidTr="00FD505C">
        <w:tc>
          <w:tcPr>
            <w:tcW w:w="3256" w:type="dxa"/>
          </w:tcPr>
          <w:p w14:paraId="489617D9" w14:textId="77777777" w:rsidR="00FD505C" w:rsidRPr="006105A5" w:rsidRDefault="00FD505C" w:rsidP="00FD505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vAlign w:val="center"/>
          </w:tcPr>
          <w:p w14:paraId="411DC8BB" w14:textId="0D911CD2" w:rsidR="00FD505C" w:rsidRPr="001A712F" w:rsidRDefault="005560D5" w:rsidP="00FD505C">
            <w:pPr>
              <w:tabs>
                <w:tab w:val="left" w:pos="1559"/>
                <w:tab w:val="left" w:pos="2880"/>
                <w:tab w:val="left" w:pos="5040"/>
              </w:tabs>
              <w:spacing w:line="360" w:lineRule="auto"/>
              <w:ind w:right="23"/>
              <w:jc w:val="both"/>
              <w:rPr>
                <w:bCs/>
                <w:i/>
                <w:lang w:eastAsia="ar-SA"/>
              </w:rPr>
            </w:pPr>
            <w:r w:rsidRPr="00616173">
              <w:rPr>
                <w:bCs/>
                <w:i/>
                <w:lang w:eastAsia="ar-SA"/>
              </w:rPr>
              <w:t>Nem veszélyes hulladék gyűjtése</w:t>
            </w:r>
            <w:r>
              <w:rPr>
                <w:bCs/>
                <w:i/>
                <w:lang w:eastAsia="ar-SA"/>
              </w:rPr>
              <w:t>, közterület- közút fenntartás, hulladékgyűjtés, szállítás, kezelés, hasznosítás, hulladék égetés, hő- és villamosenergia előállítása, kapcsolodó tevékenységek (pl.: gépjárművek szervizelése, karbantartása stb.), és a mindenkori Alapszabályban nevesített egyéb tevékenységi körök</w:t>
            </w:r>
          </w:p>
        </w:tc>
      </w:tr>
      <w:tr w:rsidR="00FD505C" w:rsidRPr="006105A5" w14:paraId="520E5046" w14:textId="77777777" w:rsidTr="00F25B8F">
        <w:tc>
          <w:tcPr>
            <w:tcW w:w="3256" w:type="dxa"/>
          </w:tcPr>
          <w:p w14:paraId="263D11FE" w14:textId="273285B0" w:rsidR="00FD505C" w:rsidRDefault="00FD505C" w:rsidP="00FD505C">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0FE7FE2A" w14:textId="2488E830" w:rsidR="00FD505C" w:rsidRPr="00DC24EA" w:rsidRDefault="00FD1EDA" w:rsidP="00FD505C">
            <w:pPr>
              <w:tabs>
                <w:tab w:val="left" w:pos="1559"/>
                <w:tab w:val="left" w:pos="2880"/>
                <w:tab w:val="left" w:pos="5040"/>
              </w:tabs>
              <w:spacing w:line="360" w:lineRule="auto"/>
              <w:ind w:right="23"/>
              <w:rPr>
                <w:bCs/>
                <w:lang w:eastAsia="ar-SA"/>
              </w:rPr>
            </w:pPr>
            <w:r>
              <w:rPr>
                <w:b/>
                <w:bCs/>
                <w:i/>
                <w:lang w:eastAsia="ar-SA"/>
              </w:rPr>
              <w:t>negyedéves</w:t>
            </w:r>
          </w:p>
        </w:tc>
      </w:tr>
    </w:tbl>
    <w:p w14:paraId="5C4E0A41" w14:textId="77777777" w:rsidR="00991BA1" w:rsidRDefault="00991BA1" w:rsidP="00EF6856">
      <w:pPr>
        <w:rPr>
          <w:rFonts w:ascii="Times New Roman" w:hAnsi="Times New Roman" w:cs="Times New Roman"/>
          <w:b/>
          <w:color w:val="984806" w:themeColor="accent6" w:themeShade="80"/>
          <w:sz w:val="20"/>
          <w:szCs w:val="20"/>
        </w:rPr>
      </w:pPr>
    </w:p>
    <w:p w14:paraId="5AB539AE" w14:textId="77777777" w:rsidR="00991BA1" w:rsidRDefault="00991BA1">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350F23F2" w14:textId="38EC4238" w:rsidR="00331A23" w:rsidRPr="00CC4C3F" w:rsidRDefault="00331A23" w:rsidP="00EF6856">
      <w:pPr>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Kockázatviselés időszakára vonatkozó paraméterek:</w:t>
      </w:r>
    </w:p>
    <w:tbl>
      <w:tblPr>
        <w:tblStyle w:val="Rcsostblzat"/>
        <w:tblW w:w="9072" w:type="dxa"/>
        <w:tblLook w:val="04A0" w:firstRow="1" w:lastRow="0" w:firstColumn="1" w:lastColumn="0" w:noHBand="0" w:noVBand="1"/>
      </w:tblPr>
      <w:tblGrid>
        <w:gridCol w:w="4605"/>
        <w:gridCol w:w="4467"/>
      </w:tblGrid>
      <w:tr w:rsidR="00FD07A3" w:rsidRPr="00F51225" w14:paraId="2E291D9B" w14:textId="77777777" w:rsidTr="00FD07A3">
        <w:tc>
          <w:tcPr>
            <w:tcW w:w="4605" w:type="dxa"/>
            <w:shd w:val="clear" w:color="auto" w:fill="F2F2F2" w:themeFill="background1" w:themeFillShade="F2"/>
            <w:vAlign w:val="center"/>
          </w:tcPr>
          <w:p w14:paraId="20E2C58B" w14:textId="77777777" w:rsidR="00FD07A3" w:rsidRDefault="00FD07A3" w:rsidP="00E00D49">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6C13C0A" w14:textId="77777777" w:rsidR="00FD07A3" w:rsidRPr="00F51225" w:rsidRDefault="00FD07A3" w:rsidP="00E00D49">
            <w:pPr>
              <w:tabs>
                <w:tab w:val="left" w:pos="1559"/>
                <w:tab w:val="left" w:pos="2880"/>
                <w:tab w:val="left" w:pos="5040"/>
              </w:tabs>
              <w:spacing w:line="360" w:lineRule="auto"/>
              <w:ind w:right="23"/>
              <w:rPr>
                <w:bCs/>
                <w:lang w:eastAsia="ar-SA"/>
              </w:rPr>
            </w:pPr>
            <w:r w:rsidRPr="001A10AE">
              <w:rPr>
                <w:bCs/>
                <w:lang w:eastAsia="ar-SA"/>
              </w:rPr>
              <w:t>Adat</w:t>
            </w:r>
          </w:p>
        </w:tc>
      </w:tr>
      <w:tr w:rsidR="008620F1" w:rsidRPr="00F51225" w14:paraId="16AF99AD" w14:textId="77777777" w:rsidTr="00E00D49">
        <w:tc>
          <w:tcPr>
            <w:tcW w:w="4605" w:type="dxa"/>
            <w:vAlign w:val="center"/>
          </w:tcPr>
          <w:p w14:paraId="7A619234" w14:textId="77777777" w:rsidR="008620F1" w:rsidRPr="00F51225" w:rsidRDefault="0003605D" w:rsidP="00E00D49">
            <w:pPr>
              <w:tabs>
                <w:tab w:val="left" w:pos="1559"/>
                <w:tab w:val="left" w:pos="2880"/>
                <w:tab w:val="left" w:pos="5040"/>
              </w:tabs>
              <w:spacing w:line="360" w:lineRule="auto"/>
              <w:ind w:right="23"/>
              <w:rPr>
                <w:bCs/>
                <w:lang w:eastAsia="ar-SA"/>
              </w:rPr>
            </w:pPr>
            <w:r>
              <w:rPr>
                <w:bCs/>
                <w:lang w:eastAsia="ar-SA"/>
              </w:rPr>
              <w:t>biztosítás tartama:</w:t>
            </w:r>
          </w:p>
        </w:tc>
        <w:tc>
          <w:tcPr>
            <w:tcW w:w="4467" w:type="dxa"/>
            <w:vAlign w:val="center"/>
          </w:tcPr>
          <w:p w14:paraId="0C32DF5D" w14:textId="56A16CA3" w:rsidR="008620F1" w:rsidRPr="00F51225" w:rsidRDefault="0003605D" w:rsidP="003F6221">
            <w:pPr>
              <w:tabs>
                <w:tab w:val="left" w:pos="1559"/>
                <w:tab w:val="left" w:pos="2880"/>
                <w:tab w:val="left" w:pos="5040"/>
              </w:tabs>
              <w:spacing w:line="360" w:lineRule="auto"/>
              <w:ind w:right="23"/>
              <w:rPr>
                <w:bCs/>
                <w:lang w:eastAsia="ar-SA"/>
              </w:rPr>
            </w:pPr>
            <w:r w:rsidRPr="00084E80">
              <w:rPr>
                <w:bCs/>
                <w:lang w:eastAsia="ar-SA"/>
              </w:rPr>
              <w:t>határozott</w:t>
            </w:r>
            <w:r w:rsidR="00684A50" w:rsidRPr="00084E80">
              <w:rPr>
                <w:bCs/>
                <w:lang w:eastAsia="ar-SA"/>
              </w:rPr>
              <w:t xml:space="preserve">, </w:t>
            </w:r>
            <w:r w:rsidR="00EC43AA">
              <w:rPr>
                <w:bCs/>
                <w:lang w:eastAsia="ar-SA"/>
              </w:rPr>
              <w:t>3 év</w:t>
            </w:r>
            <w:r w:rsidR="005B5A58" w:rsidRPr="00084E80">
              <w:rPr>
                <w:bCs/>
                <w:lang w:eastAsia="ar-SA"/>
              </w:rPr>
              <w:t xml:space="preserve">, amely </w:t>
            </w:r>
            <w:r w:rsidR="000E3679">
              <w:rPr>
                <w:bCs/>
                <w:lang w:eastAsia="ar-SA"/>
              </w:rPr>
              <w:t>2</w:t>
            </w:r>
            <w:r w:rsidR="005B5A58" w:rsidRPr="00084E80">
              <w:rPr>
                <w:bCs/>
                <w:lang w:eastAsia="ar-SA"/>
              </w:rPr>
              <w:t xml:space="preserve"> alkalommal hosszabbítható </w:t>
            </w:r>
            <w:r w:rsidR="000070A8">
              <w:rPr>
                <w:bCs/>
                <w:lang w:eastAsia="ar-SA"/>
              </w:rPr>
              <w:t xml:space="preserve"> </w:t>
            </w:r>
            <w:r w:rsidR="005B5A58" w:rsidRPr="00084E80">
              <w:rPr>
                <w:bCs/>
                <w:lang w:eastAsia="ar-SA"/>
              </w:rPr>
              <w:t>maximum 1 évre</w:t>
            </w:r>
          </w:p>
        </w:tc>
      </w:tr>
      <w:tr w:rsidR="0003605D" w:rsidRPr="004C616A" w14:paraId="04A430D9" w14:textId="77777777" w:rsidTr="00D32035">
        <w:tc>
          <w:tcPr>
            <w:tcW w:w="4605" w:type="dxa"/>
            <w:vAlign w:val="center"/>
          </w:tcPr>
          <w:p w14:paraId="69A73FBC" w14:textId="77777777" w:rsidR="0003605D" w:rsidRPr="006105A5" w:rsidRDefault="0003605D" w:rsidP="00E00D49">
            <w:pPr>
              <w:tabs>
                <w:tab w:val="left" w:pos="1559"/>
                <w:tab w:val="left" w:pos="2880"/>
                <w:tab w:val="left" w:pos="5040"/>
              </w:tabs>
              <w:spacing w:line="360" w:lineRule="auto"/>
              <w:ind w:right="23"/>
              <w:rPr>
                <w:bCs/>
                <w:lang w:eastAsia="ar-SA"/>
              </w:rPr>
            </w:pPr>
            <w:r>
              <w:rPr>
                <w:bCs/>
                <w:lang w:eastAsia="ar-SA"/>
              </w:rPr>
              <w:t>kockázatviselés kezdete:</w:t>
            </w:r>
          </w:p>
        </w:tc>
        <w:tc>
          <w:tcPr>
            <w:tcW w:w="4467" w:type="dxa"/>
            <w:shd w:val="clear" w:color="auto" w:fill="auto"/>
            <w:vAlign w:val="center"/>
          </w:tcPr>
          <w:p w14:paraId="504510D9" w14:textId="439C614E" w:rsidR="0003605D" w:rsidRPr="0051419D" w:rsidRDefault="002B6E63" w:rsidP="0052465C">
            <w:pPr>
              <w:tabs>
                <w:tab w:val="left" w:pos="1559"/>
                <w:tab w:val="left" w:pos="2880"/>
                <w:tab w:val="left" w:pos="5040"/>
              </w:tabs>
              <w:spacing w:line="360" w:lineRule="auto"/>
              <w:ind w:right="23"/>
              <w:rPr>
                <w:bCs/>
                <w:lang w:eastAsia="ar-SA"/>
              </w:rPr>
            </w:pPr>
            <w:r>
              <w:rPr>
                <w:bCs/>
                <w:lang w:eastAsia="ar-SA"/>
              </w:rPr>
              <w:t xml:space="preserve"> </w:t>
            </w:r>
            <w:r w:rsidRPr="004B0765">
              <w:rPr>
                <w:bCs/>
                <w:i/>
                <w:lang w:eastAsia="ar-SA"/>
              </w:rPr>
              <w:t>(tervezett időpont)</w:t>
            </w:r>
          </w:p>
        </w:tc>
      </w:tr>
      <w:tr w:rsidR="00E25BB9" w:rsidRPr="004C616A" w14:paraId="4EF2947E" w14:textId="77777777" w:rsidTr="009F327E">
        <w:tc>
          <w:tcPr>
            <w:tcW w:w="4605" w:type="dxa"/>
            <w:shd w:val="clear" w:color="auto" w:fill="F2F2F2" w:themeFill="background1" w:themeFillShade="F2"/>
            <w:vAlign w:val="center"/>
          </w:tcPr>
          <w:p w14:paraId="69FB529D" w14:textId="5B3E15FC" w:rsidR="00E25BB9" w:rsidRDefault="00E25BB9" w:rsidP="00E00D49">
            <w:pPr>
              <w:tabs>
                <w:tab w:val="left" w:pos="1559"/>
                <w:tab w:val="left" w:pos="2880"/>
                <w:tab w:val="left" w:pos="5040"/>
              </w:tabs>
              <w:spacing w:line="360" w:lineRule="auto"/>
              <w:ind w:right="23"/>
              <w:rPr>
                <w:bCs/>
                <w:lang w:eastAsia="ar-SA"/>
              </w:rPr>
            </w:pPr>
            <w:r>
              <w:rPr>
                <w:bCs/>
                <w:lang w:eastAsia="ar-SA"/>
              </w:rPr>
              <w:t>Vagyonbiztosítási elemek esetében:</w:t>
            </w:r>
          </w:p>
        </w:tc>
        <w:tc>
          <w:tcPr>
            <w:tcW w:w="4467" w:type="dxa"/>
            <w:shd w:val="clear" w:color="auto" w:fill="F2F2F2" w:themeFill="background1" w:themeFillShade="F2"/>
            <w:vAlign w:val="center"/>
          </w:tcPr>
          <w:p w14:paraId="699D3476" w14:textId="274DC822" w:rsidR="00E25BB9" w:rsidRPr="00D32035" w:rsidRDefault="00E25BB9" w:rsidP="0052465C">
            <w:pPr>
              <w:tabs>
                <w:tab w:val="left" w:pos="1559"/>
                <w:tab w:val="left" w:pos="2880"/>
                <w:tab w:val="left" w:pos="5040"/>
              </w:tabs>
              <w:spacing w:line="360" w:lineRule="auto"/>
              <w:ind w:right="23"/>
              <w:rPr>
                <w:bCs/>
                <w:lang w:eastAsia="ar-SA"/>
              </w:rPr>
            </w:pPr>
            <w:r>
              <w:rPr>
                <w:bCs/>
                <w:lang w:eastAsia="ar-SA"/>
              </w:rPr>
              <w:t>Becsatlakozás dátuma:</w:t>
            </w:r>
          </w:p>
        </w:tc>
      </w:tr>
      <w:tr w:rsidR="00E25BB9" w:rsidRPr="000E5547" w14:paraId="035A50DE" w14:textId="77777777" w:rsidTr="003D61F7">
        <w:tc>
          <w:tcPr>
            <w:tcW w:w="4605" w:type="dxa"/>
            <w:shd w:val="clear" w:color="auto" w:fill="auto"/>
            <w:vAlign w:val="center"/>
          </w:tcPr>
          <w:p w14:paraId="51B4619B" w14:textId="7E6E50D4" w:rsidR="00E25BB9" w:rsidRPr="000E5547" w:rsidRDefault="0092725A" w:rsidP="000E3679">
            <w:pPr>
              <w:tabs>
                <w:tab w:val="left" w:pos="1559"/>
                <w:tab w:val="left" w:pos="2880"/>
                <w:tab w:val="left" w:pos="5040"/>
              </w:tabs>
              <w:spacing w:line="360" w:lineRule="auto"/>
              <w:ind w:right="23"/>
              <w:rPr>
                <w:bCs/>
                <w:lang w:eastAsia="ar-SA"/>
              </w:rPr>
            </w:pPr>
            <w:r w:rsidRPr="000E5547">
              <w:rPr>
                <w:bCs/>
                <w:lang w:eastAsia="ar-SA"/>
              </w:rPr>
              <w:t xml:space="preserve">a szerződések esetében a kockázatviselés hatálya az előzményszerződés megszűnésétől kezdődik. </w:t>
            </w:r>
          </w:p>
        </w:tc>
        <w:tc>
          <w:tcPr>
            <w:tcW w:w="4467" w:type="dxa"/>
            <w:shd w:val="clear" w:color="auto" w:fill="auto"/>
            <w:vAlign w:val="center"/>
          </w:tcPr>
          <w:p w14:paraId="101150ED" w14:textId="4B83C9A3" w:rsidR="00E25BB9" w:rsidRPr="000E5547" w:rsidRDefault="00DF0E18" w:rsidP="00E25BB9">
            <w:pPr>
              <w:tabs>
                <w:tab w:val="left" w:pos="1559"/>
                <w:tab w:val="left" w:pos="2880"/>
                <w:tab w:val="left" w:pos="5040"/>
              </w:tabs>
              <w:spacing w:line="360" w:lineRule="auto"/>
              <w:ind w:right="23"/>
              <w:rPr>
                <w:bCs/>
                <w:lang w:eastAsia="ar-SA"/>
              </w:rPr>
            </w:pPr>
            <w:r w:rsidRPr="000E5547">
              <w:rPr>
                <w:bCs/>
                <w:lang w:eastAsia="ar-SA"/>
              </w:rPr>
              <w:t>2017.</w:t>
            </w:r>
            <w:r w:rsidR="004F1FB4" w:rsidRPr="000E5547">
              <w:rPr>
                <w:bCs/>
                <w:lang w:eastAsia="ar-SA"/>
              </w:rPr>
              <w:t>10</w:t>
            </w:r>
            <w:r w:rsidRPr="000E5547">
              <w:rPr>
                <w:bCs/>
                <w:lang w:eastAsia="ar-SA"/>
              </w:rPr>
              <w:t>.01</w:t>
            </w:r>
            <w:r w:rsidR="00CF155D" w:rsidRPr="000E5547">
              <w:rPr>
                <w:bCs/>
                <w:lang w:eastAsia="ar-SA"/>
              </w:rPr>
              <w:t>, vagy a szerződés megkötésének tényleges időpontja</w:t>
            </w:r>
          </w:p>
        </w:tc>
      </w:tr>
      <w:tr w:rsidR="00344656" w:rsidRPr="000E5547" w14:paraId="451E2810" w14:textId="77777777" w:rsidTr="009F327E">
        <w:tc>
          <w:tcPr>
            <w:tcW w:w="4605" w:type="dxa"/>
            <w:shd w:val="clear" w:color="auto" w:fill="F2F2F2" w:themeFill="background1" w:themeFillShade="F2"/>
            <w:vAlign w:val="center"/>
          </w:tcPr>
          <w:p w14:paraId="2DE4AB86" w14:textId="5E3F8EAE" w:rsidR="00344656" w:rsidRPr="000E5547" w:rsidRDefault="00344656" w:rsidP="00344656">
            <w:pPr>
              <w:tabs>
                <w:tab w:val="left" w:pos="1559"/>
                <w:tab w:val="left" w:pos="2880"/>
                <w:tab w:val="left" w:pos="5040"/>
              </w:tabs>
              <w:spacing w:line="360" w:lineRule="auto"/>
              <w:ind w:right="23"/>
              <w:rPr>
                <w:bCs/>
                <w:lang w:eastAsia="ar-SA"/>
              </w:rPr>
            </w:pPr>
            <w:r w:rsidRPr="000E5547">
              <w:rPr>
                <w:bCs/>
                <w:lang w:eastAsia="ar-SA"/>
              </w:rPr>
              <w:t>Felelősségbiztosítási elemek esetében:</w:t>
            </w:r>
          </w:p>
        </w:tc>
        <w:tc>
          <w:tcPr>
            <w:tcW w:w="4467" w:type="dxa"/>
            <w:shd w:val="clear" w:color="auto" w:fill="F2F2F2" w:themeFill="background1" w:themeFillShade="F2"/>
            <w:vAlign w:val="center"/>
          </w:tcPr>
          <w:p w14:paraId="3894F23F" w14:textId="47F0546D" w:rsidR="00344656" w:rsidRPr="000E5547" w:rsidRDefault="00344656" w:rsidP="00344656">
            <w:pPr>
              <w:tabs>
                <w:tab w:val="left" w:pos="1559"/>
                <w:tab w:val="left" w:pos="2880"/>
                <w:tab w:val="left" w:pos="5040"/>
              </w:tabs>
              <w:spacing w:line="360" w:lineRule="auto"/>
              <w:ind w:right="23"/>
              <w:rPr>
                <w:bCs/>
                <w:lang w:eastAsia="ar-SA"/>
              </w:rPr>
            </w:pPr>
            <w:r w:rsidRPr="000E5547">
              <w:rPr>
                <w:bCs/>
                <w:lang w:eastAsia="ar-SA"/>
              </w:rPr>
              <w:t>Becsatlakozás dátuma:</w:t>
            </w:r>
          </w:p>
        </w:tc>
      </w:tr>
      <w:tr w:rsidR="00230A1E" w:rsidRPr="000E5547" w14:paraId="029798E1" w14:textId="77777777" w:rsidTr="00230A1E">
        <w:tc>
          <w:tcPr>
            <w:tcW w:w="4605" w:type="dxa"/>
            <w:shd w:val="clear" w:color="auto" w:fill="auto"/>
            <w:vAlign w:val="center"/>
          </w:tcPr>
          <w:p w14:paraId="1D6B2B54" w14:textId="6772442A" w:rsidR="00230A1E" w:rsidRPr="000E5547" w:rsidRDefault="0092725A" w:rsidP="00230A1E">
            <w:pPr>
              <w:tabs>
                <w:tab w:val="left" w:pos="1559"/>
                <w:tab w:val="left" w:pos="2880"/>
                <w:tab w:val="left" w:pos="5040"/>
              </w:tabs>
              <w:spacing w:line="360" w:lineRule="auto"/>
              <w:ind w:right="23"/>
              <w:rPr>
                <w:bCs/>
                <w:lang w:eastAsia="ar-SA"/>
              </w:rPr>
            </w:pPr>
            <w:r w:rsidRPr="000E5547">
              <w:rPr>
                <w:bCs/>
                <w:lang w:eastAsia="ar-SA"/>
              </w:rPr>
              <w:t>a szerződések esetében a kockázatviselés hatálya az előzményszerződés megszűnésétől kezdődik.</w:t>
            </w:r>
          </w:p>
        </w:tc>
        <w:tc>
          <w:tcPr>
            <w:tcW w:w="4467" w:type="dxa"/>
            <w:shd w:val="clear" w:color="auto" w:fill="auto"/>
            <w:vAlign w:val="center"/>
          </w:tcPr>
          <w:p w14:paraId="3369F2E2" w14:textId="19DB5499" w:rsidR="00230A1E" w:rsidRPr="000E5547" w:rsidRDefault="00DF0E18" w:rsidP="00230A1E">
            <w:pPr>
              <w:tabs>
                <w:tab w:val="left" w:pos="1559"/>
                <w:tab w:val="left" w:pos="2880"/>
                <w:tab w:val="left" w:pos="5040"/>
              </w:tabs>
              <w:spacing w:line="360" w:lineRule="auto"/>
              <w:ind w:right="23"/>
              <w:rPr>
                <w:bCs/>
                <w:lang w:eastAsia="ar-SA"/>
              </w:rPr>
            </w:pPr>
            <w:r w:rsidRPr="000E5547">
              <w:rPr>
                <w:bCs/>
                <w:lang w:eastAsia="ar-SA"/>
              </w:rPr>
              <w:t>2017.</w:t>
            </w:r>
            <w:r w:rsidR="004F1FB4" w:rsidRPr="000E5547">
              <w:rPr>
                <w:bCs/>
                <w:lang w:eastAsia="ar-SA"/>
              </w:rPr>
              <w:t>10</w:t>
            </w:r>
            <w:r w:rsidRPr="000E5547">
              <w:rPr>
                <w:bCs/>
                <w:lang w:eastAsia="ar-SA"/>
              </w:rPr>
              <w:t>.01</w:t>
            </w:r>
            <w:r w:rsidR="00AE5EFC" w:rsidRPr="000E5547">
              <w:rPr>
                <w:bCs/>
                <w:lang w:eastAsia="ar-SA"/>
              </w:rPr>
              <w:t>, vagy a szerződés megkötésének tényleges időpontja</w:t>
            </w:r>
          </w:p>
        </w:tc>
      </w:tr>
      <w:tr w:rsidR="00E4027B" w:rsidRPr="000E5547" w14:paraId="326FD5CE" w14:textId="77777777" w:rsidTr="009F327E">
        <w:tc>
          <w:tcPr>
            <w:tcW w:w="4605" w:type="dxa"/>
            <w:shd w:val="clear" w:color="auto" w:fill="F2F2F2" w:themeFill="background1" w:themeFillShade="F2"/>
            <w:vAlign w:val="center"/>
          </w:tcPr>
          <w:p w14:paraId="31F7A440" w14:textId="015155F7" w:rsidR="00E4027B" w:rsidRPr="000E5547" w:rsidRDefault="00E4027B" w:rsidP="00E4027B">
            <w:pPr>
              <w:tabs>
                <w:tab w:val="left" w:pos="1559"/>
                <w:tab w:val="left" w:pos="2880"/>
                <w:tab w:val="left" w:pos="5040"/>
              </w:tabs>
              <w:spacing w:line="360" w:lineRule="auto"/>
              <w:ind w:right="23"/>
              <w:rPr>
                <w:bCs/>
                <w:lang w:eastAsia="ar-SA"/>
              </w:rPr>
            </w:pPr>
            <w:r w:rsidRPr="000E5547">
              <w:rPr>
                <w:bCs/>
                <w:lang w:eastAsia="ar-SA"/>
              </w:rPr>
              <w:t>Csoportos élet- és balesetbiztosítási elemek esetében:</w:t>
            </w:r>
          </w:p>
        </w:tc>
        <w:tc>
          <w:tcPr>
            <w:tcW w:w="4467" w:type="dxa"/>
            <w:shd w:val="clear" w:color="auto" w:fill="F2F2F2" w:themeFill="background1" w:themeFillShade="F2"/>
            <w:vAlign w:val="center"/>
          </w:tcPr>
          <w:p w14:paraId="046504A5" w14:textId="3D89ACA4" w:rsidR="00E4027B" w:rsidRPr="000E5547" w:rsidRDefault="00E4027B" w:rsidP="00E4027B">
            <w:pPr>
              <w:tabs>
                <w:tab w:val="left" w:pos="1559"/>
                <w:tab w:val="left" w:pos="2880"/>
                <w:tab w:val="left" w:pos="5040"/>
              </w:tabs>
              <w:spacing w:line="360" w:lineRule="auto"/>
              <w:ind w:right="23"/>
              <w:rPr>
                <w:bCs/>
                <w:lang w:eastAsia="ar-SA"/>
              </w:rPr>
            </w:pPr>
            <w:r w:rsidRPr="000E5547">
              <w:rPr>
                <w:bCs/>
                <w:lang w:eastAsia="ar-SA"/>
              </w:rPr>
              <w:t>Becsatlakozás dátuma:</w:t>
            </w:r>
          </w:p>
        </w:tc>
      </w:tr>
      <w:tr w:rsidR="003F6221" w:rsidRPr="000E5547" w14:paraId="3544197E" w14:textId="77777777" w:rsidTr="009F327E">
        <w:tc>
          <w:tcPr>
            <w:tcW w:w="4605" w:type="dxa"/>
            <w:shd w:val="clear" w:color="auto" w:fill="auto"/>
            <w:vAlign w:val="center"/>
          </w:tcPr>
          <w:p w14:paraId="3B03FEB6" w14:textId="1CC947D6" w:rsidR="003F6221" w:rsidRPr="000E5547" w:rsidRDefault="0092725A" w:rsidP="00344656">
            <w:pPr>
              <w:tabs>
                <w:tab w:val="left" w:pos="1559"/>
                <w:tab w:val="left" w:pos="2880"/>
                <w:tab w:val="left" w:pos="5040"/>
              </w:tabs>
              <w:spacing w:line="360" w:lineRule="auto"/>
              <w:ind w:right="23"/>
              <w:rPr>
                <w:bCs/>
                <w:lang w:eastAsia="ar-SA"/>
              </w:rPr>
            </w:pPr>
            <w:r w:rsidRPr="000E5547">
              <w:rPr>
                <w:bCs/>
                <w:lang w:eastAsia="ar-SA"/>
              </w:rPr>
              <w:t>a szerződések esetében a kockázatviselés hatálya az előzményszerződés megszűnésétől kezdődik.</w:t>
            </w:r>
          </w:p>
        </w:tc>
        <w:tc>
          <w:tcPr>
            <w:tcW w:w="4467" w:type="dxa"/>
            <w:shd w:val="clear" w:color="auto" w:fill="auto"/>
            <w:vAlign w:val="center"/>
          </w:tcPr>
          <w:p w14:paraId="234F5387" w14:textId="0E493805" w:rsidR="003F6221" w:rsidRPr="004F1FB4" w:rsidDel="00F23F78" w:rsidRDefault="00DF0E18" w:rsidP="00344656">
            <w:pPr>
              <w:tabs>
                <w:tab w:val="left" w:pos="1559"/>
                <w:tab w:val="left" w:pos="2880"/>
                <w:tab w:val="left" w:pos="5040"/>
              </w:tabs>
              <w:spacing w:line="360" w:lineRule="auto"/>
              <w:ind w:right="23"/>
              <w:rPr>
                <w:bCs/>
                <w:lang w:eastAsia="ar-SA"/>
              </w:rPr>
            </w:pPr>
            <w:r w:rsidRPr="000E5547">
              <w:rPr>
                <w:bCs/>
                <w:lang w:eastAsia="ar-SA"/>
              </w:rPr>
              <w:t>2017.</w:t>
            </w:r>
            <w:r w:rsidR="004F1FB4" w:rsidRPr="000E5547">
              <w:rPr>
                <w:bCs/>
                <w:lang w:eastAsia="ar-SA"/>
              </w:rPr>
              <w:t>10</w:t>
            </w:r>
            <w:r w:rsidRPr="000E5547">
              <w:rPr>
                <w:bCs/>
                <w:lang w:eastAsia="ar-SA"/>
              </w:rPr>
              <w:t>.01</w:t>
            </w:r>
            <w:r w:rsidR="00AE5EFC" w:rsidRPr="000E5547">
              <w:rPr>
                <w:bCs/>
                <w:lang w:eastAsia="ar-SA"/>
              </w:rPr>
              <w:t>, vagy a szerződés megkötésének tényleges időpontja</w:t>
            </w:r>
          </w:p>
        </w:tc>
      </w:tr>
      <w:tr w:rsidR="00006C7A" w:rsidRPr="000E5547" w14:paraId="7E10068A" w14:textId="77777777" w:rsidTr="008E47DA">
        <w:tc>
          <w:tcPr>
            <w:tcW w:w="4605" w:type="dxa"/>
            <w:shd w:val="clear" w:color="auto" w:fill="F2F2F2" w:themeFill="background1" w:themeFillShade="F2"/>
            <w:vAlign w:val="center"/>
          </w:tcPr>
          <w:p w14:paraId="13B2A6F3" w14:textId="23DB94A7" w:rsidR="00006C7A" w:rsidRPr="000E5547" w:rsidRDefault="00006C7A" w:rsidP="00D63B7D">
            <w:pPr>
              <w:tabs>
                <w:tab w:val="left" w:pos="1559"/>
                <w:tab w:val="left" w:pos="2880"/>
                <w:tab w:val="left" w:pos="5040"/>
              </w:tabs>
              <w:spacing w:line="360" w:lineRule="auto"/>
              <w:ind w:right="23"/>
              <w:rPr>
                <w:bCs/>
                <w:lang w:eastAsia="ar-SA"/>
              </w:rPr>
            </w:pPr>
            <w:r w:rsidRPr="000E5547">
              <w:rPr>
                <w:bCs/>
                <w:lang w:eastAsia="ar-SA"/>
              </w:rPr>
              <w:t>D&amp;O biztosítási elemek esetében:</w:t>
            </w:r>
          </w:p>
        </w:tc>
        <w:tc>
          <w:tcPr>
            <w:tcW w:w="4467" w:type="dxa"/>
            <w:shd w:val="clear" w:color="auto" w:fill="F2F2F2" w:themeFill="background1" w:themeFillShade="F2"/>
            <w:vAlign w:val="center"/>
          </w:tcPr>
          <w:p w14:paraId="47BB78A4" w14:textId="071AA7C3" w:rsidR="00006C7A" w:rsidRPr="000E5547" w:rsidDel="00F23F78" w:rsidRDefault="00006C7A" w:rsidP="00006C7A">
            <w:pPr>
              <w:tabs>
                <w:tab w:val="left" w:pos="1559"/>
                <w:tab w:val="left" w:pos="2880"/>
                <w:tab w:val="left" w:pos="5040"/>
              </w:tabs>
              <w:spacing w:line="360" w:lineRule="auto"/>
              <w:ind w:right="23"/>
              <w:rPr>
                <w:bCs/>
                <w:lang w:eastAsia="ar-SA"/>
              </w:rPr>
            </w:pPr>
            <w:r w:rsidRPr="000E5547">
              <w:rPr>
                <w:bCs/>
                <w:lang w:eastAsia="ar-SA"/>
              </w:rPr>
              <w:t>Becsatlakozás dátuma:</w:t>
            </w:r>
          </w:p>
        </w:tc>
      </w:tr>
      <w:tr w:rsidR="00006C7A" w:rsidRPr="000E5547" w14:paraId="5002CBE7" w14:textId="77777777" w:rsidTr="00D32035">
        <w:tc>
          <w:tcPr>
            <w:tcW w:w="4605" w:type="dxa"/>
            <w:vAlign w:val="center"/>
          </w:tcPr>
          <w:p w14:paraId="3B2BAE9A" w14:textId="3A74FA72" w:rsidR="00006C7A" w:rsidRPr="000E5547" w:rsidRDefault="0092725A" w:rsidP="00344656">
            <w:pPr>
              <w:tabs>
                <w:tab w:val="left" w:pos="1559"/>
                <w:tab w:val="left" w:pos="2880"/>
                <w:tab w:val="left" w:pos="5040"/>
              </w:tabs>
              <w:spacing w:line="360" w:lineRule="auto"/>
              <w:ind w:right="23"/>
              <w:rPr>
                <w:bCs/>
                <w:lang w:eastAsia="ar-SA"/>
              </w:rPr>
            </w:pPr>
            <w:r w:rsidRPr="000E5547">
              <w:rPr>
                <w:bCs/>
                <w:lang w:eastAsia="ar-SA"/>
              </w:rPr>
              <w:t>a szerződések esetében a kockázatviselés hatálya az előzményszerződés megszűnésétől kezdődik.</w:t>
            </w:r>
          </w:p>
        </w:tc>
        <w:tc>
          <w:tcPr>
            <w:tcW w:w="4467" w:type="dxa"/>
            <w:shd w:val="clear" w:color="auto" w:fill="auto"/>
            <w:vAlign w:val="center"/>
          </w:tcPr>
          <w:p w14:paraId="15D60ECF" w14:textId="29F6C167" w:rsidR="00006C7A" w:rsidRPr="000E5547" w:rsidDel="00F23F78" w:rsidRDefault="00DF0E18" w:rsidP="00344656">
            <w:pPr>
              <w:tabs>
                <w:tab w:val="left" w:pos="1559"/>
                <w:tab w:val="left" w:pos="2880"/>
                <w:tab w:val="left" w:pos="5040"/>
              </w:tabs>
              <w:spacing w:line="360" w:lineRule="auto"/>
              <w:ind w:right="23"/>
              <w:rPr>
                <w:bCs/>
                <w:lang w:eastAsia="ar-SA"/>
              </w:rPr>
            </w:pPr>
            <w:r w:rsidRPr="000E5547">
              <w:rPr>
                <w:bCs/>
                <w:lang w:eastAsia="ar-SA"/>
              </w:rPr>
              <w:t>2017.</w:t>
            </w:r>
            <w:r w:rsidR="004F1FB4" w:rsidRPr="000E5547">
              <w:rPr>
                <w:bCs/>
                <w:lang w:eastAsia="ar-SA"/>
              </w:rPr>
              <w:t>10</w:t>
            </w:r>
            <w:r w:rsidRPr="000E5547">
              <w:rPr>
                <w:bCs/>
                <w:lang w:eastAsia="ar-SA"/>
              </w:rPr>
              <w:t>.01</w:t>
            </w:r>
            <w:r w:rsidR="00AE5EFC" w:rsidRPr="000E5547">
              <w:rPr>
                <w:bCs/>
                <w:lang w:eastAsia="ar-SA"/>
              </w:rPr>
              <w:t>, vagy a szerződés megkötésének tényleges időpontja</w:t>
            </w:r>
          </w:p>
        </w:tc>
      </w:tr>
      <w:tr w:rsidR="00344656" w:rsidRPr="000E5547" w14:paraId="19419AD8" w14:textId="77777777" w:rsidTr="00D32035">
        <w:tc>
          <w:tcPr>
            <w:tcW w:w="4605" w:type="dxa"/>
            <w:vAlign w:val="center"/>
          </w:tcPr>
          <w:p w14:paraId="29F2AA68" w14:textId="77777777" w:rsidR="00344656" w:rsidRPr="000E5547" w:rsidRDefault="00344656" w:rsidP="00344656">
            <w:pPr>
              <w:tabs>
                <w:tab w:val="left" w:pos="1559"/>
                <w:tab w:val="left" w:pos="2880"/>
                <w:tab w:val="left" w:pos="5040"/>
              </w:tabs>
              <w:spacing w:line="360" w:lineRule="auto"/>
              <w:ind w:right="23"/>
              <w:rPr>
                <w:bCs/>
                <w:lang w:eastAsia="ar-SA"/>
              </w:rPr>
            </w:pPr>
            <w:r w:rsidRPr="000E5547">
              <w:rPr>
                <w:bCs/>
                <w:lang w:eastAsia="ar-SA"/>
              </w:rPr>
              <w:t>kockázatviselés vége:</w:t>
            </w:r>
          </w:p>
        </w:tc>
        <w:tc>
          <w:tcPr>
            <w:tcW w:w="4467" w:type="dxa"/>
            <w:shd w:val="clear" w:color="auto" w:fill="auto"/>
            <w:vAlign w:val="center"/>
          </w:tcPr>
          <w:p w14:paraId="5D802CC0" w14:textId="28EF7E3C" w:rsidR="00344656" w:rsidRPr="000E5547" w:rsidRDefault="00344656" w:rsidP="00D63B7D">
            <w:pPr>
              <w:tabs>
                <w:tab w:val="left" w:pos="1559"/>
                <w:tab w:val="left" w:pos="2880"/>
                <w:tab w:val="left" w:pos="5040"/>
              </w:tabs>
              <w:spacing w:line="360" w:lineRule="auto"/>
              <w:ind w:right="23"/>
              <w:rPr>
                <w:bCs/>
                <w:lang w:eastAsia="ar-SA"/>
              </w:rPr>
            </w:pPr>
            <w:r w:rsidRPr="000E5547">
              <w:rPr>
                <w:bCs/>
                <w:lang w:eastAsia="ar-SA"/>
              </w:rPr>
              <w:t>a</w:t>
            </w:r>
            <w:r w:rsidR="006F0577" w:rsidRPr="000E5547">
              <w:rPr>
                <w:bCs/>
                <w:lang w:eastAsia="ar-SA"/>
              </w:rPr>
              <w:t>z adott</w:t>
            </w:r>
            <w:r w:rsidRPr="000E5547">
              <w:rPr>
                <w:bCs/>
                <w:lang w:eastAsia="ar-SA"/>
              </w:rPr>
              <w:t xml:space="preserve"> szerződés hatályba lépésétől számított 3 év határozott időtartam lejártával, a szerződés utolsó napjának 24:00 órájában</w:t>
            </w:r>
          </w:p>
        </w:tc>
      </w:tr>
      <w:tr w:rsidR="00344656" w:rsidRPr="006105A5" w14:paraId="467D1B86" w14:textId="77777777" w:rsidTr="00D32035">
        <w:tc>
          <w:tcPr>
            <w:tcW w:w="4605" w:type="dxa"/>
            <w:vAlign w:val="center"/>
          </w:tcPr>
          <w:p w14:paraId="04DE02D3" w14:textId="77777777" w:rsidR="00344656" w:rsidRPr="000E5547" w:rsidRDefault="00344656" w:rsidP="00344656">
            <w:pPr>
              <w:tabs>
                <w:tab w:val="left" w:pos="1559"/>
                <w:tab w:val="left" w:pos="2880"/>
                <w:tab w:val="left" w:pos="5040"/>
              </w:tabs>
              <w:spacing w:line="360" w:lineRule="auto"/>
              <w:ind w:right="23"/>
              <w:rPr>
                <w:bCs/>
                <w:lang w:eastAsia="ar-SA"/>
              </w:rPr>
            </w:pPr>
            <w:r w:rsidRPr="000E5547">
              <w:rPr>
                <w:bCs/>
                <w:lang w:eastAsia="ar-SA"/>
              </w:rPr>
              <w:t>biztosítási évforduló:</w:t>
            </w:r>
          </w:p>
        </w:tc>
        <w:tc>
          <w:tcPr>
            <w:tcW w:w="4467" w:type="dxa"/>
            <w:shd w:val="clear" w:color="auto" w:fill="auto"/>
            <w:vAlign w:val="center"/>
          </w:tcPr>
          <w:p w14:paraId="541F0E86" w14:textId="38C5D23D" w:rsidR="00344656" w:rsidRPr="000E5547" w:rsidRDefault="00B801DD" w:rsidP="00344656">
            <w:pPr>
              <w:tabs>
                <w:tab w:val="left" w:pos="1559"/>
                <w:tab w:val="left" w:pos="2880"/>
                <w:tab w:val="left" w:pos="5040"/>
              </w:tabs>
              <w:spacing w:line="360" w:lineRule="auto"/>
              <w:ind w:right="23"/>
              <w:rPr>
                <w:bCs/>
                <w:lang w:eastAsia="ar-SA"/>
              </w:rPr>
            </w:pPr>
            <w:r w:rsidRPr="000E5547">
              <w:rPr>
                <w:bCs/>
                <w:lang w:eastAsia="ar-SA"/>
              </w:rPr>
              <w:t>10</w:t>
            </w:r>
            <w:r w:rsidR="00344656" w:rsidRPr="000E5547">
              <w:rPr>
                <w:bCs/>
                <w:lang w:eastAsia="ar-SA"/>
              </w:rPr>
              <w:t>.01 valamenyi szerződés esetén</w:t>
            </w:r>
          </w:p>
        </w:tc>
      </w:tr>
      <w:tr w:rsidR="00344656" w:rsidRPr="006105A5" w14:paraId="03CA15BD" w14:textId="77777777" w:rsidTr="00E00D49">
        <w:tc>
          <w:tcPr>
            <w:tcW w:w="4605" w:type="dxa"/>
            <w:vAlign w:val="center"/>
          </w:tcPr>
          <w:p w14:paraId="682BD31A" w14:textId="4F70010D" w:rsidR="00344656" w:rsidRDefault="00344656" w:rsidP="00344656">
            <w:pPr>
              <w:tabs>
                <w:tab w:val="left" w:pos="1559"/>
                <w:tab w:val="left" w:pos="2880"/>
                <w:tab w:val="left" w:pos="5040"/>
              </w:tabs>
              <w:spacing w:line="360" w:lineRule="auto"/>
              <w:ind w:right="23"/>
              <w:rPr>
                <w:bCs/>
                <w:lang w:eastAsia="ar-SA"/>
              </w:rPr>
            </w:pPr>
            <w:r>
              <w:rPr>
                <w:bCs/>
                <w:lang w:eastAsia="ar-SA"/>
              </w:rPr>
              <w:t>várakozási idő</w:t>
            </w:r>
          </w:p>
        </w:tc>
        <w:tc>
          <w:tcPr>
            <w:tcW w:w="4467" w:type="dxa"/>
            <w:vAlign w:val="center"/>
          </w:tcPr>
          <w:p w14:paraId="744E8826" w14:textId="689B823A" w:rsidR="00344656" w:rsidRPr="003841B7" w:rsidRDefault="00344656" w:rsidP="00344656">
            <w:pPr>
              <w:tabs>
                <w:tab w:val="left" w:pos="1559"/>
                <w:tab w:val="left" w:pos="2880"/>
                <w:tab w:val="left" w:pos="5040"/>
              </w:tabs>
              <w:spacing w:line="360" w:lineRule="auto"/>
              <w:ind w:right="23"/>
              <w:jc w:val="both"/>
              <w:rPr>
                <w:bCs/>
                <w:highlight w:val="magenta"/>
                <w:lang w:eastAsia="ar-SA"/>
              </w:rPr>
            </w:pPr>
            <w:r w:rsidRPr="00CB4606">
              <w:rPr>
                <w:bCs/>
                <w:lang w:eastAsia="ar-SA"/>
              </w:rPr>
              <w:t xml:space="preserve">a műszaki specifikáció teljes terjedelme </w:t>
            </w:r>
            <w:r>
              <w:rPr>
                <w:bCs/>
                <w:lang w:eastAsia="ar-SA"/>
              </w:rPr>
              <w:t>alatt meghatározott kockázatok tekintetében nem alkalmazható várakozási idő, valamennyi kockázat egységesen a szerződésben rögzített kockázatviselés kezdetével indul</w:t>
            </w:r>
          </w:p>
        </w:tc>
      </w:tr>
      <w:tr w:rsidR="00344656" w:rsidRPr="006105A5" w14:paraId="7E061A82" w14:textId="7FCFFFE0" w:rsidTr="00246BCB">
        <w:tc>
          <w:tcPr>
            <w:tcW w:w="4605" w:type="dxa"/>
            <w:shd w:val="clear" w:color="auto" w:fill="auto"/>
            <w:vAlign w:val="center"/>
          </w:tcPr>
          <w:p w14:paraId="32E1AFE0" w14:textId="4E4F519D" w:rsidR="00344656" w:rsidRPr="004F1FB4" w:rsidRDefault="00344656" w:rsidP="00344656">
            <w:pPr>
              <w:tabs>
                <w:tab w:val="left" w:pos="1559"/>
                <w:tab w:val="left" w:pos="2880"/>
                <w:tab w:val="left" w:pos="5040"/>
              </w:tabs>
              <w:spacing w:line="360" w:lineRule="auto"/>
              <w:ind w:right="23"/>
              <w:rPr>
                <w:bCs/>
                <w:lang w:eastAsia="ar-SA"/>
              </w:rPr>
            </w:pPr>
            <w:r w:rsidRPr="000E5547">
              <w:rPr>
                <w:bCs/>
                <w:lang w:eastAsia="ar-SA"/>
              </w:rPr>
              <w:t>opciós hosszabbítási lehetőség</w:t>
            </w:r>
          </w:p>
        </w:tc>
        <w:tc>
          <w:tcPr>
            <w:tcW w:w="4467" w:type="dxa"/>
            <w:vAlign w:val="center"/>
          </w:tcPr>
          <w:p w14:paraId="1724E8DD" w14:textId="245DC6A9" w:rsidR="00344656" w:rsidRPr="00CB4606" w:rsidRDefault="00344656" w:rsidP="008E5143">
            <w:pPr>
              <w:tabs>
                <w:tab w:val="left" w:pos="1559"/>
                <w:tab w:val="left" w:pos="2880"/>
                <w:tab w:val="left" w:pos="5040"/>
              </w:tabs>
              <w:spacing w:line="360" w:lineRule="auto"/>
              <w:ind w:right="23"/>
              <w:jc w:val="both"/>
              <w:rPr>
                <w:bCs/>
                <w:lang w:eastAsia="ar-SA"/>
              </w:rPr>
            </w:pPr>
            <w:r w:rsidRPr="00953AA4">
              <w:rPr>
                <w:bCs/>
                <w:lang w:eastAsia="ar-SA"/>
              </w:rPr>
              <w:t>a Szerződő Biztosított(ak) az opciós időtartam aktiválása esetén, az opciós időtartamra vonatkoztatva a szerződ</w:t>
            </w:r>
            <w:r w:rsidRPr="000E5547">
              <w:rPr>
                <w:bCs/>
                <w:lang w:eastAsia="ar-SA"/>
              </w:rPr>
              <w:t xml:space="preserve">és változatlan műszaki és pénzügyi tartalommal való fenntartását irányozza elő. A műszaki és pénzügyi tartalom alatt a biztosított vagyontárgyak értékének, mennyiségének változása nem értendő. Az aktiválás az évforduló előtt legkésőbb </w:t>
            </w:r>
            <w:r w:rsidR="003D2797" w:rsidRPr="000E5547">
              <w:rPr>
                <w:bCs/>
                <w:lang w:eastAsia="ar-SA"/>
              </w:rPr>
              <w:t xml:space="preserve">180 </w:t>
            </w:r>
            <w:r w:rsidRPr="000E5547">
              <w:rPr>
                <w:bCs/>
                <w:lang w:eastAsia="ar-SA"/>
              </w:rPr>
              <w:t xml:space="preserve">nappal, a Szerződő Biztosított(ak) által a Biztosítóhoz intézet </w:t>
            </w:r>
            <w:r w:rsidR="008E5143" w:rsidRPr="000E5547">
              <w:rPr>
                <w:bCs/>
                <w:lang w:eastAsia="ar-SA"/>
              </w:rPr>
              <w:t xml:space="preserve">egyoldalú, </w:t>
            </w:r>
            <w:r w:rsidRPr="000E5547">
              <w:rPr>
                <w:bCs/>
                <w:lang w:eastAsia="ar-SA"/>
              </w:rPr>
              <w:t>írásos nyilatkozatával történik.</w:t>
            </w:r>
          </w:p>
        </w:tc>
      </w:tr>
    </w:tbl>
    <w:p w14:paraId="4895AC49" w14:textId="278DB572" w:rsidR="001876B7" w:rsidRDefault="001876B7" w:rsidP="008979F9">
      <w:pPr>
        <w:spacing w:line="360" w:lineRule="auto"/>
        <w:jc w:val="both"/>
        <w:rPr>
          <w:rFonts w:ascii="Times New Roman" w:eastAsia="Times New Roman" w:hAnsi="Times New Roman" w:cs="Times New Roman"/>
          <w:bCs/>
          <w:i/>
          <w:sz w:val="20"/>
          <w:szCs w:val="20"/>
          <w:lang w:eastAsia="ar-SA"/>
        </w:rPr>
      </w:pPr>
    </w:p>
    <w:p w14:paraId="085ED48C" w14:textId="77777777" w:rsidR="001876B7" w:rsidRPr="00AD73CC" w:rsidRDefault="001876B7" w:rsidP="001876B7">
      <w:pPr>
        <w:spacing w:line="360" w:lineRule="auto"/>
        <w:jc w:val="both"/>
        <w:rPr>
          <w:rFonts w:ascii="Times New Roman" w:hAnsi="Times New Roman" w:cs="Times New Roman"/>
          <w:b/>
          <w:color w:val="984806" w:themeColor="accent6" w:themeShade="80"/>
          <w:sz w:val="20"/>
          <w:szCs w:val="20"/>
        </w:rPr>
      </w:pPr>
      <w:r w:rsidRPr="00AD73CC">
        <w:rPr>
          <w:rFonts w:ascii="Times New Roman" w:hAnsi="Times New Roman" w:cs="Times New Roman"/>
          <w:b/>
          <w:color w:val="984806" w:themeColor="accent6" w:themeShade="80"/>
          <w:sz w:val="20"/>
          <w:szCs w:val="20"/>
        </w:rPr>
        <w:lastRenderedPageBreak/>
        <w:t>A szerződés(ek) felmondása:</w:t>
      </w:r>
    </w:p>
    <w:tbl>
      <w:tblPr>
        <w:tblStyle w:val="Rcsostblzat"/>
        <w:tblW w:w="8959" w:type="dxa"/>
        <w:tblInd w:w="108" w:type="dxa"/>
        <w:tblLook w:val="04A0" w:firstRow="1" w:lastRow="0" w:firstColumn="1" w:lastColumn="0" w:noHBand="0" w:noVBand="1"/>
      </w:tblPr>
      <w:tblGrid>
        <w:gridCol w:w="3998"/>
        <w:gridCol w:w="4961"/>
      </w:tblGrid>
      <w:tr w:rsidR="001876B7" w:rsidRPr="00B53CA2" w14:paraId="7F1D0F2B" w14:textId="77777777" w:rsidTr="00175A56">
        <w:tc>
          <w:tcPr>
            <w:tcW w:w="3998" w:type="dxa"/>
            <w:vAlign w:val="center"/>
          </w:tcPr>
          <w:p w14:paraId="390CC4FE"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felmondási időkorlát:</w:t>
            </w:r>
          </w:p>
        </w:tc>
        <w:tc>
          <w:tcPr>
            <w:tcW w:w="4961" w:type="dxa"/>
          </w:tcPr>
          <w:p w14:paraId="39EE1EB6" w14:textId="07368D3F" w:rsidR="001876B7" w:rsidRPr="00F50674" w:rsidRDefault="00BB0631" w:rsidP="00BB0631">
            <w:pPr>
              <w:tabs>
                <w:tab w:val="left" w:pos="1559"/>
                <w:tab w:val="left" w:pos="2880"/>
                <w:tab w:val="left" w:pos="5040"/>
              </w:tabs>
              <w:spacing w:line="360" w:lineRule="auto"/>
              <w:ind w:right="23"/>
              <w:jc w:val="both"/>
              <w:rPr>
                <w:bCs/>
                <w:lang w:eastAsia="ar-SA"/>
              </w:rPr>
            </w:pPr>
            <w:r>
              <w:t xml:space="preserve">A </w:t>
            </w:r>
            <w:r w:rsidR="001876B7">
              <w:t>Szerződő / Biztosítottak egyoldalú nyilatkozattal</w:t>
            </w:r>
            <w:r w:rsidR="00717CD7">
              <w:t xml:space="preserve"> bármely</w:t>
            </w:r>
            <w:r w:rsidR="00BB38E8">
              <w:t>,</w:t>
            </w:r>
            <w:r w:rsidR="00717CD7">
              <w:t xml:space="preserve"> a szerződés</w:t>
            </w:r>
            <w:r w:rsidR="00BB38E8">
              <w:t xml:space="preserve"> hatálya alá tartozó</w:t>
            </w:r>
            <w:r w:rsidR="00717CD7">
              <w:t xml:space="preserve"> naptári napra, a meghatároz</w:t>
            </w:r>
            <w:r w:rsidR="00F0655B">
              <w:t>ott naptári nap előtt legalább 6</w:t>
            </w:r>
            <w:r w:rsidR="00717CD7">
              <w:t xml:space="preserve"> egész hónapos </w:t>
            </w:r>
            <w:r w:rsidR="001876B7" w:rsidRPr="00041517">
              <w:t>felmondási idő</w:t>
            </w:r>
            <w:r w:rsidR="001876B7">
              <w:t>vel a szerződést megszüntethetik.</w:t>
            </w:r>
          </w:p>
        </w:tc>
      </w:tr>
      <w:tr w:rsidR="001876B7" w:rsidRPr="006105A5" w14:paraId="79022A31" w14:textId="77777777" w:rsidTr="00175A56">
        <w:tc>
          <w:tcPr>
            <w:tcW w:w="3998" w:type="dxa"/>
            <w:vAlign w:val="center"/>
          </w:tcPr>
          <w:p w14:paraId="18DBE9C5"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 rendje:</w:t>
            </w:r>
          </w:p>
        </w:tc>
        <w:tc>
          <w:tcPr>
            <w:tcW w:w="4961" w:type="dxa"/>
          </w:tcPr>
          <w:p w14:paraId="47A3FBDD" w14:textId="4A168318" w:rsidR="001876B7" w:rsidRDefault="001876B7" w:rsidP="0016549F">
            <w:pPr>
              <w:tabs>
                <w:tab w:val="left" w:pos="1559"/>
                <w:tab w:val="left" w:pos="2880"/>
                <w:tab w:val="left" w:pos="5040"/>
              </w:tabs>
              <w:spacing w:line="360" w:lineRule="auto"/>
              <w:ind w:right="23"/>
              <w:jc w:val="both"/>
              <w:rPr>
                <w:bCs/>
                <w:lang w:eastAsia="ar-SA"/>
              </w:rPr>
            </w:pPr>
            <w:r w:rsidRPr="00041517">
              <w:t xml:space="preserve">a </w:t>
            </w:r>
            <w:r w:rsidR="00A77CFB">
              <w:t xml:space="preserve">Biztosító </w:t>
            </w:r>
            <w:r w:rsidR="00F46E75">
              <w:t>mindenkori</w:t>
            </w:r>
            <w:r w:rsidR="0091007C">
              <w:t xml:space="preserve"> magyarországi</w:t>
            </w:r>
            <w:r w:rsidR="00F46E75">
              <w:t xml:space="preserve"> </w:t>
            </w:r>
            <w:r w:rsidRPr="00041517">
              <w:t>székhelye vagy fióktelephelye felé írásban, ajánlott, tértivevényes küldeményként, az Alkusz egyidejű és azonos tartalmú értesítése mellett.</w:t>
            </w:r>
          </w:p>
        </w:tc>
      </w:tr>
    </w:tbl>
    <w:p w14:paraId="45BD4076" w14:textId="77777777" w:rsidR="00A8635A" w:rsidRPr="00CC4C3F" w:rsidRDefault="003D392E" w:rsidP="00BC015C">
      <w:pPr>
        <w:spacing w:line="360" w:lineRule="auto"/>
        <w:jc w:val="both"/>
        <w:rPr>
          <w:rFonts w:ascii="Times New Roman" w:hAnsi="Times New Roman" w:cs="Times New Roman"/>
          <w:b/>
          <w:color w:val="984806" w:themeColor="accent6" w:themeShade="80"/>
          <w:sz w:val="20"/>
          <w:szCs w:val="20"/>
        </w:rPr>
      </w:pPr>
      <w:r w:rsidRPr="001876B7">
        <w:rPr>
          <w:rFonts w:ascii="Times New Roman" w:eastAsia="Times New Roman" w:hAnsi="Times New Roman" w:cs="Times New Roman"/>
          <w:sz w:val="20"/>
          <w:szCs w:val="20"/>
          <w:lang w:eastAsia="ar-SA"/>
        </w:rPr>
        <w:br w:type="page"/>
      </w:r>
      <w:r w:rsidR="00A8635A" w:rsidRPr="00CC4C3F">
        <w:rPr>
          <w:rFonts w:ascii="Times New Roman" w:hAnsi="Times New Roman" w:cs="Times New Roman"/>
          <w:b/>
          <w:color w:val="984806" w:themeColor="accent6" w:themeShade="80"/>
          <w:sz w:val="20"/>
          <w:szCs w:val="20"/>
        </w:rPr>
        <w:lastRenderedPageBreak/>
        <w:t>Díjazásra és díjfizetésre vonatkozó paraméterek:</w:t>
      </w:r>
    </w:p>
    <w:tbl>
      <w:tblPr>
        <w:tblStyle w:val="Rcsostblzat"/>
        <w:tblW w:w="9072" w:type="dxa"/>
        <w:tblInd w:w="108" w:type="dxa"/>
        <w:tblLook w:val="04A0" w:firstRow="1" w:lastRow="0" w:firstColumn="1" w:lastColumn="0" w:noHBand="0" w:noVBand="1"/>
      </w:tblPr>
      <w:tblGrid>
        <w:gridCol w:w="4605"/>
        <w:gridCol w:w="4467"/>
      </w:tblGrid>
      <w:tr w:rsidR="00EA0816" w:rsidRPr="006105A5" w14:paraId="3738C890" w14:textId="77777777" w:rsidTr="00EA0816">
        <w:tc>
          <w:tcPr>
            <w:tcW w:w="4605" w:type="dxa"/>
            <w:shd w:val="clear" w:color="auto" w:fill="F2F2F2" w:themeFill="background1" w:themeFillShade="F2"/>
            <w:vAlign w:val="center"/>
          </w:tcPr>
          <w:p w14:paraId="30FF46BC" w14:textId="77777777" w:rsidR="00EA0816" w:rsidRDefault="00EA0816" w:rsidP="00EA0816">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4C496872" w14:textId="77777777" w:rsidR="00EA0816" w:rsidRPr="00F51225" w:rsidRDefault="00EA0816" w:rsidP="00EA0816">
            <w:pPr>
              <w:tabs>
                <w:tab w:val="left" w:pos="1559"/>
                <w:tab w:val="left" w:pos="2880"/>
                <w:tab w:val="left" w:pos="5040"/>
              </w:tabs>
              <w:spacing w:line="360" w:lineRule="auto"/>
              <w:ind w:right="23"/>
              <w:rPr>
                <w:bCs/>
                <w:lang w:eastAsia="ar-SA"/>
              </w:rPr>
            </w:pPr>
            <w:r w:rsidRPr="001A10AE">
              <w:rPr>
                <w:bCs/>
                <w:lang w:eastAsia="ar-SA"/>
              </w:rPr>
              <w:t>Adat</w:t>
            </w:r>
          </w:p>
        </w:tc>
      </w:tr>
      <w:tr w:rsidR="00EA0816" w:rsidRPr="006105A5" w14:paraId="49E2F6B5" w14:textId="77777777" w:rsidTr="000C64E0">
        <w:tc>
          <w:tcPr>
            <w:tcW w:w="4605" w:type="dxa"/>
            <w:vAlign w:val="center"/>
          </w:tcPr>
          <w:p w14:paraId="18730C6A" w14:textId="77777777" w:rsidR="00EA0816" w:rsidRPr="00272966" w:rsidRDefault="00EA0816" w:rsidP="00EA0816">
            <w:pPr>
              <w:tabs>
                <w:tab w:val="left" w:pos="1559"/>
                <w:tab w:val="left" w:pos="2880"/>
                <w:tab w:val="left" w:pos="5040"/>
              </w:tabs>
              <w:spacing w:line="360" w:lineRule="auto"/>
              <w:ind w:right="23"/>
              <w:jc w:val="both"/>
              <w:rPr>
                <w:bCs/>
                <w:lang w:eastAsia="ar-SA"/>
              </w:rPr>
            </w:pPr>
            <w:r w:rsidRPr="00272966">
              <w:rPr>
                <w:bCs/>
                <w:lang w:eastAsia="ar-SA"/>
              </w:rPr>
              <w:t>díjfizetés gyakorisága:</w:t>
            </w:r>
          </w:p>
        </w:tc>
        <w:tc>
          <w:tcPr>
            <w:tcW w:w="4467" w:type="dxa"/>
            <w:vAlign w:val="center"/>
          </w:tcPr>
          <w:p w14:paraId="10AFF8A8" w14:textId="5753044B" w:rsidR="00EA0816" w:rsidRPr="00084E80" w:rsidRDefault="00BF20F1" w:rsidP="00EA0816">
            <w:pPr>
              <w:tabs>
                <w:tab w:val="left" w:pos="1559"/>
                <w:tab w:val="left" w:pos="2880"/>
                <w:tab w:val="left" w:pos="5040"/>
              </w:tabs>
              <w:spacing w:line="360" w:lineRule="auto"/>
              <w:ind w:right="23"/>
              <w:jc w:val="both"/>
              <w:rPr>
                <w:bCs/>
                <w:lang w:eastAsia="ar-SA"/>
              </w:rPr>
            </w:pPr>
            <w:r>
              <w:rPr>
                <w:bCs/>
                <w:lang w:eastAsia="ar-SA"/>
              </w:rPr>
              <w:t>lásd a Szerződő / Biztosítottak meghatározásánál</w:t>
            </w:r>
          </w:p>
        </w:tc>
      </w:tr>
      <w:tr w:rsidR="00EA0816" w:rsidRPr="004C616A" w14:paraId="35C02146" w14:textId="77777777" w:rsidTr="000C64E0">
        <w:tc>
          <w:tcPr>
            <w:tcW w:w="4605" w:type="dxa"/>
            <w:vAlign w:val="center"/>
          </w:tcPr>
          <w:p w14:paraId="231F6801" w14:textId="77777777" w:rsidR="00EA0816" w:rsidRPr="006105A5" w:rsidRDefault="00EA0816" w:rsidP="00EA0816">
            <w:pPr>
              <w:tabs>
                <w:tab w:val="left" w:pos="1559"/>
                <w:tab w:val="left" w:pos="2880"/>
                <w:tab w:val="left" w:pos="5040"/>
              </w:tabs>
              <w:spacing w:line="360" w:lineRule="auto"/>
              <w:ind w:right="23"/>
              <w:jc w:val="both"/>
              <w:rPr>
                <w:bCs/>
                <w:lang w:eastAsia="ar-SA"/>
              </w:rPr>
            </w:pPr>
            <w:r>
              <w:rPr>
                <w:bCs/>
                <w:lang w:eastAsia="ar-SA"/>
              </w:rPr>
              <w:t>d</w:t>
            </w:r>
            <w:r w:rsidRPr="005B1355">
              <w:rPr>
                <w:bCs/>
                <w:lang w:eastAsia="ar-SA"/>
              </w:rPr>
              <w:t>íjfizetés módja:</w:t>
            </w:r>
          </w:p>
        </w:tc>
        <w:tc>
          <w:tcPr>
            <w:tcW w:w="4467" w:type="dxa"/>
            <w:vAlign w:val="center"/>
          </w:tcPr>
          <w:p w14:paraId="06E5B792" w14:textId="77777777"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számla ellenében átutalással</w:t>
            </w:r>
          </w:p>
        </w:tc>
      </w:tr>
      <w:tr w:rsidR="00EA0816" w:rsidRPr="006105A5" w14:paraId="767EE93B" w14:textId="77777777" w:rsidTr="000C64E0">
        <w:tc>
          <w:tcPr>
            <w:tcW w:w="4605" w:type="dxa"/>
            <w:vAlign w:val="center"/>
          </w:tcPr>
          <w:p w14:paraId="26C94DFA" w14:textId="77777777" w:rsidR="00EA0816" w:rsidRPr="004C616A" w:rsidRDefault="00EA0816" w:rsidP="00EA0816">
            <w:pPr>
              <w:tabs>
                <w:tab w:val="left" w:pos="1559"/>
                <w:tab w:val="left" w:pos="2880"/>
                <w:tab w:val="left" w:pos="5040"/>
              </w:tabs>
              <w:spacing w:line="360" w:lineRule="auto"/>
              <w:ind w:right="23"/>
              <w:jc w:val="both"/>
              <w:rPr>
                <w:bCs/>
                <w:lang w:eastAsia="ar-SA"/>
              </w:rPr>
            </w:pPr>
            <w:r>
              <w:rPr>
                <w:bCs/>
                <w:lang w:eastAsia="ar-SA"/>
              </w:rPr>
              <w:t>díjfizetés rendje:</w:t>
            </w:r>
          </w:p>
        </w:tc>
        <w:tc>
          <w:tcPr>
            <w:tcW w:w="4467" w:type="dxa"/>
            <w:vAlign w:val="center"/>
          </w:tcPr>
          <w:p w14:paraId="13C1379B" w14:textId="793EA2F8"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Biztosítóhoz közvetlen</w:t>
            </w:r>
          </w:p>
        </w:tc>
      </w:tr>
      <w:tr w:rsidR="00EA0816" w:rsidRPr="006105A5" w14:paraId="29F9B0D2" w14:textId="77777777" w:rsidTr="000C64E0">
        <w:tc>
          <w:tcPr>
            <w:tcW w:w="4605" w:type="dxa"/>
            <w:vAlign w:val="center"/>
          </w:tcPr>
          <w:p w14:paraId="7DC677E9" w14:textId="5CC7B488" w:rsidR="00EA0816" w:rsidRDefault="0079510B" w:rsidP="00EA0816">
            <w:pPr>
              <w:tabs>
                <w:tab w:val="left" w:pos="1559"/>
                <w:tab w:val="left" w:pos="2880"/>
                <w:tab w:val="left" w:pos="5040"/>
              </w:tabs>
              <w:spacing w:line="360" w:lineRule="auto"/>
              <w:ind w:right="23"/>
              <w:jc w:val="both"/>
              <w:rPr>
                <w:bCs/>
                <w:lang w:eastAsia="ar-SA"/>
              </w:rPr>
            </w:pPr>
            <w:r>
              <w:rPr>
                <w:bCs/>
                <w:lang w:eastAsia="ar-SA"/>
              </w:rPr>
              <w:t>díjfizetés időszakának igazodása, esedékessége:</w:t>
            </w:r>
          </w:p>
        </w:tc>
        <w:tc>
          <w:tcPr>
            <w:tcW w:w="4467" w:type="dxa"/>
            <w:vAlign w:val="center"/>
          </w:tcPr>
          <w:p w14:paraId="41F33309" w14:textId="23390706" w:rsidR="00EA0816" w:rsidRPr="00084E80" w:rsidRDefault="00EA0816" w:rsidP="00E74682">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 annak időszaka,</w:t>
            </w:r>
            <w:r w:rsidR="001522D6">
              <w:rPr>
                <w:bCs/>
                <w:lang w:eastAsia="ar-SA"/>
              </w:rPr>
              <w:t xml:space="preserve"> a díj esedékessége</w:t>
            </w:r>
            <w:r w:rsidRPr="00084E80">
              <w:rPr>
                <w:bCs/>
                <w:lang w:eastAsia="ar-SA"/>
              </w:rPr>
              <w:t xml:space="preserve"> valamint annak díjszámítása </w:t>
            </w:r>
            <w:r w:rsidR="00B4271D">
              <w:rPr>
                <w:bCs/>
                <w:lang w:eastAsia="ar-SA"/>
              </w:rPr>
              <w:t xml:space="preserve">(a Szerződő / Biztosítottak meghatározásánál nevesített gyakoriság függvényében) </w:t>
            </w:r>
            <w:r w:rsidRPr="00084E80">
              <w:rPr>
                <w:bCs/>
                <w:lang w:eastAsia="ar-SA"/>
              </w:rPr>
              <w:t xml:space="preserve">a naptári negyedévhez igazított. Tehát 01.01 – 04.01 – 07.01 – 10.01 időpontok. </w:t>
            </w:r>
          </w:p>
        </w:tc>
      </w:tr>
      <w:tr w:rsidR="0079510B" w:rsidRPr="006105A5" w14:paraId="4671F3A5" w14:textId="77777777" w:rsidTr="0032579C">
        <w:tc>
          <w:tcPr>
            <w:tcW w:w="4605" w:type="dxa"/>
            <w:shd w:val="clear" w:color="auto" w:fill="auto"/>
            <w:vAlign w:val="center"/>
          </w:tcPr>
          <w:p w14:paraId="27DD094E" w14:textId="27AF00D0" w:rsidR="0079510B" w:rsidRDefault="00320337" w:rsidP="00EA0816">
            <w:pPr>
              <w:tabs>
                <w:tab w:val="left" w:pos="1559"/>
                <w:tab w:val="left" w:pos="2880"/>
                <w:tab w:val="left" w:pos="5040"/>
              </w:tabs>
              <w:spacing w:line="360" w:lineRule="auto"/>
              <w:ind w:right="23"/>
              <w:jc w:val="both"/>
              <w:rPr>
                <w:bCs/>
                <w:lang w:eastAsia="ar-SA"/>
              </w:rPr>
            </w:pPr>
            <w:r>
              <w:rPr>
                <w:bCs/>
                <w:lang w:eastAsia="ar-SA"/>
              </w:rPr>
              <w:t>díjszámlázás törtidőszakra fedezetbe emelés és/vagy fedezetből törlés esetén:</w:t>
            </w:r>
          </w:p>
        </w:tc>
        <w:tc>
          <w:tcPr>
            <w:tcW w:w="4467" w:type="dxa"/>
            <w:shd w:val="clear" w:color="auto" w:fill="auto"/>
            <w:vAlign w:val="center"/>
          </w:tcPr>
          <w:p w14:paraId="65BAB300" w14:textId="044C3868" w:rsidR="0079510B" w:rsidRPr="00084E80" w:rsidRDefault="00320337" w:rsidP="00991EE1">
            <w:pPr>
              <w:tabs>
                <w:tab w:val="left" w:pos="1559"/>
                <w:tab w:val="left" w:pos="2880"/>
                <w:tab w:val="left" w:pos="5040"/>
              </w:tabs>
              <w:spacing w:line="360" w:lineRule="auto"/>
              <w:ind w:right="23"/>
              <w:jc w:val="both"/>
              <w:rPr>
                <w:bCs/>
                <w:lang w:eastAsia="ar-SA"/>
              </w:rPr>
            </w:pPr>
            <w:r>
              <w:rPr>
                <w:bCs/>
                <w:lang w:eastAsia="ar-SA"/>
              </w:rPr>
              <w:t>tört</w:t>
            </w:r>
            <w:r w:rsidRPr="004D553C">
              <w:rPr>
                <w:bCs/>
                <w:lang w:eastAsia="ar-SA"/>
              </w:rPr>
              <w:t>időszaki belépés</w:t>
            </w:r>
            <w:r>
              <w:rPr>
                <w:bCs/>
                <w:lang w:eastAsia="ar-SA"/>
              </w:rPr>
              <w:t xml:space="preserve"> és kilépés</w:t>
            </w:r>
            <w:r w:rsidRPr="004D553C">
              <w:rPr>
                <w:bCs/>
                <w:lang w:eastAsia="ar-SA"/>
              </w:rPr>
              <w:t xml:space="preserve"> esetén </w:t>
            </w:r>
            <w:r w:rsidR="00E74682">
              <w:rPr>
                <w:bCs/>
                <w:lang w:eastAsia="ar-SA"/>
              </w:rPr>
              <w:t xml:space="preserve">is </w:t>
            </w:r>
            <w:r>
              <w:rPr>
                <w:bCs/>
                <w:lang w:eastAsia="ar-SA"/>
              </w:rPr>
              <w:t xml:space="preserve">a </w:t>
            </w:r>
            <w:r w:rsidR="00A70C19">
              <w:rPr>
                <w:bCs/>
                <w:lang w:eastAsia="ar-SA"/>
              </w:rPr>
              <w:t>s</w:t>
            </w:r>
            <w:r>
              <w:rPr>
                <w:bCs/>
                <w:lang w:eastAsia="ar-SA"/>
              </w:rPr>
              <w:t xml:space="preserve">zerződő felek egymással </w:t>
            </w:r>
            <w:r w:rsidRPr="004D432B">
              <w:rPr>
                <w:b/>
                <w:bCs/>
                <w:lang w:eastAsia="ar-SA"/>
              </w:rPr>
              <w:t>negyedévente</w:t>
            </w:r>
            <w:r>
              <w:rPr>
                <w:bCs/>
                <w:lang w:eastAsia="ar-SA"/>
              </w:rPr>
              <w:t xml:space="preserve"> számolnak el, a soron következő </w:t>
            </w:r>
            <w:r w:rsidR="00023C6E">
              <w:rPr>
                <w:bCs/>
                <w:lang w:eastAsia="ar-SA"/>
              </w:rPr>
              <w:t>időszaki</w:t>
            </w:r>
            <w:r w:rsidR="006F5954">
              <w:rPr>
                <w:bCs/>
                <w:lang w:eastAsia="ar-SA"/>
              </w:rPr>
              <w:t>, gyakoriságszerinti</w:t>
            </w:r>
            <w:r w:rsidR="00023C6E">
              <w:rPr>
                <w:bCs/>
                <w:lang w:eastAsia="ar-SA"/>
              </w:rPr>
              <w:t xml:space="preserve"> </w:t>
            </w:r>
            <w:r>
              <w:rPr>
                <w:bCs/>
                <w:lang w:eastAsia="ar-SA"/>
              </w:rPr>
              <w:t>számlában. Amennyiben az elszámolást követően a Szerződő</w:t>
            </w:r>
            <w:r w:rsidR="00991EE1">
              <w:rPr>
                <w:bCs/>
                <w:lang w:eastAsia="ar-SA"/>
              </w:rPr>
              <w:t>(k)nek</w:t>
            </w:r>
            <w:r>
              <w:rPr>
                <w:bCs/>
                <w:lang w:eastAsia="ar-SA"/>
              </w:rPr>
              <w:t xml:space="preserve"> befizetési kötelezettsége keletkezne, akkor erre a részre is „a fizetési határidőre vonatkozó megkötés”-ben foglaltak érvényesek.  Amennyiben az elszámolást követően a Szerződő</w:t>
            </w:r>
            <w:r w:rsidR="00991EE1">
              <w:rPr>
                <w:bCs/>
                <w:lang w:eastAsia="ar-SA"/>
              </w:rPr>
              <w:t>(ke)t</w:t>
            </w:r>
            <w:r>
              <w:rPr>
                <w:bCs/>
                <w:lang w:eastAsia="ar-SA"/>
              </w:rPr>
              <w:t xml:space="preserve"> megillető díjvisszatérítés keletkezne, akkor a díjjal érintett Szerződő</w:t>
            </w:r>
            <w:r w:rsidR="00991EE1">
              <w:rPr>
                <w:bCs/>
                <w:lang w:eastAsia="ar-SA"/>
              </w:rPr>
              <w:t>(ke)t</w:t>
            </w:r>
            <w:r>
              <w:rPr>
                <w:bCs/>
                <w:lang w:eastAsia="ar-SA"/>
              </w:rPr>
              <w:t xml:space="preserve"> nyilatkozata alapján lehetőség van a díj visszautalására vagy a következő időszak díjazásába történő beépítésre is. Amennyiben adott Szerződő</w:t>
            </w:r>
            <w:r w:rsidR="00991EE1">
              <w:rPr>
                <w:bCs/>
                <w:lang w:eastAsia="ar-SA"/>
              </w:rPr>
              <w:t>(k) n</w:t>
            </w:r>
            <w:r>
              <w:rPr>
                <w:bCs/>
                <w:lang w:eastAsia="ar-SA"/>
              </w:rPr>
              <w:t>em nyilatkozik a díj a következő</w:t>
            </w:r>
            <w:r w:rsidR="00991EE1">
              <w:rPr>
                <w:bCs/>
                <w:lang w:eastAsia="ar-SA"/>
              </w:rPr>
              <w:t>, gyakoriságszerinti</w:t>
            </w:r>
            <w:r>
              <w:rPr>
                <w:bCs/>
                <w:lang w:eastAsia="ar-SA"/>
              </w:rPr>
              <w:t xml:space="preserve"> időszak díjszámlázása során kerül beépítésre.</w:t>
            </w:r>
          </w:p>
        </w:tc>
      </w:tr>
      <w:tr w:rsidR="00BD43EF" w:rsidRPr="006105A5" w14:paraId="6060898D" w14:textId="77777777" w:rsidTr="000C64E0">
        <w:tc>
          <w:tcPr>
            <w:tcW w:w="4605" w:type="dxa"/>
            <w:vAlign w:val="center"/>
          </w:tcPr>
          <w:p w14:paraId="10E42A9C" w14:textId="606A8ACA" w:rsidR="00BD43EF" w:rsidRDefault="00E11411" w:rsidP="00EA0816">
            <w:pPr>
              <w:tabs>
                <w:tab w:val="left" w:pos="1559"/>
                <w:tab w:val="left" w:pos="2880"/>
                <w:tab w:val="left" w:pos="5040"/>
              </w:tabs>
              <w:spacing w:line="360" w:lineRule="auto"/>
              <w:ind w:right="23"/>
              <w:jc w:val="both"/>
              <w:rPr>
                <w:bCs/>
                <w:lang w:eastAsia="ar-SA"/>
              </w:rPr>
            </w:pPr>
            <w:r>
              <w:rPr>
                <w:bCs/>
                <w:lang w:eastAsia="ar-SA"/>
              </w:rPr>
              <w:t>fizetési határidőre vonatkozó megkötés</w:t>
            </w:r>
          </w:p>
        </w:tc>
        <w:tc>
          <w:tcPr>
            <w:tcW w:w="4467" w:type="dxa"/>
            <w:vAlign w:val="center"/>
          </w:tcPr>
          <w:p w14:paraId="1C436403" w14:textId="52D5526C" w:rsidR="00BD43EF" w:rsidRPr="00084E80" w:rsidRDefault="0007404D" w:rsidP="0091007C">
            <w:pPr>
              <w:tabs>
                <w:tab w:val="left" w:pos="1559"/>
                <w:tab w:val="left" w:pos="2880"/>
                <w:tab w:val="left" w:pos="5040"/>
              </w:tabs>
              <w:spacing w:line="360" w:lineRule="auto"/>
              <w:ind w:right="23"/>
              <w:jc w:val="both"/>
              <w:rPr>
                <w:bCs/>
                <w:lang w:eastAsia="ar-SA"/>
              </w:rPr>
            </w:pPr>
            <w:r>
              <w:rPr>
                <w:bCs/>
                <w:lang w:eastAsia="ar-SA"/>
              </w:rPr>
              <w:t xml:space="preserve">a  biztosítási díjat a Kbt. 130.§ (1) bekezdése, a Ptk. 6:130.§ (1) bekezdése, és az Art 36/A.§-a szerint, a Szerződő(k) a meghatározott bontásban fizeti meg, a tárgynegyedév első hónapjában kiállított számla alapján előre, oly módon, hogy azt, a helyes számla </w:t>
            </w:r>
            <w:r w:rsidR="00F0655B">
              <w:rPr>
                <w:bCs/>
                <w:lang w:eastAsia="ar-SA"/>
              </w:rPr>
              <w:t>kézhezvételétől</w:t>
            </w:r>
            <w:r>
              <w:rPr>
                <w:bCs/>
                <w:lang w:eastAsia="ar-SA"/>
              </w:rPr>
              <w:t xml:space="preserve"> számított 30 napon belül történő banki utalással teljesíti a Biztosító számára.</w:t>
            </w:r>
            <w:r w:rsidR="00D036CD">
              <w:rPr>
                <w:bCs/>
                <w:lang w:eastAsia="ar-SA"/>
              </w:rPr>
              <w:t xml:space="preserve"> </w:t>
            </w:r>
            <w:r w:rsidR="00D036CD" w:rsidRPr="00D41720">
              <w:rPr>
                <w:bCs/>
                <w:lang w:eastAsia="ar-SA"/>
              </w:rPr>
              <w:t>Ha ez munkaszüneti nap, akkor az ezt megelőző munkanap</w:t>
            </w:r>
            <w:r w:rsidR="00D036CD" w:rsidRPr="00FF78CF">
              <w:rPr>
                <w:bCs/>
                <w:lang w:eastAsia="ar-SA"/>
              </w:rPr>
              <w:t>.</w:t>
            </w:r>
            <w:r w:rsidR="00F63750">
              <w:rPr>
                <w:bCs/>
                <w:lang w:eastAsia="ar-SA"/>
              </w:rPr>
              <w:t xml:space="preserve"> Kivitelezés: a Biztosító a számlát úgy köteles kiállítani, hogy annak fizetési határideje </w:t>
            </w:r>
            <w:r w:rsidR="00F63750">
              <w:rPr>
                <w:bCs/>
                <w:lang w:eastAsia="ar-SA"/>
              </w:rPr>
              <w:lastRenderedPageBreak/>
              <w:t xml:space="preserve">tekintetében az előzetes postai és </w:t>
            </w:r>
            <w:r w:rsidR="0091007C">
              <w:rPr>
                <w:bCs/>
                <w:lang w:eastAsia="ar-SA"/>
              </w:rPr>
              <w:t xml:space="preserve">az </w:t>
            </w:r>
            <w:r w:rsidR="00F63750">
              <w:rPr>
                <w:bCs/>
                <w:lang w:eastAsia="ar-SA"/>
              </w:rPr>
              <w:t xml:space="preserve">alkuszi közreműködés időszaka is </w:t>
            </w:r>
            <w:r w:rsidR="00D036CD">
              <w:rPr>
                <w:bCs/>
                <w:lang w:eastAsia="ar-SA"/>
              </w:rPr>
              <w:t xml:space="preserve">beszámításra kerüljön amely </w:t>
            </w:r>
            <w:r w:rsidR="00F63750">
              <w:rPr>
                <w:bCs/>
                <w:lang w:eastAsia="ar-SA"/>
              </w:rPr>
              <w:t xml:space="preserve">20 nap. </w:t>
            </w:r>
          </w:p>
        </w:tc>
      </w:tr>
      <w:tr w:rsidR="0032579C" w:rsidRPr="006105A5" w14:paraId="096CA064" w14:textId="77777777" w:rsidTr="0032579C">
        <w:tc>
          <w:tcPr>
            <w:tcW w:w="4605" w:type="dxa"/>
            <w:shd w:val="clear" w:color="auto" w:fill="auto"/>
            <w:vAlign w:val="center"/>
          </w:tcPr>
          <w:p w14:paraId="7857937F" w14:textId="6E3A457C" w:rsidR="0032579C" w:rsidRDefault="0032579C" w:rsidP="00EA0816">
            <w:pPr>
              <w:tabs>
                <w:tab w:val="left" w:pos="1559"/>
                <w:tab w:val="left" w:pos="2880"/>
                <w:tab w:val="left" w:pos="5040"/>
              </w:tabs>
              <w:spacing w:line="360" w:lineRule="auto"/>
              <w:ind w:right="23"/>
              <w:jc w:val="both"/>
              <w:rPr>
                <w:bCs/>
                <w:lang w:eastAsia="ar-SA"/>
              </w:rPr>
            </w:pPr>
            <w:r>
              <w:rPr>
                <w:bCs/>
                <w:lang w:eastAsia="ar-SA"/>
              </w:rPr>
              <w:lastRenderedPageBreak/>
              <w:t>díjszámla kötelező mellékletére vonatkozó megkötés</w:t>
            </w:r>
          </w:p>
        </w:tc>
        <w:tc>
          <w:tcPr>
            <w:tcW w:w="4467" w:type="dxa"/>
            <w:shd w:val="clear" w:color="auto" w:fill="auto"/>
            <w:vAlign w:val="center"/>
          </w:tcPr>
          <w:p w14:paraId="52C2776E" w14:textId="3ACF8A68" w:rsidR="0032579C" w:rsidRDefault="00572C01" w:rsidP="0007404D">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w:t>
            </w:r>
            <w:r>
              <w:rPr>
                <w:bCs/>
                <w:lang w:eastAsia="ar-SA"/>
              </w:rPr>
              <w:t xml:space="preserve"> a tartam alatt kiállított díjszámlák kötelező melléklete a számlarészletező, amelyből a kiszámlázott időszak és mennyiség egyértelműen megállapítható</w:t>
            </w:r>
          </w:p>
        </w:tc>
      </w:tr>
      <w:tr w:rsidR="00EA0816" w:rsidRPr="006105A5" w14:paraId="7CF2910F" w14:textId="77777777" w:rsidTr="000C64E0">
        <w:tc>
          <w:tcPr>
            <w:tcW w:w="4605" w:type="dxa"/>
            <w:vAlign w:val="center"/>
          </w:tcPr>
          <w:p w14:paraId="7289C47B" w14:textId="77777777" w:rsidR="00EA0816" w:rsidRDefault="00EA0816" w:rsidP="00EA0816">
            <w:pPr>
              <w:tabs>
                <w:tab w:val="left" w:pos="1559"/>
                <w:tab w:val="left" w:pos="2880"/>
                <w:tab w:val="left" w:pos="5040"/>
              </w:tabs>
              <w:spacing w:line="360" w:lineRule="auto"/>
              <w:ind w:right="23"/>
              <w:jc w:val="both"/>
              <w:rPr>
                <w:bCs/>
                <w:lang w:eastAsia="ar-SA"/>
              </w:rPr>
            </w:pPr>
            <w:r>
              <w:rPr>
                <w:bCs/>
                <w:lang w:eastAsia="ar-SA"/>
              </w:rPr>
              <w:t>díjtartási kötöttség:</w:t>
            </w:r>
          </w:p>
        </w:tc>
        <w:tc>
          <w:tcPr>
            <w:tcW w:w="4467" w:type="dxa"/>
            <w:vAlign w:val="center"/>
          </w:tcPr>
          <w:p w14:paraId="2A438FDB" w14:textId="7DDC3FD1" w:rsidR="00EA0816" w:rsidRDefault="00EA0816" w:rsidP="00D63B7D">
            <w:pPr>
              <w:tabs>
                <w:tab w:val="left" w:pos="1559"/>
                <w:tab w:val="left" w:pos="2880"/>
                <w:tab w:val="left" w:pos="5040"/>
              </w:tabs>
              <w:spacing w:line="360" w:lineRule="auto"/>
              <w:ind w:right="23"/>
              <w:jc w:val="both"/>
              <w:rPr>
                <w:bCs/>
                <w:lang w:eastAsia="ar-SA"/>
              </w:rPr>
            </w:pPr>
            <w:r>
              <w:rPr>
                <w:bCs/>
                <w:lang w:eastAsia="ar-SA"/>
              </w:rPr>
              <w:t xml:space="preserve">a Biztosító a </w:t>
            </w:r>
            <w:r w:rsidR="00C36702">
              <w:rPr>
                <w:bCs/>
                <w:lang w:eastAsia="ar-SA"/>
              </w:rPr>
              <w:t xml:space="preserve">határozott tartamú </w:t>
            </w:r>
            <w:r>
              <w:rPr>
                <w:bCs/>
                <w:lang w:eastAsia="ar-SA"/>
              </w:rPr>
              <w:t xml:space="preserve">futamidő alatt </w:t>
            </w:r>
            <w:r w:rsidR="00D0450A">
              <w:rPr>
                <w:bCs/>
                <w:lang w:eastAsia="ar-SA"/>
              </w:rPr>
              <w:t>és az esetleges opciós időszak alatt s</w:t>
            </w:r>
            <w:r>
              <w:rPr>
                <w:bCs/>
                <w:lang w:eastAsia="ar-SA"/>
              </w:rPr>
              <w:t>em jogosult a díjképzés menetén és a díjképzés során használt paraméterek (darabdíj, díjtétel, kockázati szorzó) pozitív irányú változtatására</w:t>
            </w:r>
            <w:r w:rsidR="0091179F">
              <w:rPr>
                <w:bCs/>
                <w:lang w:eastAsia="ar-SA"/>
              </w:rPr>
              <w:t xml:space="preserve"> (a határozott tartam alatt az esetleges hosszabbítások időszak is értendő)</w:t>
            </w:r>
          </w:p>
        </w:tc>
      </w:tr>
    </w:tbl>
    <w:p w14:paraId="3FD7C22B" w14:textId="77777777" w:rsidR="00E20416" w:rsidRDefault="00E20416" w:rsidP="00E20416">
      <w:pPr>
        <w:spacing w:line="360" w:lineRule="auto"/>
        <w:jc w:val="both"/>
        <w:rPr>
          <w:rFonts w:ascii="Times New Roman" w:hAnsi="Times New Roman" w:cs="Times New Roman"/>
          <w:b/>
          <w:color w:val="984806" w:themeColor="accent6" w:themeShade="80"/>
          <w:sz w:val="20"/>
          <w:szCs w:val="20"/>
        </w:rPr>
      </w:pPr>
    </w:p>
    <w:p w14:paraId="23F997AF" w14:textId="65A51695" w:rsidR="00B84B91" w:rsidRDefault="0067626A" w:rsidP="00B84B91">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Utólagos d</w:t>
      </w:r>
      <w:r w:rsidR="00B84B91" w:rsidRPr="00C67284">
        <w:rPr>
          <w:rFonts w:ascii="Times New Roman" w:hAnsi="Times New Roman" w:cs="Times New Roman"/>
          <w:b/>
          <w:color w:val="984806" w:themeColor="accent6" w:themeShade="80"/>
          <w:sz w:val="20"/>
          <w:szCs w:val="20"/>
        </w:rPr>
        <w:t>íjvisszatérítéses rendszer telepítése:</w:t>
      </w:r>
    </w:p>
    <w:tbl>
      <w:tblPr>
        <w:tblStyle w:val="Rcsostblzat"/>
        <w:tblW w:w="9209" w:type="dxa"/>
        <w:tblLook w:val="04A0" w:firstRow="1" w:lastRow="0" w:firstColumn="1" w:lastColumn="0" w:noHBand="0" w:noVBand="1"/>
      </w:tblPr>
      <w:tblGrid>
        <w:gridCol w:w="4531"/>
        <w:gridCol w:w="4678"/>
      </w:tblGrid>
      <w:tr w:rsidR="001836E7" w14:paraId="41AAAAB9" w14:textId="77777777" w:rsidTr="001836E7">
        <w:tc>
          <w:tcPr>
            <w:tcW w:w="4531" w:type="dxa"/>
            <w:shd w:val="clear" w:color="auto" w:fill="F2F2F2" w:themeFill="background1" w:themeFillShade="F2"/>
          </w:tcPr>
          <w:p w14:paraId="376CC91C" w14:textId="164EAEED" w:rsidR="001836E7" w:rsidRPr="007E1852" w:rsidRDefault="001836E7" w:rsidP="00327F49">
            <w:pPr>
              <w:jc w:val="center"/>
              <w:rPr>
                <w:b/>
              </w:rPr>
            </w:pPr>
            <w:r w:rsidRPr="007E1852">
              <w:rPr>
                <w:b/>
              </w:rPr>
              <w:t>Kárhányad</w:t>
            </w:r>
          </w:p>
        </w:tc>
        <w:tc>
          <w:tcPr>
            <w:tcW w:w="4678" w:type="dxa"/>
            <w:shd w:val="clear" w:color="auto" w:fill="F2F2F2" w:themeFill="background1" w:themeFillShade="F2"/>
          </w:tcPr>
          <w:p w14:paraId="636C028C" w14:textId="36EB603E" w:rsidR="001836E7" w:rsidRPr="007E1852" w:rsidRDefault="001836E7" w:rsidP="00327F49">
            <w:pPr>
              <w:jc w:val="center"/>
              <w:rPr>
                <w:b/>
              </w:rPr>
            </w:pPr>
            <w:r w:rsidRPr="007E1852">
              <w:rPr>
                <w:b/>
              </w:rPr>
              <w:t>Díjvisszatérítés %-os mértéke</w:t>
            </w:r>
          </w:p>
        </w:tc>
      </w:tr>
      <w:tr w:rsidR="001836E7" w14:paraId="106A0401" w14:textId="77777777" w:rsidTr="001836E7">
        <w:tc>
          <w:tcPr>
            <w:tcW w:w="4531" w:type="dxa"/>
            <w:shd w:val="clear" w:color="auto" w:fill="auto"/>
          </w:tcPr>
          <w:p w14:paraId="61B6B2C0" w14:textId="10AE83B8" w:rsidR="001836E7" w:rsidRPr="007E1852" w:rsidRDefault="001836E7" w:rsidP="001836E7">
            <w:pPr>
              <w:jc w:val="center"/>
            </w:pPr>
            <w:r w:rsidRPr="007E1852">
              <w:t>0% - 10,00%-ig</w:t>
            </w:r>
          </w:p>
        </w:tc>
        <w:tc>
          <w:tcPr>
            <w:tcW w:w="4678" w:type="dxa"/>
            <w:shd w:val="clear" w:color="auto" w:fill="auto"/>
          </w:tcPr>
          <w:p w14:paraId="38F454E7" w14:textId="5CC7E8D7" w:rsidR="001836E7" w:rsidRPr="007E1852" w:rsidRDefault="00A24DE2" w:rsidP="001836E7">
            <w:pPr>
              <w:jc w:val="center"/>
            </w:pPr>
            <w:r>
              <w:t>3</w:t>
            </w:r>
            <w:r w:rsidR="001836E7" w:rsidRPr="007E1852">
              <w:t>0%</w:t>
            </w:r>
          </w:p>
        </w:tc>
      </w:tr>
      <w:tr w:rsidR="001836E7" w14:paraId="602EFF21" w14:textId="77777777" w:rsidTr="001836E7">
        <w:tc>
          <w:tcPr>
            <w:tcW w:w="4531" w:type="dxa"/>
            <w:shd w:val="clear" w:color="auto" w:fill="auto"/>
          </w:tcPr>
          <w:p w14:paraId="789F2CB1" w14:textId="14B03683" w:rsidR="001836E7" w:rsidRPr="007E1852" w:rsidRDefault="001836E7" w:rsidP="001836E7">
            <w:pPr>
              <w:jc w:val="center"/>
            </w:pPr>
            <w:r w:rsidRPr="007E1852">
              <w:t>10,01% - 20,00%-ig</w:t>
            </w:r>
          </w:p>
        </w:tc>
        <w:tc>
          <w:tcPr>
            <w:tcW w:w="4678" w:type="dxa"/>
            <w:shd w:val="clear" w:color="auto" w:fill="auto"/>
          </w:tcPr>
          <w:p w14:paraId="0D8270D3" w14:textId="7C3C5BF7" w:rsidR="001836E7" w:rsidRPr="007E1852" w:rsidRDefault="00A24DE2" w:rsidP="001836E7">
            <w:pPr>
              <w:jc w:val="center"/>
            </w:pPr>
            <w:r>
              <w:t>2</w:t>
            </w:r>
            <w:r w:rsidR="001836E7" w:rsidRPr="007E1852">
              <w:t>0%</w:t>
            </w:r>
          </w:p>
        </w:tc>
      </w:tr>
      <w:tr w:rsidR="001836E7" w14:paraId="45A2E87E" w14:textId="77777777" w:rsidTr="001836E7">
        <w:tc>
          <w:tcPr>
            <w:tcW w:w="4531" w:type="dxa"/>
            <w:shd w:val="clear" w:color="auto" w:fill="auto"/>
          </w:tcPr>
          <w:p w14:paraId="5526CAD2" w14:textId="32A10718" w:rsidR="001836E7" w:rsidRPr="007E1852" w:rsidRDefault="001836E7" w:rsidP="001836E7">
            <w:pPr>
              <w:jc w:val="center"/>
            </w:pPr>
            <w:r w:rsidRPr="007E1852">
              <w:t xml:space="preserve">20,01 – </w:t>
            </w:r>
            <w:r w:rsidR="00A24DE2">
              <w:t>30,00</w:t>
            </w:r>
            <w:r w:rsidR="000735A2">
              <w:t>%-ig</w:t>
            </w:r>
          </w:p>
        </w:tc>
        <w:tc>
          <w:tcPr>
            <w:tcW w:w="4678" w:type="dxa"/>
            <w:shd w:val="clear" w:color="auto" w:fill="auto"/>
          </w:tcPr>
          <w:p w14:paraId="4C3FC62F" w14:textId="3BC107F3" w:rsidR="001836E7" w:rsidRPr="007E1852" w:rsidRDefault="00A24DE2" w:rsidP="001836E7">
            <w:pPr>
              <w:jc w:val="center"/>
            </w:pPr>
            <w:r>
              <w:t>1</w:t>
            </w:r>
            <w:r w:rsidR="001836E7" w:rsidRPr="007E1852">
              <w:t>0%</w:t>
            </w:r>
          </w:p>
        </w:tc>
      </w:tr>
      <w:tr w:rsidR="000735A2" w14:paraId="00F7FD65" w14:textId="77777777" w:rsidTr="001836E7">
        <w:tc>
          <w:tcPr>
            <w:tcW w:w="4531" w:type="dxa"/>
            <w:shd w:val="clear" w:color="auto" w:fill="auto"/>
          </w:tcPr>
          <w:p w14:paraId="2CE13A27" w14:textId="628DABB7" w:rsidR="000735A2" w:rsidRPr="007E1852" w:rsidRDefault="00A24DE2" w:rsidP="001836E7">
            <w:pPr>
              <w:jc w:val="center"/>
            </w:pPr>
            <w:r>
              <w:t>30,01 – 40,00%-ig</w:t>
            </w:r>
          </w:p>
        </w:tc>
        <w:tc>
          <w:tcPr>
            <w:tcW w:w="4678" w:type="dxa"/>
            <w:shd w:val="clear" w:color="auto" w:fill="auto"/>
          </w:tcPr>
          <w:p w14:paraId="5780BDA3" w14:textId="775ABD6E" w:rsidR="000735A2" w:rsidRPr="007E1852" w:rsidRDefault="00A24DE2" w:rsidP="001836E7">
            <w:pPr>
              <w:jc w:val="center"/>
            </w:pPr>
            <w:r>
              <w:t>5%</w:t>
            </w:r>
          </w:p>
        </w:tc>
      </w:tr>
    </w:tbl>
    <w:p w14:paraId="121E7015" w14:textId="77777777" w:rsidR="001836E7" w:rsidRDefault="001836E7" w:rsidP="00B84B91">
      <w:pPr>
        <w:jc w:val="both"/>
        <w:rPr>
          <w:rFonts w:ascii="Times New Roman" w:hAnsi="Times New Roman" w:cs="Times New Roman"/>
          <w:b/>
          <w:color w:val="984806" w:themeColor="accent6" w:themeShade="80"/>
          <w:sz w:val="20"/>
          <w:szCs w:val="20"/>
        </w:rPr>
      </w:pPr>
    </w:p>
    <w:tbl>
      <w:tblPr>
        <w:tblStyle w:val="Rcsostblzat"/>
        <w:tblW w:w="9209" w:type="dxa"/>
        <w:tblLook w:val="04A0" w:firstRow="1" w:lastRow="0" w:firstColumn="1" w:lastColumn="0" w:noHBand="0" w:noVBand="1"/>
      </w:tblPr>
      <w:tblGrid>
        <w:gridCol w:w="9209"/>
      </w:tblGrid>
      <w:tr w:rsidR="001836E7" w14:paraId="69DAE2AC" w14:textId="77777777" w:rsidTr="001836E7">
        <w:tc>
          <w:tcPr>
            <w:tcW w:w="9209" w:type="dxa"/>
            <w:vAlign w:val="center"/>
          </w:tcPr>
          <w:p w14:paraId="393CDC48" w14:textId="3C99C98F" w:rsidR="001836E7" w:rsidRPr="00D51CF5" w:rsidRDefault="001836E7" w:rsidP="00940EE3">
            <w:pPr>
              <w:tabs>
                <w:tab w:val="left" w:pos="1559"/>
                <w:tab w:val="left" w:pos="2880"/>
                <w:tab w:val="left" w:pos="5040"/>
              </w:tabs>
              <w:spacing w:line="360" w:lineRule="auto"/>
              <w:ind w:right="23"/>
              <w:jc w:val="both"/>
              <w:rPr>
                <w:bCs/>
                <w:lang w:eastAsia="ar-SA"/>
              </w:rPr>
            </w:pPr>
            <w:r w:rsidRPr="00D51CF5">
              <w:rPr>
                <w:bCs/>
                <w:lang w:eastAsia="ar-SA"/>
              </w:rPr>
              <w:t xml:space="preserve">A Szerződő és a Biztosító megállapodnak, hogy minden biztosítási évet követő </w:t>
            </w:r>
            <w:r>
              <w:rPr>
                <w:bCs/>
                <w:lang w:eastAsia="ar-SA"/>
              </w:rPr>
              <w:t>90. napra (a szerződés lejárata vagy megszűnése esetén – kivétel d</w:t>
            </w:r>
            <w:r w:rsidR="0091007C">
              <w:rPr>
                <w:bCs/>
                <w:lang w:eastAsia="ar-SA"/>
              </w:rPr>
              <w:t xml:space="preserve">íj </w:t>
            </w:r>
            <w:r>
              <w:rPr>
                <w:bCs/>
                <w:lang w:eastAsia="ar-SA"/>
              </w:rPr>
              <w:t>n</w:t>
            </w:r>
            <w:r w:rsidR="0091007C">
              <w:rPr>
                <w:bCs/>
                <w:lang w:eastAsia="ar-SA"/>
              </w:rPr>
              <w:t xml:space="preserve">em </w:t>
            </w:r>
            <w:r>
              <w:rPr>
                <w:bCs/>
                <w:lang w:eastAsia="ar-SA"/>
              </w:rPr>
              <w:t>f</w:t>
            </w:r>
            <w:r w:rsidR="0091007C">
              <w:rPr>
                <w:bCs/>
                <w:lang w:eastAsia="ar-SA"/>
              </w:rPr>
              <w:t>izetés</w:t>
            </w:r>
            <w:r>
              <w:rPr>
                <w:bCs/>
                <w:lang w:eastAsia="ar-SA"/>
              </w:rPr>
              <w:t xml:space="preserve"> – a megszűnés napjától számítottan)</w:t>
            </w:r>
            <w:r w:rsidRPr="00D51CF5">
              <w:rPr>
                <w:bCs/>
                <w:lang w:eastAsia="ar-SA"/>
              </w:rPr>
              <w:t xml:space="preserve"> elszámolnak egymással az alábbi</w:t>
            </w:r>
            <w:r>
              <w:rPr>
                <w:bCs/>
                <w:lang w:eastAsia="ar-SA"/>
              </w:rPr>
              <w:t>a</w:t>
            </w:r>
            <w:r w:rsidRPr="00D51CF5">
              <w:rPr>
                <w:bCs/>
                <w:lang w:eastAsia="ar-SA"/>
              </w:rPr>
              <w:t>k szerint:</w:t>
            </w:r>
          </w:p>
          <w:p w14:paraId="6EDB8979" w14:textId="4B20E70C" w:rsidR="001836E7" w:rsidRPr="00D51CF5" w:rsidRDefault="001836E7" w:rsidP="00B37954">
            <w:pPr>
              <w:tabs>
                <w:tab w:val="left" w:pos="1559"/>
                <w:tab w:val="left" w:pos="2880"/>
                <w:tab w:val="left" w:pos="5040"/>
              </w:tabs>
              <w:spacing w:line="360" w:lineRule="auto"/>
              <w:ind w:right="23"/>
              <w:jc w:val="both"/>
              <w:rPr>
                <w:bCs/>
                <w:lang w:eastAsia="ar-SA"/>
              </w:rPr>
            </w:pPr>
            <w:r>
              <w:rPr>
                <w:bCs/>
                <w:lang w:eastAsia="ar-SA"/>
              </w:rPr>
              <w:t xml:space="preserve">az előző biztosítási évben beérkezett valamennyi díjnak veszik a 100%-át, majd ebből az értékből levonják ugyanezen időszak kárkifizetéseit és kártartalékainak összegét. </w:t>
            </w:r>
            <w:r w:rsidR="00B37954">
              <w:rPr>
                <w:bCs/>
                <w:lang w:eastAsia="ar-SA"/>
              </w:rPr>
              <w:t>Az eredményt a fenti táblázatba helyettesítitk és az ott kapott %-os értéket az előző biztosítási évben beérkezett valamennyi díj összegéhez rendelik. Az így kapott eredményt a Biztosító a Szerződő részére forintban visszautalja.</w:t>
            </w:r>
          </w:p>
        </w:tc>
      </w:tr>
    </w:tbl>
    <w:p w14:paraId="2548B667" w14:textId="77777777" w:rsidR="00B84B91" w:rsidRDefault="00B84B91" w:rsidP="00E20416">
      <w:pPr>
        <w:spacing w:line="360" w:lineRule="auto"/>
        <w:jc w:val="both"/>
        <w:rPr>
          <w:rFonts w:ascii="Times New Roman" w:hAnsi="Times New Roman" w:cs="Times New Roman"/>
          <w:b/>
          <w:color w:val="984806" w:themeColor="accent6" w:themeShade="80"/>
          <w:sz w:val="20"/>
          <w:szCs w:val="20"/>
        </w:rPr>
      </w:pPr>
    </w:p>
    <w:p w14:paraId="368A6250" w14:textId="7A1F0119" w:rsidR="00E20416" w:rsidRDefault="00E20416" w:rsidP="00E20416">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A közbeszerzési eljárás során használt, a díjképzésre, a díj bemutatására és a későbbi </w:t>
      </w:r>
      <w:r w:rsidR="00F30E40">
        <w:rPr>
          <w:rFonts w:ascii="Times New Roman" w:hAnsi="Times New Roman" w:cs="Times New Roman"/>
          <w:b/>
          <w:color w:val="984806" w:themeColor="accent6" w:themeShade="80"/>
          <w:sz w:val="20"/>
          <w:szCs w:val="20"/>
        </w:rPr>
        <w:t>díj</w:t>
      </w:r>
      <w:r>
        <w:rPr>
          <w:rFonts w:ascii="Times New Roman" w:hAnsi="Times New Roman" w:cs="Times New Roman"/>
          <w:b/>
          <w:color w:val="984806" w:themeColor="accent6" w:themeShade="80"/>
          <w:sz w:val="20"/>
          <w:szCs w:val="20"/>
        </w:rPr>
        <w:t>bontására vonatkozó szabály:</w:t>
      </w:r>
    </w:p>
    <w:p w14:paraId="5FA811D0" w14:textId="669A0101" w:rsidR="00E20416" w:rsidRDefault="00E20416" w:rsidP="00E20416">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 xml:space="preserve">a benyújtott részajánlat(ok) tekintetében elégséges valamennyi </w:t>
      </w:r>
      <w:r w:rsidR="00344819">
        <w:rPr>
          <w:rFonts w:ascii="Times New Roman" w:hAnsi="Times New Roman" w:cs="Times New Roman"/>
          <w:sz w:val="20"/>
          <w:szCs w:val="20"/>
        </w:rPr>
        <w:t xml:space="preserve">jelen műszaki specifikációban nevesített </w:t>
      </w:r>
      <w:r w:rsidRPr="00CB4606">
        <w:rPr>
          <w:rFonts w:ascii="Times New Roman" w:hAnsi="Times New Roman" w:cs="Times New Roman"/>
          <w:sz w:val="20"/>
          <w:szCs w:val="20"/>
        </w:rPr>
        <w:t xml:space="preserve">Szerződő / Biztosított(ak) esetében a műszaki specifikáció maradéktalan érvényben tartása mellett egy, az adott részajánlat(ok)ra vonatkozó végső, kedvezményekkel csökkentett díj közlése </w:t>
      </w:r>
      <w:r w:rsidR="00DC1E5D">
        <w:rPr>
          <w:rFonts w:ascii="Times New Roman" w:hAnsi="Times New Roman" w:cs="Times New Roman"/>
          <w:sz w:val="20"/>
          <w:szCs w:val="20"/>
        </w:rPr>
        <w:t xml:space="preserve">(tehát </w:t>
      </w:r>
      <w:r w:rsidR="00344819">
        <w:rPr>
          <w:rFonts w:ascii="Times New Roman" w:hAnsi="Times New Roman" w:cs="Times New Roman"/>
          <w:sz w:val="20"/>
          <w:szCs w:val="20"/>
        </w:rPr>
        <w:t xml:space="preserve">nem </w:t>
      </w:r>
      <w:r w:rsidR="00DC1E5D">
        <w:rPr>
          <w:rFonts w:ascii="Times New Roman" w:hAnsi="Times New Roman" w:cs="Times New Roman"/>
          <w:sz w:val="20"/>
          <w:szCs w:val="20"/>
        </w:rPr>
        <w:t xml:space="preserve">kell a díjajánlat megajánlásakor </w:t>
      </w:r>
      <w:r w:rsidR="0097297A">
        <w:rPr>
          <w:rFonts w:ascii="Times New Roman" w:hAnsi="Times New Roman" w:cs="Times New Roman"/>
          <w:sz w:val="20"/>
          <w:szCs w:val="20"/>
        </w:rPr>
        <w:t xml:space="preserve">az erre vonatkozó dokumentunmon a </w:t>
      </w:r>
      <w:r w:rsidR="00DC1E5D">
        <w:rPr>
          <w:rFonts w:ascii="Times New Roman" w:hAnsi="Times New Roman" w:cs="Times New Roman"/>
          <w:sz w:val="20"/>
          <w:szCs w:val="20"/>
        </w:rPr>
        <w:t>Szerződő/Biztosítottankénti bontást elkészíteni)</w:t>
      </w:r>
      <w:r w:rsidR="00E71B39">
        <w:rPr>
          <w:rFonts w:ascii="Times New Roman" w:hAnsi="Times New Roman" w:cs="Times New Roman"/>
          <w:sz w:val="20"/>
          <w:szCs w:val="20"/>
        </w:rPr>
        <w:t>.</w:t>
      </w:r>
      <w:r w:rsidR="00B76DFD">
        <w:rPr>
          <w:rFonts w:ascii="Times New Roman" w:hAnsi="Times New Roman" w:cs="Times New Roman"/>
          <w:sz w:val="20"/>
          <w:szCs w:val="20"/>
        </w:rPr>
        <w:t xml:space="preserve"> </w:t>
      </w:r>
    </w:p>
    <w:p w14:paraId="3DF81A23" w14:textId="6DFDBD8D"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VALAMENNYI RÉSZAJÁNLAT VALAMENNYI BIZTOSÍTÁSI SZERZŐDÉSE TEKINTETÉBEN A MEGAJÁNLOTT DÍJAZÁSNAK TARTALMAZNIA KELL AZ AHHOZ TARTOZÓ VALAMENNYI ADÓTERHET.</w:t>
      </w:r>
      <w:r w:rsidR="00A10692">
        <w:rPr>
          <w:rFonts w:ascii="Times New Roman" w:hAnsi="Times New Roman" w:cs="Times New Roman"/>
          <w:sz w:val="20"/>
          <w:szCs w:val="20"/>
        </w:rPr>
        <w:t xml:space="preserve"> </w:t>
      </w:r>
    </w:p>
    <w:p w14:paraId="720F80E3" w14:textId="701C5263" w:rsidR="00EE55FE" w:rsidRDefault="00EE55FE" w:rsidP="00EE55F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FELHÍVJUK AZ AJÁNLATTEVŐ(k) / BIZTOSÍTÓ(K) FIGYELMÉT, HOGY VALAMENNYI RÉSZAJÁNLAT  TEKINTETÉBEN AJÁNLATKÉRŐ A TELJESÍTÉS IDŐTARTAMA ALATT ALKUSZI KÖZREMŰKÖDÉST VESZ IGÉNYBE. </w:t>
      </w:r>
    </w:p>
    <w:p w14:paraId="57D06BF1" w14:textId="72EF9FCB"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MÁR A KOCKÁZATVISELÉS HATÁLYA ALATT, A SZERZŐDÉSBEN FOGLALT VAGYONTÁRGYAK MENNYISÉGI MUTATÓINAK IDŐSZAKOS FELÜLVIZSGÁLATA, KARBANTARTÁSA, MAJD A SZERZŐDÉSEN VALÓ ÉRVÉNYESÍTÉSE MEGHATÁROZOTT KERETEN BELÜL NEM MINŐSÜL A SZERZŐDÉSES KÖTELEM BÁRMINEMŰ MEGVÁLTOZTATÁSÁNAK, ÍGY ERRE A NYERTES AJÁNLATTEVŐ LEHETŐSÉGET BIZTOSÍT.</w:t>
      </w:r>
    </w:p>
    <w:p w14:paraId="679F1DB9" w14:textId="208D3CD3" w:rsidR="004D58AD" w:rsidRDefault="004D58AD" w:rsidP="00EE55FE">
      <w:pPr>
        <w:spacing w:line="360" w:lineRule="auto"/>
        <w:jc w:val="both"/>
        <w:rPr>
          <w:rFonts w:ascii="Times New Roman" w:hAnsi="Times New Roman" w:cs="Times New Roman"/>
          <w:sz w:val="20"/>
          <w:szCs w:val="20"/>
        </w:rPr>
      </w:pPr>
      <w:r w:rsidRPr="00B10052">
        <w:rPr>
          <w:rFonts w:ascii="Times New Roman" w:hAnsi="Times New Roman" w:cs="Times New Roman"/>
          <w:sz w:val="20"/>
          <w:szCs w:val="20"/>
        </w:rPr>
        <w:t xml:space="preserve">FELHÍVJUK AZ AJÁNLATTEVŐ(k) / BIZTOSÍTÓ(K) FIGYELMÉT, HOGY A </w:t>
      </w:r>
      <w:r w:rsidRPr="000E5547">
        <w:rPr>
          <w:rFonts w:ascii="Times New Roman" w:hAnsi="Times New Roman" w:cs="Times New Roman"/>
          <w:sz w:val="20"/>
          <w:szCs w:val="20"/>
        </w:rPr>
        <w:t>VAGYON- FELELŐSSÉGBIZTOSÍTÁSRA</w:t>
      </w:r>
      <w:r w:rsidRPr="00B10052">
        <w:rPr>
          <w:rFonts w:ascii="Times New Roman" w:hAnsi="Times New Roman" w:cs="Times New Roman"/>
          <w:sz w:val="20"/>
          <w:szCs w:val="20"/>
        </w:rPr>
        <w:t xml:space="preserve"> VONATKOZÓ RÉSZAJÁNLAT TEKINTETÉBEN AZ ABBAN RÉSZTVEVŐ VALAMENNYI AJÁNLATKÉRŐKRE VONATKOZTATVA </w:t>
      </w:r>
      <w:r w:rsidRPr="000E5547">
        <w:rPr>
          <w:rFonts w:ascii="Times New Roman" w:hAnsi="Times New Roman" w:cs="Times New Roman"/>
          <w:sz w:val="20"/>
          <w:szCs w:val="20"/>
        </w:rPr>
        <w:t>A KÖVETKEZŐ %-OS DÍJARÁNYT</w:t>
      </w:r>
      <w:r w:rsidRPr="00B10052">
        <w:rPr>
          <w:rFonts w:ascii="Times New Roman" w:hAnsi="Times New Roman" w:cs="Times New Roman"/>
          <w:sz w:val="20"/>
          <w:szCs w:val="20"/>
        </w:rPr>
        <w:t xml:space="preserve"> A MEGAJÁNLOTT DÍJAK TEKINTETÉBEN </w:t>
      </w:r>
      <w:r w:rsidR="001060E3" w:rsidRPr="00B10052">
        <w:rPr>
          <w:rFonts w:ascii="Times New Roman" w:hAnsi="Times New Roman" w:cs="Times New Roman"/>
          <w:sz w:val="20"/>
          <w:szCs w:val="20"/>
        </w:rPr>
        <w:t>TARTANI KELL.</w:t>
      </w:r>
    </w:p>
    <w:tbl>
      <w:tblPr>
        <w:tblStyle w:val="Rcsostblzat"/>
        <w:tblW w:w="7083" w:type="dxa"/>
        <w:jc w:val="center"/>
        <w:tblLook w:val="04A0" w:firstRow="1" w:lastRow="0" w:firstColumn="1" w:lastColumn="0" w:noHBand="0" w:noVBand="1"/>
      </w:tblPr>
      <w:tblGrid>
        <w:gridCol w:w="4531"/>
        <w:gridCol w:w="2552"/>
      </w:tblGrid>
      <w:tr w:rsidR="004F47FF" w:rsidRPr="001060E3" w14:paraId="05E8D22C" w14:textId="77777777" w:rsidTr="004F47FF">
        <w:trPr>
          <w:trHeight w:val="300"/>
          <w:jc w:val="center"/>
        </w:trPr>
        <w:tc>
          <w:tcPr>
            <w:tcW w:w="4531" w:type="dxa"/>
            <w:noWrap/>
          </w:tcPr>
          <w:p w14:paraId="76860BC6" w14:textId="77777777" w:rsidR="004F47FF" w:rsidRPr="00605216" w:rsidRDefault="004F47FF" w:rsidP="00FA4A3F">
            <w:pPr>
              <w:rPr>
                <w:rFonts w:ascii="Calibri" w:hAnsi="Calibri" w:cs="Calibri"/>
                <w:color w:val="000000"/>
              </w:rPr>
            </w:pPr>
            <w:r w:rsidRPr="00605216">
              <w:rPr>
                <w:rFonts w:ascii="Calibri" w:hAnsi="Calibri" w:cs="Calibri"/>
                <w:color w:val="000000"/>
              </w:rPr>
              <w:t>Ajánlatkérő neve:</w:t>
            </w:r>
          </w:p>
        </w:tc>
        <w:tc>
          <w:tcPr>
            <w:tcW w:w="2552" w:type="dxa"/>
            <w:noWrap/>
          </w:tcPr>
          <w:p w14:paraId="0F7E9362" w14:textId="77777777" w:rsidR="004F47FF" w:rsidRPr="001060E3" w:rsidRDefault="004F47FF" w:rsidP="00FA4A3F">
            <w:pPr>
              <w:jc w:val="center"/>
              <w:rPr>
                <w:rFonts w:ascii="Calibri" w:hAnsi="Calibri" w:cs="Calibri"/>
                <w:color w:val="000000"/>
              </w:rPr>
            </w:pPr>
            <w:r w:rsidRPr="00605216">
              <w:rPr>
                <w:rFonts w:ascii="Calibri" w:hAnsi="Calibri" w:cs="Calibri"/>
                <w:color w:val="000000"/>
              </w:rPr>
              <w:t>A megajánlott díj aránya %-ban Ajánlatkérőkre vonatkoztatva</w:t>
            </w:r>
          </w:p>
        </w:tc>
      </w:tr>
      <w:tr w:rsidR="004F47FF" w:rsidRPr="004F47FF" w14:paraId="2206FB51" w14:textId="77777777" w:rsidTr="004F47FF">
        <w:trPr>
          <w:trHeight w:val="300"/>
          <w:jc w:val="center"/>
        </w:trPr>
        <w:tc>
          <w:tcPr>
            <w:tcW w:w="4531" w:type="dxa"/>
            <w:noWrap/>
            <w:hideMark/>
          </w:tcPr>
          <w:p w14:paraId="0A67581F" w14:textId="77777777" w:rsidR="004F47FF" w:rsidRPr="004F47FF" w:rsidRDefault="004F47FF" w:rsidP="004F47FF">
            <w:pPr>
              <w:rPr>
                <w:rFonts w:ascii="Calibri" w:hAnsi="Calibri" w:cs="Calibri"/>
                <w:color w:val="000000"/>
              </w:rPr>
            </w:pPr>
            <w:r w:rsidRPr="004F47FF">
              <w:rPr>
                <w:rFonts w:ascii="Calibri" w:hAnsi="Calibri" w:cs="Calibri"/>
                <w:color w:val="000000"/>
              </w:rPr>
              <w:t>Főkert Nonprofit Zrt.</w:t>
            </w:r>
          </w:p>
        </w:tc>
        <w:tc>
          <w:tcPr>
            <w:tcW w:w="2552" w:type="dxa"/>
            <w:noWrap/>
            <w:hideMark/>
          </w:tcPr>
          <w:p w14:paraId="39AC4CB1" w14:textId="3D2562AC" w:rsidR="004F47FF" w:rsidRPr="004F47FF" w:rsidRDefault="004F47FF" w:rsidP="00F651D8">
            <w:pPr>
              <w:jc w:val="center"/>
              <w:rPr>
                <w:rFonts w:ascii="Calibri" w:hAnsi="Calibri" w:cs="Calibri"/>
                <w:color w:val="000000"/>
              </w:rPr>
            </w:pPr>
            <w:r w:rsidRPr="004F47FF">
              <w:rPr>
                <w:rFonts w:ascii="Calibri" w:hAnsi="Calibri" w:cs="Calibri"/>
                <w:color w:val="000000"/>
              </w:rPr>
              <w:t>0</w:t>
            </w:r>
            <w:r w:rsidR="00F651D8">
              <w:rPr>
                <w:rFonts w:ascii="Calibri" w:hAnsi="Calibri" w:cs="Calibri"/>
                <w:color w:val="000000"/>
              </w:rPr>
              <w:t>,</w:t>
            </w:r>
            <w:r w:rsidRPr="004F47FF">
              <w:rPr>
                <w:rFonts w:ascii="Calibri" w:hAnsi="Calibri" w:cs="Calibri"/>
                <w:color w:val="000000"/>
              </w:rPr>
              <w:t>717</w:t>
            </w:r>
            <w:r w:rsidR="00F651D8">
              <w:rPr>
                <w:rFonts w:ascii="Calibri" w:hAnsi="Calibri" w:cs="Calibri"/>
                <w:color w:val="000000"/>
              </w:rPr>
              <w:t>%</w:t>
            </w:r>
          </w:p>
        </w:tc>
      </w:tr>
      <w:tr w:rsidR="004F47FF" w:rsidRPr="004F47FF" w14:paraId="52B0D613" w14:textId="77777777" w:rsidTr="004F47FF">
        <w:trPr>
          <w:trHeight w:val="300"/>
          <w:jc w:val="center"/>
        </w:trPr>
        <w:tc>
          <w:tcPr>
            <w:tcW w:w="4531" w:type="dxa"/>
            <w:noWrap/>
            <w:hideMark/>
          </w:tcPr>
          <w:p w14:paraId="00E4242D" w14:textId="77777777" w:rsidR="004F47FF" w:rsidRPr="004F47FF" w:rsidRDefault="004F47FF" w:rsidP="004F47FF">
            <w:pPr>
              <w:rPr>
                <w:rFonts w:ascii="Calibri" w:hAnsi="Calibri" w:cs="Calibri"/>
                <w:color w:val="000000"/>
              </w:rPr>
            </w:pPr>
            <w:r w:rsidRPr="004F47FF">
              <w:rPr>
                <w:rFonts w:ascii="Calibri" w:hAnsi="Calibri" w:cs="Calibri"/>
                <w:color w:val="000000"/>
              </w:rPr>
              <w:t>Főtáv Zrt.</w:t>
            </w:r>
          </w:p>
        </w:tc>
        <w:tc>
          <w:tcPr>
            <w:tcW w:w="2552" w:type="dxa"/>
            <w:noWrap/>
            <w:hideMark/>
          </w:tcPr>
          <w:p w14:paraId="4B4C8C57" w14:textId="5E473C1F" w:rsidR="004F47FF" w:rsidRPr="004F47FF" w:rsidRDefault="004F47FF" w:rsidP="00F651D8">
            <w:pPr>
              <w:jc w:val="center"/>
              <w:rPr>
                <w:rFonts w:ascii="Calibri" w:hAnsi="Calibri" w:cs="Calibri"/>
                <w:color w:val="000000"/>
              </w:rPr>
            </w:pPr>
            <w:r w:rsidRPr="004F47FF">
              <w:rPr>
                <w:rFonts w:ascii="Calibri" w:hAnsi="Calibri" w:cs="Calibri"/>
                <w:color w:val="000000"/>
              </w:rPr>
              <w:t>11</w:t>
            </w:r>
            <w:r w:rsidR="00F651D8">
              <w:rPr>
                <w:rFonts w:ascii="Calibri" w:hAnsi="Calibri" w:cs="Calibri"/>
                <w:color w:val="000000"/>
              </w:rPr>
              <w:t>,</w:t>
            </w:r>
            <w:r w:rsidRPr="004F47FF">
              <w:rPr>
                <w:rFonts w:ascii="Calibri" w:hAnsi="Calibri" w:cs="Calibri"/>
                <w:color w:val="000000"/>
              </w:rPr>
              <w:t>881</w:t>
            </w:r>
            <w:r w:rsidR="00F651D8">
              <w:rPr>
                <w:rFonts w:ascii="Calibri" w:hAnsi="Calibri" w:cs="Calibri"/>
                <w:color w:val="000000"/>
              </w:rPr>
              <w:t>%</w:t>
            </w:r>
          </w:p>
        </w:tc>
      </w:tr>
      <w:tr w:rsidR="004F47FF" w:rsidRPr="004F47FF" w14:paraId="7843EF55" w14:textId="77777777" w:rsidTr="004F47FF">
        <w:trPr>
          <w:trHeight w:val="300"/>
          <w:jc w:val="center"/>
        </w:trPr>
        <w:tc>
          <w:tcPr>
            <w:tcW w:w="4531" w:type="dxa"/>
            <w:noWrap/>
            <w:hideMark/>
          </w:tcPr>
          <w:p w14:paraId="65116E7E" w14:textId="77777777" w:rsidR="004F47FF" w:rsidRPr="004F47FF" w:rsidRDefault="004F47FF" w:rsidP="004F47FF">
            <w:pPr>
              <w:rPr>
                <w:rFonts w:ascii="Calibri" w:hAnsi="Calibri" w:cs="Calibri"/>
                <w:color w:val="000000"/>
              </w:rPr>
            </w:pPr>
            <w:r w:rsidRPr="004F47FF">
              <w:rPr>
                <w:rFonts w:ascii="Calibri" w:hAnsi="Calibri" w:cs="Calibri"/>
                <w:color w:val="000000"/>
              </w:rPr>
              <w:t>BTI- Budapesti Temetkezési Intézet</w:t>
            </w:r>
          </w:p>
        </w:tc>
        <w:tc>
          <w:tcPr>
            <w:tcW w:w="2552" w:type="dxa"/>
            <w:noWrap/>
            <w:hideMark/>
          </w:tcPr>
          <w:p w14:paraId="68C8BE93" w14:textId="6DDA50B8" w:rsidR="004F47FF" w:rsidRPr="004F47FF" w:rsidRDefault="004F47FF" w:rsidP="00F651D8">
            <w:pPr>
              <w:jc w:val="center"/>
              <w:rPr>
                <w:rFonts w:ascii="Calibri" w:hAnsi="Calibri" w:cs="Calibri"/>
                <w:color w:val="000000"/>
              </w:rPr>
            </w:pPr>
            <w:r w:rsidRPr="004F47FF">
              <w:rPr>
                <w:rFonts w:ascii="Calibri" w:hAnsi="Calibri" w:cs="Calibri"/>
                <w:color w:val="000000"/>
              </w:rPr>
              <w:t>0</w:t>
            </w:r>
            <w:r w:rsidR="00F651D8">
              <w:rPr>
                <w:rFonts w:ascii="Calibri" w:hAnsi="Calibri" w:cs="Calibri"/>
                <w:color w:val="000000"/>
              </w:rPr>
              <w:t>,</w:t>
            </w:r>
            <w:r w:rsidRPr="004F47FF">
              <w:rPr>
                <w:rFonts w:ascii="Calibri" w:hAnsi="Calibri" w:cs="Calibri"/>
                <w:color w:val="000000"/>
              </w:rPr>
              <w:t>3932</w:t>
            </w:r>
            <w:r w:rsidR="00F651D8">
              <w:rPr>
                <w:rFonts w:ascii="Calibri" w:hAnsi="Calibri" w:cs="Calibri"/>
                <w:color w:val="000000"/>
              </w:rPr>
              <w:t>%</w:t>
            </w:r>
          </w:p>
        </w:tc>
      </w:tr>
      <w:tr w:rsidR="004F47FF" w:rsidRPr="004F47FF" w14:paraId="207AC574" w14:textId="77777777" w:rsidTr="004F47FF">
        <w:trPr>
          <w:trHeight w:val="300"/>
          <w:jc w:val="center"/>
        </w:trPr>
        <w:tc>
          <w:tcPr>
            <w:tcW w:w="4531" w:type="dxa"/>
            <w:noWrap/>
            <w:hideMark/>
          </w:tcPr>
          <w:p w14:paraId="6141793A" w14:textId="77777777" w:rsidR="004F47FF" w:rsidRPr="004F47FF" w:rsidRDefault="004F47FF" w:rsidP="004F47FF">
            <w:pPr>
              <w:rPr>
                <w:rFonts w:ascii="Calibri" w:hAnsi="Calibri" w:cs="Calibri"/>
                <w:color w:val="000000"/>
              </w:rPr>
            </w:pPr>
            <w:r w:rsidRPr="004F47FF">
              <w:rPr>
                <w:rFonts w:ascii="Calibri" w:hAnsi="Calibri" w:cs="Calibri"/>
                <w:color w:val="000000"/>
              </w:rPr>
              <w:t>Fővárosi Önkormányzat Rendészeti Igazgatóság</w:t>
            </w:r>
          </w:p>
        </w:tc>
        <w:tc>
          <w:tcPr>
            <w:tcW w:w="2552" w:type="dxa"/>
            <w:noWrap/>
            <w:hideMark/>
          </w:tcPr>
          <w:p w14:paraId="27D48EE6" w14:textId="6B578C6A" w:rsidR="004F47FF" w:rsidRPr="004F47FF" w:rsidRDefault="004F47FF" w:rsidP="00F651D8">
            <w:pPr>
              <w:jc w:val="center"/>
              <w:rPr>
                <w:rFonts w:ascii="Calibri" w:hAnsi="Calibri" w:cs="Calibri"/>
                <w:color w:val="000000"/>
              </w:rPr>
            </w:pPr>
            <w:r w:rsidRPr="004F47FF">
              <w:rPr>
                <w:rFonts w:ascii="Calibri" w:hAnsi="Calibri" w:cs="Calibri"/>
                <w:color w:val="000000"/>
              </w:rPr>
              <w:t>0</w:t>
            </w:r>
            <w:r w:rsidR="00F651D8">
              <w:rPr>
                <w:rFonts w:ascii="Calibri" w:hAnsi="Calibri" w:cs="Calibri"/>
                <w:color w:val="000000"/>
              </w:rPr>
              <w:t>,</w:t>
            </w:r>
            <w:r w:rsidRPr="004F47FF">
              <w:rPr>
                <w:rFonts w:ascii="Calibri" w:hAnsi="Calibri" w:cs="Calibri"/>
                <w:color w:val="000000"/>
              </w:rPr>
              <w:t>245</w:t>
            </w:r>
            <w:r w:rsidR="00F651D8">
              <w:rPr>
                <w:rFonts w:ascii="Calibri" w:hAnsi="Calibri" w:cs="Calibri"/>
                <w:color w:val="000000"/>
              </w:rPr>
              <w:t>%</w:t>
            </w:r>
          </w:p>
        </w:tc>
      </w:tr>
      <w:tr w:rsidR="004F47FF" w:rsidRPr="004F47FF" w14:paraId="1B8FBCB9" w14:textId="77777777" w:rsidTr="004F47FF">
        <w:trPr>
          <w:trHeight w:val="300"/>
          <w:jc w:val="center"/>
        </w:trPr>
        <w:tc>
          <w:tcPr>
            <w:tcW w:w="4531" w:type="dxa"/>
            <w:noWrap/>
            <w:hideMark/>
          </w:tcPr>
          <w:p w14:paraId="20F5B9F3" w14:textId="77777777" w:rsidR="004F47FF" w:rsidRPr="004F47FF" w:rsidRDefault="004F47FF" w:rsidP="004F47FF">
            <w:pPr>
              <w:rPr>
                <w:rFonts w:ascii="Calibri" w:hAnsi="Calibri" w:cs="Calibri"/>
                <w:color w:val="000000"/>
              </w:rPr>
            </w:pPr>
            <w:r w:rsidRPr="004F47FF">
              <w:rPr>
                <w:rFonts w:ascii="Calibri" w:hAnsi="Calibri" w:cs="Calibri"/>
                <w:color w:val="000000"/>
              </w:rPr>
              <w:t>FŐKÉTŰSZ</w:t>
            </w:r>
          </w:p>
        </w:tc>
        <w:tc>
          <w:tcPr>
            <w:tcW w:w="2552" w:type="dxa"/>
            <w:noWrap/>
            <w:hideMark/>
          </w:tcPr>
          <w:p w14:paraId="0DEB6BB5" w14:textId="18B2BC2A" w:rsidR="004F47FF" w:rsidRPr="004F47FF" w:rsidRDefault="004F47FF" w:rsidP="00F651D8">
            <w:pPr>
              <w:jc w:val="center"/>
              <w:rPr>
                <w:rFonts w:ascii="Calibri" w:hAnsi="Calibri" w:cs="Calibri"/>
                <w:color w:val="000000"/>
              </w:rPr>
            </w:pPr>
            <w:r w:rsidRPr="004F47FF">
              <w:rPr>
                <w:rFonts w:ascii="Calibri" w:hAnsi="Calibri" w:cs="Calibri"/>
                <w:color w:val="000000"/>
              </w:rPr>
              <w:t>0</w:t>
            </w:r>
            <w:r w:rsidR="00F651D8">
              <w:rPr>
                <w:rFonts w:ascii="Calibri" w:hAnsi="Calibri" w:cs="Calibri"/>
                <w:color w:val="000000"/>
              </w:rPr>
              <w:t>,</w:t>
            </w:r>
            <w:r w:rsidRPr="004F47FF">
              <w:rPr>
                <w:rFonts w:ascii="Calibri" w:hAnsi="Calibri" w:cs="Calibri"/>
                <w:color w:val="000000"/>
              </w:rPr>
              <w:t>3425</w:t>
            </w:r>
            <w:r w:rsidR="00F651D8">
              <w:rPr>
                <w:rFonts w:ascii="Calibri" w:hAnsi="Calibri" w:cs="Calibri"/>
                <w:color w:val="000000"/>
              </w:rPr>
              <w:t>%</w:t>
            </w:r>
          </w:p>
        </w:tc>
      </w:tr>
      <w:tr w:rsidR="004F47FF" w:rsidRPr="004F47FF" w14:paraId="1B96AB38" w14:textId="77777777" w:rsidTr="004F47FF">
        <w:trPr>
          <w:trHeight w:val="300"/>
          <w:jc w:val="center"/>
        </w:trPr>
        <w:tc>
          <w:tcPr>
            <w:tcW w:w="4531" w:type="dxa"/>
            <w:noWrap/>
            <w:hideMark/>
          </w:tcPr>
          <w:p w14:paraId="7447C0FF" w14:textId="7564DDB0" w:rsidR="004F47FF" w:rsidRPr="004F47FF" w:rsidRDefault="004F47FF" w:rsidP="004F47FF">
            <w:pPr>
              <w:rPr>
                <w:rFonts w:ascii="Calibri" w:hAnsi="Calibri" w:cs="Calibri"/>
                <w:color w:val="000000"/>
              </w:rPr>
            </w:pPr>
            <w:r w:rsidRPr="004F47FF">
              <w:rPr>
                <w:rFonts w:ascii="Calibri" w:hAnsi="Calibri" w:cs="Calibri"/>
                <w:color w:val="000000"/>
              </w:rPr>
              <w:t>FKF - Fővárosi Közterület-fenntartó</w:t>
            </w:r>
            <w:r w:rsidR="0091007C">
              <w:rPr>
                <w:rFonts w:ascii="Calibri" w:hAnsi="Calibri" w:cs="Calibri"/>
                <w:color w:val="000000"/>
              </w:rPr>
              <w:t xml:space="preserve"> Nonprofit</w:t>
            </w:r>
            <w:r w:rsidRPr="004F47FF">
              <w:rPr>
                <w:rFonts w:ascii="Calibri" w:hAnsi="Calibri" w:cs="Calibri"/>
                <w:color w:val="000000"/>
              </w:rPr>
              <w:t xml:space="preserve"> Zrt.</w:t>
            </w:r>
          </w:p>
        </w:tc>
        <w:tc>
          <w:tcPr>
            <w:tcW w:w="2552" w:type="dxa"/>
            <w:noWrap/>
            <w:hideMark/>
          </w:tcPr>
          <w:p w14:paraId="7FC3F4E3" w14:textId="1BE96243" w:rsidR="004F47FF" w:rsidRPr="004F47FF" w:rsidRDefault="004F47FF" w:rsidP="00F651D8">
            <w:pPr>
              <w:jc w:val="center"/>
              <w:rPr>
                <w:rFonts w:ascii="Calibri" w:hAnsi="Calibri" w:cs="Calibri"/>
                <w:color w:val="000000"/>
              </w:rPr>
            </w:pPr>
            <w:r w:rsidRPr="004F47FF">
              <w:rPr>
                <w:rFonts w:ascii="Calibri" w:hAnsi="Calibri" w:cs="Calibri"/>
                <w:color w:val="000000"/>
              </w:rPr>
              <w:t>48</w:t>
            </w:r>
            <w:r w:rsidR="00F651D8">
              <w:rPr>
                <w:rFonts w:ascii="Calibri" w:hAnsi="Calibri" w:cs="Calibri"/>
                <w:color w:val="000000"/>
              </w:rPr>
              <w:t>,</w:t>
            </w:r>
            <w:r w:rsidRPr="004F47FF">
              <w:rPr>
                <w:rFonts w:ascii="Calibri" w:hAnsi="Calibri" w:cs="Calibri"/>
                <w:color w:val="000000"/>
              </w:rPr>
              <w:t>5149</w:t>
            </w:r>
            <w:r w:rsidR="00F651D8">
              <w:rPr>
                <w:rFonts w:ascii="Calibri" w:hAnsi="Calibri" w:cs="Calibri"/>
                <w:color w:val="000000"/>
              </w:rPr>
              <w:t>%</w:t>
            </w:r>
          </w:p>
        </w:tc>
      </w:tr>
      <w:tr w:rsidR="004F47FF" w:rsidRPr="004F47FF" w14:paraId="7B3E2FB9" w14:textId="77777777" w:rsidTr="004F47FF">
        <w:trPr>
          <w:trHeight w:val="300"/>
          <w:jc w:val="center"/>
        </w:trPr>
        <w:tc>
          <w:tcPr>
            <w:tcW w:w="4531" w:type="dxa"/>
            <w:noWrap/>
            <w:hideMark/>
          </w:tcPr>
          <w:p w14:paraId="7E333578" w14:textId="77777777" w:rsidR="004F47FF" w:rsidRPr="004F47FF" w:rsidRDefault="004F47FF" w:rsidP="004F47FF">
            <w:pPr>
              <w:rPr>
                <w:rFonts w:ascii="Calibri" w:hAnsi="Calibri" w:cs="Calibri"/>
                <w:color w:val="000000"/>
              </w:rPr>
            </w:pPr>
            <w:r w:rsidRPr="004F47FF">
              <w:rPr>
                <w:rFonts w:ascii="Calibri" w:hAnsi="Calibri" w:cs="Calibri"/>
                <w:color w:val="000000"/>
              </w:rPr>
              <w:t>FTSZV- Fővárosi Településtisztasági és Környezetvédelmi Kft.</w:t>
            </w:r>
          </w:p>
        </w:tc>
        <w:tc>
          <w:tcPr>
            <w:tcW w:w="2552" w:type="dxa"/>
            <w:noWrap/>
            <w:hideMark/>
          </w:tcPr>
          <w:p w14:paraId="0D972A4B" w14:textId="636B775C" w:rsidR="004F47FF" w:rsidRPr="004F47FF" w:rsidRDefault="004F47FF" w:rsidP="00F651D8">
            <w:pPr>
              <w:jc w:val="center"/>
              <w:rPr>
                <w:rFonts w:ascii="Calibri" w:hAnsi="Calibri" w:cs="Calibri"/>
                <w:color w:val="000000"/>
              </w:rPr>
            </w:pPr>
            <w:r w:rsidRPr="004F47FF">
              <w:rPr>
                <w:rFonts w:ascii="Calibri" w:hAnsi="Calibri" w:cs="Calibri"/>
                <w:color w:val="000000"/>
              </w:rPr>
              <w:t>0</w:t>
            </w:r>
            <w:r w:rsidR="00F651D8">
              <w:rPr>
                <w:rFonts w:ascii="Calibri" w:hAnsi="Calibri" w:cs="Calibri"/>
                <w:color w:val="000000"/>
              </w:rPr>
              <w:t>,</w:t>
            </w:r>
            <w:r w:rsidRPr="004F47FF">
              <w:rPr>
                <w:rFonts w:ascii="Calibri" w:hAnsi="Calibri" w:cs="Calibri"/>
                <w:color w:val="000000"/>
              </w:rPr>
              <w:t>376</w:t>
            </w:r>
            <w:r w:rsidR="00F651D8">
              <w:rPr>
                <w:rFonts w:ascii="Calibri" w:hAnsi="Calibri" w:cs="Calibri"/>
                <w:color w:val="000000"/>
              </w:rPr>
              <w:t>%</w:t>
            </w:r>
          </w:p>
        </w:tc>
      </w:tr>
      <w:tr w:rsidR="004F47FF" w:rsidRPr="004F47FF" w14:paraId="4C98F8D8" w14:textId="77777777" w:rsidTr="004F47FF">
        <w:trPr>
          <w:trHeight w:val="300"/>
          <w:jc w:val="center"/>
        </w:trPr>
        <w:tc>
          <w:tcPr>
            <w:tcW w:w="4531" w:type="dxa"/>
            <w:noWrap/>
            <w:hideMark/>
          </w:tcPr>
          <w:p w14:paraId="1BB9BA0E" w14:textId="77777777" w:rsidR="004F47FF" w:rsidRPr="004F47FF" w:rsidRDefault="004F47FF" w:rsidP="004F47FF">
            <w:pPr>
              <w:rPr>
                <w:rFonts w:ascii="Calibri" w:hAnsi="Calibri" w:cs="Calibri"/>
                <w:color w:val="000000"/>
              </w:rPr>
            </w:pPr>
            <w:r w:rsidRPr="004F47FF">
              <w:rPr>
                <w:rFonts w:ascii="Calibri" w:hAnsi="Calibri" w:cs="Calibri"/>
                <w:color w:val="000000"/>
              </w:rPr>
              <w:t>Fővárosi Vízművek</w:t>
            </w:r>
          </w:p>
        </w:tc>
        <w:tc>
          <w:tcPr>
            <w:tcW w:w="2552" w:type="dxa"/>
            <w:noWrap/>
            <w:hideMark/>
          </w:tcPr>
          <w:p w14:paraId="3F2369A7" w14:textId="2CCEE827" w:rsidR="004F47FF" w:rsidRPr="004F47FF" w:rsidRDefault="004F47FF" w:rsidP="00F651D8">
            <w:pPr>
              <w:jc w:val="center"/>
              <w:rPr>
                <w:rFonts w:ascii="Calibri" w:hAnsi="Calibri" w:cs="Calibri"/>
                <w:color w:val="000000"/>
              </w:rPr>
            </w:pPr>
            <w:r w:rsidRPr="004F47FF">
              <w:rPr>
                <w:rFonts w:ascii="Calibri" w:hAnsi="Calibri" w:cs="Calibri"/>
                <w:color w:val="000000"/>
              </w:rPr>
              <w:t>37</w:t>
            </w:r>
            <w:r w:rsidR="00F651D8">
              <w:rPr>
                <w:rFonts w:ascii="Calibri" w:hAnsi="Calibri" w:cs="Calibri"/>
                <w:color w:val="000000"/>
              </w:rPr>
              <w:t>,</w:t>
            </w:r>
            <w:r w:rsidRPr="004F47FF">
              <w:rPr>
                <w:rFonts w:ascii="Calibri" w:hAnsi="Calibri" w:cs="Calibri"/>
                <w:color w:val="000000"/>
              </w:rPr>
              <w:t>5304</w:t>
            </w:r>
            <w:r w:rsidR="00F651D8">
              <w:rPr>
                <w:rFonts w:ascii="Calibri" w:hAnsi="Calibri" w:cs="Calibri"/>
                <w:color w:val="000000"/>
              </w:rPr>
              <w:t>%</w:t>
            </w:r>
          </w:p>
        </w:tc>
      </w:tr>
      <w:tr w:rsidR="003F539E" w:rsidRPr="001060E3" w14:paraId="49267C13" w14:textId="77777777" w:rsidTr="004F47FF">
        <w:trPr>
          <w:trHeight w:val="300"/>
          <w:jc w:val="center"/>
        </w:trPr>
        <w:tc>
          <w:tcPr>
            <w:tcW w:w="4531" w:type="dxa"/>
            <w:noWrap/>
          </w:tcPr>
          <w:p w14:paraId="57EA4CA6" w14:textId="6472C6AF" w:rsidR="003F539E" w:rsidRPr="001060E3" w:rsidRDefault="003F539E" w:rsidP="001060E3">
            <w:pPr>
              <w:rPr>
                <w:rFonts w:ascii="Calibri" w:hAnsi="Calibri" w:cs="Calibri"/>
                <w:color w:val="000000"/>
              </w:rPr>
            </w:pPr>
            <w:r>
              <w:rPr>
                <w:rFonts w:ascii="Calibri" w:hAnsi="Calibri" w:cs="Calibri"/>
                <w:color w:val="000000"/>
              </w:rPr>
              <w:t>ÖSSZESEN:</w:t>
            </w:r>
          </w:p>
        </w:tc>
        <w:tc>
          <w:tcPr>
            <w:tcW w:w="2552" w:type="dxa"/>
            <w:noWrap/>
          </w:tcPr>
          <w:p w14:paraId="528B6820" w14:textId="223D02FD" w:rsidR="003F539E" w:rsidRPr="001060E3" w:rsidRDefault="003F539E" w:rsidP="00BC63BF">
            <w:pPr>
              <w:jc w:val="center"/>
              <w:rPr>
                <w:rFonts w:ascii="Calibri" w:hAnsi="Calibri" w:cs="Calibri"/>
                <w:color w:val="000000"/>
              </w:rPr>
            </w:pPr>
            <w:r>
              <w:rPr>
                <w:rFonts w:ascii="Calibri" w:hAnsi="Calibri" w:cs="Calibri"/>
                <w:color w:val="000000"/>
              </w:rPr>
              <w:t>100%</w:t>
            </w:r>
          </w:p>
        </w:tc>
      </w:tr>
    </w:tbl>
    <w:p w14:paraId="29407097" w14:textId="77777777" w:rsidR="001060E3" w:rsidRDefault="001060E3" w:rsidP="00EE55FE">
      <w:pPr>
        <w:spacing w:line="360" w:lineRule="auto"/>
        <w:jc w:val="both"/>
        <w:rPr>
          <w:rFonts w:ascii="Times New Roman" w:hAnsi="Times New Roman" w:cs="Times New Roman"/>
          <w:sz w:val="20"/>
          <w:szCs w:val="20"/>
        </w:rPr>
      </w:pPr>
    </w:p>
    <w:p w14:paraId="7AA2FB39" w14:textId="7CCC50D1" w:rsidR="00EB31A5" w:rsidRDefault="00EB31A5" w:rsidP="00EB31A5">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AMENNYIBEN SZERZŐDŐ/BIZTOSÍTOTT(AK) KÉRIK, AKKOR A</w:t>
      </w:r>
      <w:r w:rsidR="00027CEE">
        <w:rPr>
          <w:rFonts w:ascii="Times New Roman" w:hAnsi="Times New Roman" w:cs="Times New Roman"/>
          <w:sz w:val="20"/>
          <w:szCs w:val="20"/>
        </w:rPr>
        <w:t>Z EGYES</w:t>
      </w:r>
      <w:r>
        <w:rPr>
          <w:rFonts w:ascii="Times New Roman" w:hAnsi="Times New Roman" w:cs="Times New Roman"/>
          <w:sz w:val="20"/>
          <w:szCs w:val="20"/>
        </w:rPr>
        <w:t xml:space="preserve"> TELEPHELYEKRE ESŐ ÉRTÉKEK KÖZLÉSE UTÁN A BIZTOSÍTÓ UN.: DÍJFELOSZTÓ ZÁRADÉKOT ÁLLÍT KI.</w:t>
      </w:r>
      <w:r w:rsidR="00A66F56">
        <w:rPr>
          <w:rFonts w:ascii="Times New Roman" w:hAnsi="Times New Roman" w:cs="Times New Roman"/>
          <w:sz w:val="20"/>
          <w:szCs w:val="20"/>
        </w:rPr>
        <w:t xml:space="preserve"> (amelynek célja, hogy a biztosítási költségek akár telephelyenként is kimutathatók legyenek)</w:t>
      </w:r>
    </w:p>
    <w:p w14:paraId="2C22F04D" w14:textId="65378DDF" w:rsidR="00927EFD" w:rsidRDefault="00927EFD" w:rsidP="00EB31A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AMENNYIBEN A BIZTOSÍTÁSI SZERZŐDÉSEK TARTAMA ALATT A SZERZŐDŐ TEVÉKENYSÉGÉNEK – ÉS EBBŐL FAKADÓAN FELELŐSSÉGI KÖREINEK, TÁRGYI ESZKÖZEINEK, SZEMÉLYI ÁLLOMÁNYÁNAK EGY VAGY TÖBB RÉSZE MÁS MEGLÉVŐ VAGY KÉSŐBB </w:t>
      </w:r>
      <w:r>
        <w:rPr>
          <w:rFonts w:ascii="Times New Roman" w:hAnsi="Times New Roman" w:cs="Times New Roman"/>
          <w:sz w:val="20"/>
          <w:szCs w:val="20"/>
        </w:rPr>
        <w:lastRenderedPageBreak/>
        <w:t>MEGALAPÍTANDÓ TÁRSASÁGBA VAGY MÁS JOGI SZEMÉLYBE KERÜL ÁT, BIZTOSÍTÓ VÁLLALJA, HOGY A FELSOROLTAKHOZ KAPCSOLÓDÓ ILL. EZEKRE VONATKOZÓ BIZTOSÍTÁSI FEDEZETEKET VÁLTOZATLAN FELTÉTELEKKEL FENNTARTJA, A BIZTOSÍTÁSI SZERZŐDÉSEKBE A FENT EMLÍTETT TÁRSASÁGOKAT VAGY EGYÉB JOGI SZEMÉLYEKET EGYÜTTBIZTOSÍTOTTKÉNT BELEFOGLALJA. ILYEN VÁLTOZÁS BEKÖVETKEZÉSÉT KÖVETŐEN AZ EGYES TÁRSASÁGOKRA JUTÓ DÍJRÉSZLETEKET AZ ÉRINTETT FELEK A TÁRGYI ESZKÖZÖK ÉRTÉKÉNEK, FELELŐSSÉGI- KOCKÁZATI KÖRÖK MEGOSZLÁSÁNAK FIGYELEMBE VÉTELÉVEL EGYÜTTESEN HATÁROZZÁK MEG.</w:t>
      </w:r>
    </w:p>
    <w:p w14:paraId="74D9C645" w14:textId="0AD8CE28" w:rsidR="00927EFD" w:rsidRDefault="00927EFD" w:rsidP="00EB31A5">
      <w:pPr>
        <w:spacing w:line="360" w:lineRule="auto"/>
        <w:jc w:val="both"/>
        <w:rPr>
          <w:rFonts w:ascii="Times New Roman" w:hAnsi="Times New Roman" w:cs="Times New Roman"/>
          <w:sz w:val="20"/>
          <w:szCs w:val="20"/>
        </w:rPr>
      </w:pPr>
    </w:p>
    <w:p w14:paraId="0E68986D" w14:textId="78C6917B" w:rsidR="008979F9" w:rsidRDefault="008979F9" w:rsidP="00031CE4">
      <w:pPr>
        <w:spacing w:line="360" w:lineRule="auto"/>
        <w:jc w:val="both"/>
        <w:rPr>
          <w:rFonts w:ascii="Times New Roman" w:hAnsi="Times New Roman" w:cs="Times New Roman"/>
          <w:sz w:val="20"/>
          <w:szCs w:val="20"/>
        </w:rPr>
      </w:pPr>
      <w:r>
        <w:rPr>
          <w:rFonts w:ascii="Times New Roman" w:hAnsi="Times New Roman" w:cs="Times New Roman"/>
          <w:sz w:val="20"/>
          <w:szCs w:val="20"/>
        </w:rPr>
        <w:br w:type="page"/>
      </w:r>
    </w:p>
    <w:p w14:paraId="5DAC3F80" w14:textId="3A43E416" w:rsidR="00C655D8" w:rsidRDefault="00DE1ECB" w:rsidP="00677458">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A kommunikáció</w:t>
      </w:r>
      <w:r w:rsidR="00261CD7" w:rsidRPr="00CC4C3F">
        <w:rPr>
          <w:rFonts w:ascii="Times New Roman" w:hAnsi="Times New Roman" w:cs="Times New Roman"/>
          <w:b/>
          <w:color w:val="984806" w:themeColor="accent6" w:themeShade="80"/>
          <w:sz w:val="20"/>
          <w:szCs w:val="20"/>
        </w:rPr>
        <w:t xml:space="preserve">s </w:t>
      </w:r>
      <w:r w:rsidR="00A01A62">
        <w:rPr>
          <w:rFonts w:ascii="Times New Roman" w:hAnsi="Times New Roman" w:cs="Times New Roman"/>
          <w:b/>
          <w:color w:val="984806" w:themeColor="accent6" w:themeShade="80"/>
          <w:sz w:val="20"/>
          <w:szCs w:val="20"/>
        </w:rPr>
        <w:t>u</w:t>
      </w:r>
      <w:r w:rsidR="00261CD7" w:rsidRPr="00CC4C3F">
        <w:rPr>
          <w:rFonts w:ascii="Times New Roman" w:hAnsi="Times New Roman" w:cs="Times New Roman"/>
          <w:b/>
          <w:color w:val="984806" w:themeColor="accent6" w:themeShade="80"/>
          <w:sz w:val="20"/>
          <w:szCs w:val="20"/>
        </w:rPr>
        <w:t>t</w:t>
      </w:r>
      <w:r w:rsidR="006F3A73">
        <w:rPr>
          <w:rFonts w:ascii="Times New Roman" w:hAnsi="Times New Roman" w:cs="Times New Roman"/>
          <w:b/>
          <w:color w:val="984806" w:themeColor="accent6" w:themeShade="80"/>
          <w:sz w:val="20"/>
          <w:szCs w:val="20"/>
        </w:rPr>
        <w:t>akra</w:t>
      </w:r>
      <w:r w:rsidRPr="00CC4C3F">
        <w:rPr>
          <w:rFonts w:ascii="Times New Roman" w:hAnsi="Times New Roman" w:cs="Times New Roman"/>
          <w:b/>
          <w:color w:val="984806" w:themeColor="accent6" w:themeShade="80"/>
          <w:sz w:val="20"/>
          <w:szCs w:val="20"/>
        </w:rPr>
        <w:t xml:space="preserve"> </w:t>
      </w:r>
      <w:r w:rsidR="00C655D8" w:rsidRPr="00CC4C3F">
        <w:rPr>
          <w:rFonts w:ascii="Times New Roman" w:hAnsi="Times New Roman" w:cs="Times New Roman"/>
          <w:b/>
          <w:color w:val="984806" w:themeColor="accent6" w:themeShade="80"/>
          <w:sz w:val="20"/>
          <w:szCs w:val="20"/>
        </w:rPr>
        <w:t xml:space="preserve">vonatkozó megkötések / </w:t>
      </w:r>
      <w:r w:rsidR="00CA6544" w:rsidRPr="00CC4C3F">
        <w:rPr>
          <w:rFonts w:ascii="Times New Roman" w:hAnsi="Times New Roman" w:cs="Times New Roman"/>
          <w:b/>
          <w:color w:val="984806" w:themeColor="accent6" w:themeShade="80"/>
          <w:sz w:val="20"/>
          <w:szCs w:val="20"/>
        </w:rPr>
        <w:t>paraméterek:</w:t>
      </w:r>
    </w:p>
    <w:tbl>
      <w:tblPr>
        <w:tblStyle w:val="Rcsostblzat"/>
        <w:tblW w:w="9072" w:type="dxa"/>
        <w:tblInd w:w="108" w:type="dxa"/>
        <w:tblLook w:val="04A0" w:firstRow="1" w:lastRow="0" w:firstColumn="1" w:lastColumn="0" w:noHBand="0" w:noVBand="1"/>
      </w:tblPr>
      <w:tblGrid>
        <w:gridCol w:w="4605"/>
        <w:gridCol w:w="4467"/>
      </w:tblGrid>
      <w:tr w:rsidR="00D50953" w:rsidRPr="006105A5" w14:paraId="7CF8B6D6" w14:textId="77777777" w:rsidTr="003D0A9C">
        <w:tc>
          <w:tcPr>
            <w:tcW w:w="4605" w:type="dxa"/>
            <w:shd w:val="clear" w:color="auto" w:fill="F2F2F2" w:themeFill="background1" w:themeFillShade="F2"/>
            <w:vAlign w:val="center"/>
          </w:tcPr>
          <w:p w14:paraId="34EB2233" w14:textId="77777777" w:rsidR="00D50953" w:rsidRDefault="00D50953" w:rsidP="003D0A9C">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B8BCB08" w14:textId="77777777" w:rsidR="00D50953" w:rsidRPr="00F51225" w:rsidRDefault="00D50953" w:rsidP="003D0A9C">
            <w:pPr>
              <w:tabs>
                <w:tab w:val="left" w:pos="1559"/>
                <w:tab w:val="left" w:pos="2880"/>
                <w:tab w:val="left" w:pos="5040"/>
              </w:tabs>
              <w:spacing w:line="360" w:lineRule="auto"/>
              <w:ind w:right="23"/>
              <w:rPr>
                <w:bCs/>
                <w:lang w:eastAsia="ar-SA"/>
              </w:rPr>
            </w:pPr>
            <w:r w:rsidRPr="001A10AE">
              <w:rPr>
                <w:bCs/>
                <w:lang w:eastAsia="ar-SA"/>
              </w:rPr>
              <w:t>Adat</w:t>
            </w:r>
          </w:p>
        </w:tc>
      </w:tr>
      <w:tr w:rsidR="00F419BF" w:rsidRPr="006105A5" w14:paraId="505F7C1D" w14:textId="77777777" w:rsidTr="00153130">
        <w:tc>
          <w:tcPr>
            <w:tcW w:w="4605" w:type="dxa"/>
            <w:vAlign w:val="center"/>
          </w:tcPr>
          <w:p w14:paraId="4C92E67C"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w:t>
            </w:r>
            <w:r>
              <w:rPr>
                <w:bCs/>
                <w:lang w:eastAsia="ar-SA"/>
              </w:rPr>
              <w:t xml:space="preserve"> levelek postázásának iránya kivétel fedezetigazolások (küldésének iránya):</w:t>
            </w:r>
          </w:p>
        </w:tc>
        <w:tc>
          <w:tcPr>
            <w:tcW w:w="4467" w:type="dxa"/>
            <w:vAlign w:val="center"/>
          </w:tcPr>
          <w:p w14:paraId="3AA112EA" w14:textId="7EE4295F" w:rsidR="00F419BF" w:rsidRPr="008A4BA6" w:rsidRDefault="00F419BF"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36196FA8" w14:textId="77777777" w:rsidTr="00153130">
        <w:tc>
          <w:tcPr>
            <w:tcW w:w="4605" w:type="dxa"/>
            <w:vAlign w:val="center"/>
          </w:tcPr>
          <w:p w14:paraId="7A294DF5"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elektronikusan</w:t>
            </w:r>
            <w:r>
              <w:rPr>
                <w:bCs/>
                <w:lang w:eastAsia="ar-SA"/>
              </w:rPr>
              <w:t xml:space="preserve"> kiadott fedezetigazolások (küldésének iránya):</w:t>
            </w:r>
          </w:p>
        </w:tc>
        <w:tc>
          <w:tcPr>
            <w:tcW w:w="4467" w:type="dxa"/>
            <w:vAlign w:val="center"/>
          </w:tcPr>
          <w:p w14:paraId="1DA09FA6" w14:textId="18ACF0F2" w:rsidR="00F419BF" w:rsidRPr="008A4BA6" w:rsidRDefault="003201BB" w:rsidP="003201BB">
            <w:pPr>
              <w:tabs>
                <w:tab w:val="left" w:pos="1559"/>
                <w:tab w:val="left" w:pos="2880"/>
                <w:tab w:val="left" w:pos="5040"/>
              </w:tabs>
              <w:spacing w:line="360" w:lineRule="auto"/>
              <w:ind w:right="23"/>
              <w:jc w:val="both"/>
              <w:rPr>
                <w:bCs/>
                <w:lang w:eastAsia="ar-SA"/>
              </w:rPr>
            </w:pPr>
            <w:r>
              <w:rPr>
                <w:bCs/>
                <w:lang w:eastAsia="ar-SA"/>
              </w:rPr>
              <w:t>A</w:t>
            </w:r>
            <w:r w:rsidR="00F419BF" w:rsidRPr="008A4BA6">
              <w:rPr>
                <w:bCs/>
                <w:lang w:eastAsia="ar-SA"/>
              </w:rPr>
              <w:t xml:space="preserve"> Szerződő / Biztosított(ak)</w:t>
            </w:r>
            <w:r w:rsidRPr="008A4BA6">
              <w:rPr>
                <w:bCs/>
                <w:lang w:eastAsia="ar-SA"/>
              </w:rPr>
              <w:t xml:space="preserve"> </w:t>
            </w:r>
            <w:r>
              <w:rPr>
                <w:bCs/>
                <w:lang w:eastAsia="ar-SA"/>
              </w:rPr>
              <w:t xml:space="preserve">és az </w:t>
            </w:r>
            <w:r w:rsidRPr="008A4BA6">
              <w:rPr>
                <w:bCs/>
                <w:lang w:eastAsia="ar-SA"/>
              </w:rPr>
              <w:t>Alkusz</w:t>
            </w:r>
            <w:r w:rsidR="00F419BF" w:rsidRPr="008A4BA6">
              <w:rPr>
                <w:bCs/>
                <w:lang w:eastAsia="ar-SA"/>
              </w:rPr>
              <w:t xml:space="preserve"> meghatározott e-mail címére egyidejűleg</w:t>
            </w:r>
          </w:p>
        </w:tc>
      </w:tr>
      <w:tr w:rsidR="00F419BF" w:rsidRPr="004C616A" w14:paraId="5E4830D3" w14:textId="77777777" w:rsidTr="00153130">
        <w:tc>
          <w:tcPr>
            <w:tcW w:w="4605" w:type="dxa"/>
            <w:vAlign w:val="center"/>
          </w:tcPr>
          <w:p w14:paraId="08DD5D65" w14:textId="5C6E45AC" w:rsidR="00F419BF" w:rsidRPr="006105A5" w:rsidRDefault="00F419BF" w:rsidP="002D0F6E">
            <w:pPr>
              <w:tabs>
                <w:tab w:val="left" w:pos="1559"/>
                <w:tab w:val="left" w:pos="2880"/>
                <w:tab w:val="left" w:pos="5040"/>
              </w:tabs>
              <w:spacing w:line="360" w:lineRule="auto"/>
              <w:ind w:right="23"/>
              <w:jc w:val="both"/>
              <w:rPr>
                <w:bCs/>
                <w:lang w:eastAsia="ar-SA"/>
              </w:rPr>
            </w:pPr>
            <w:r>
              <w:rPr>
                <w:bCs/>
                <w:lang w:eastAsia="ar-SA"/>
              </w:rPr>
              <w:t xml:space="preserve">Biztosító által kibocsátott, díjazást érintő valamennyi </w:t>
            </w:r>
            <w:r w:rsidR="002D0F6E">
              <w:rPr>
                <w:bCs/>
                <w:i/>
                <w:lang w:eastAsia="ar-SA"/>
              </w:rPr>
              <w:t>papír alapú</w:t>
            </w:r>
            <w:r w:rsidR="002D0F6E">
              <w:rPr>
                <w:bCs/>
                <w:lang w:eastAsia="ar-SA"/>
              </w:rPr>
              <w:t xml:space="preserve"> </w:t>
            </w:r>
            <w:r>
              <w:rPr>
                <w:bCs/>
                <w:lang w:eastAsia="ar-SA"/>
              </w:rPr>
              <w:t>dokumentum (díjbekérő, díjfelszólító, számla stb.) postázásának iránya:</w:t>
            </w:r>
          </w:p>
        </w:tc>
        <w:tc>
          <w:tcPr>
            <w:tcW w:w="4467" w:type="dxa"/>
          </w:tcPr>
          <w:p w14:paraId="2F54AB9B" w14:textId="75B36228" w:rsidR="00F419BF" w:rsidRPr="008A4BA6" w:rsidRDefault="00F419BF" w:rsidP="00454752">
            <w:pPr>
              <w:tabs>
                <w:tab w:val="left" w:pos="1559"/>
                <w:tab w:val="left" w:pos="2880"/>
                <w:tab w:val="left" w:pos="5040"/>
              </w:tabs>
              <w:spacing w:line="360" w:lineRule="auto"/>
              <w:ind w:right="23"/>
              <w:jc w:val="both"/>
              <w:rPr>
                <w:bCs/>
                <w:lang w:eastAsia="ar-SA"/>
              </w:rPr>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r w:rsidR="0040789B">
              <w:rPr>
                <w:bCs/>
                <w:lang w:eastAsia="ar-SA"/>
              </w:rPr>
              <w:t xml:space="preserve"> (amely értesítés már történhet elektronikus formában is)</w:t>
            </w:r>
          </w:p>
        </w:tc>
      </w:tr>
      <w:tr w:rsidR="00F419BF" w:rsidRPr="006105A5" w14:paraId="1FA0350F" w14:textId="77777777" w:rsidTr="00153130">
        <w:tc>
          <w:tcPr>
            <w:tcW w:w="4605" w:type="dxa"/>
            <w:vAlign w:val="center"/>
          </w:tcPr>
          <w:p w14:paraId="1285EE7D" w14:textId="0D73C51C" w:rsidR="00F419BF" w:rsidRPr="004C616A" w:rsidRDefault="00F419BF" w:rsidP="002D0F6E">
            <w:pPr>
              <w:tabs>
                <w:tab w:val="left" w:pos="1559"/>
                <w:tab w:val="left" w:pos="2880"/>
                <w:tab w:val="left" w:pos="5040"/>
              </w:tabs>
              <w:spacing w:line="360" w:lineRule="auto"/>
              <w:ind w:right="23"/>
              <w:jc w:val="both"/>
              <w:rPr>
                <w:bCs/>
                <w:lang w:eastAsia="ar-SA"/>
              </w:rPr>
            </w:pPr>
            <w:r>
              <w:rPr>
                <w:bCs/>
                <w:lang w:eastAsia="ar-SA"/>
              </w:rPr>
              <w:t xml:space="preserve">Biztosító által a kibocsátott, a fedezetet vagy annak megszűnését érintő és/vagy megtestesítő valamennyi </w:t>
            </w:r>
            <w:r w:rsidR="002D0F6E">
              <w:rPr>
                <w:bCs/>
                <w:i/>
                <w:lang w:eastAsia="ar-SA"/>
              </w:rPr>
              <w:t>papír alapú</w:t>
            </w:r>
            <w:r w:rsidR="002D0F6E">
              <w:rPr>
                <w:bCs/>
                <w:lang w:eastAsia="ar-SA"/>
              </w:rPr>
              <w:t xml:space="preserve"> </w:t>
            </w:r>
            <w:r w:rsidR="0077143E">
              <w:rPr>
                <w:bCs/>
                <w:lang w:eastAsia="ar-SA"/>
              </w:rPr>
              <w:t xml:space="preserve"> </w:t>
            </w:r>
            <w:r>
              <w:rPr>
                <w:bCs/>
                <w:lang w:eastAsia="ar-SA"/>
              </w:rPr>
              <w:t>dokumentum kivétel fedezetigazolás postázásának iránya:</w:t>
            </w:r>
          </w:p>
        </w:tc>
        <w:tc>
          <w:tcPr>
            <w:tcW w:w="4467" w:type="dxa"/>
          </w:tcPr>
          <w:p w14:paraId="371AF11A" w14:textId="7DC98E77" w:rsidR="00F419BF" w:rsidRPr="008A4BA6" w:rsidRDefault="00F419BF" w:rsidP="00454752">
            <w:pPr>
              <w:spacing w:line="360" w:lineRule="auto"/>
              <w:jc w:val="both"/>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p>
        </w:tc>
      </w:tr>
      <w:tr w:rsidR="00F419BF" w:rsidRPr="006105A5" w14:paraId="7DA9A22A" w14:textId="77777777" w:rsidTr="00C857EC">
        <w:tc>
          <w:tcPr>
            <w:tcW w:w="4605" w:type="dxa"/>
            <w:vAlign w:val="center"/>
          </w:tcPr>
          <w:p w14:paraId="60204648"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fedezetigazolás postázásának iránya:</w:t>
            </w:r>
          </w:p>
        </w:tc>
        <w:tc>
          <w:tcPr>
            <w:tcW w:w="4467" w:type="dxa"/>
            <w:vAlign w:val="center"/>
          </w:tcPr>
          <w:p w14:paraId="51351D15" w14:textId="694788C1" w:rsidR="00F419BF" w:rsidRPr="008A47DE" w:rsidRDefault="004165A0" w:rsidP="00A54EF7">
            <w:pPr>
              <w:spacing w:line="360" w:lineRule="auto"/>
              <w:jc w:val="both"/>
              <w:rPr>
                <w:bCs/>
                <w:lang w:eastAsia="ar-SA"/>
              </w:rPr>
            </w:pPr>
            <w:r>
              <w:rPr>
                <w:bCs/>
                <w:lang w:eastAsia="ar-SA"/>
              </w:rPr>
              <w:t>Szerződő(k)</w:t>
            </w:r>
            <w:r w:rsidR="00F419BF" w:rsidRPr="00065145">
              <w:rPr>
                <w:bCs/>
                <w:lang w:eastAsia="ar-SA"/>
              </w:rPr>
              <w:t xml:space="preserve"> postacímére</w:t>
            </w:r>
          </w:p>
        </w:tc>
      </w:tr>
      <w:tr w:rsidR="00F419BF" w:rsidRPr="006105A5" w14:paraId="29557884" w14:textId="77777777" w:rsidTr="00C857EC">
        <w:tc>
          <w:tcPr>
            <w:tcW w:w="4605" w:type="dxa"/>
            <w:vAlign w:val="center"/>
          </w:tcPr>
          <w:p w14:paraId="486ED9FE"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a kárrendezési eljárás során készült valamennyi dokumentum (kárszám, káradat bekérő, kárszámítás, kárkifizetés értesítő stb.) postázásának iránya:</w:t>
            </w:r>
          </w:p>
        </w:tc>
        <w:tc>
          <w:tcPr>
            <w:tcW w:w="4467" w:type="dxa"/>
            <w:vAlign w:val="center"/>
          </w:tcPr>
          <w:p w14:paraId="5FADCB19" w14:textId="741F412D" w:rsidR="00F419BF" w:rsidRDefault="003201BB" w:rsidP="00A54EF7">
            <w:pPr>
              <w:spacing w:line="360" w:lineRule="auto"/>
              <w:jc w:val="both"/>
            </w:pPr>
            <w:r>
              <w:rPr>
                <w:bCs/>
                <w:lang w:eastAsia="ar-SA"/>
              </w:rPr>
              <w:t>A</w:t>
            </w:r>
            <w:r w:rsidRPr="008A4BA6">
              <w:rPr>
                <w:bCs/>
                <w:lang w:eastAsia="ar-SA"/>
              </w:rPr>
              <w:t xml:space="preserve"> Szerződő / Biztosított(ak) </w:t>
            </w:r>
            <w:r>
              <w:rPr>
                <w:bCs/>
                <w:lang w:eastAsia="ar-SA"/>
              </w:rPr>
              <w:t xml:space="preserve">és az </w:t>
            </w:r>
            <w:r w:rsidRPr="008A4BA6">
              <w:rPr>
                <w:bCs/>
                <w:lang w:eastAsia="ar-SA"/>
              </w:rPr>
              <w:t>Alkusz meghatározott e-mail címére egyidejűleg</w:t>
            </w:r>
          </w:p>
        </w:tc>
      </w:tr>
      <w:tr w:rsidR="00F419BF" w:rsidRPr="006105A5" w14:paraId="73B89B69" w14:textId="77777777" w:rsidTr="00C857EC">
        <w:tc>
          <w:tcPr>
            <w:tcW w:w="4605" w:type="dxa"/>
            <w:vAlign w:val="center"/>
          </w:tcPr>
          <w:p w14:paraId="4EFD3226"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minden egyéb esetben:</w:t>
            </w:r>
          </w:p>
        </w:tc>
        <w:tc>
          <w:tcPr>
            <w:tcW w:w="4467" w:type="dxa"/>
            <w:vAlign w:val="center"/>
          </w:tcPr>
          <w:p w14:paraId="6279BF9B" w14:textId="77777777" w:rsidR="00F419BF" w:rsidRDefault="00F419BF" w:rsidP="00A54EF7">
            <w:pPr>
              <w:spacing w:line="360" w:lineRule="auto"/>
              <w:jc w:val="both"/>
            </w:pPr>
            <w:r w:rsidRPr="00065145">
              <w:rPr>
                <w:bCs/>
                <w:lang w:eastAsia="ar-SA"/>
              </w:rPr>
              <w:t>Alkusz postacímére</w:t>
            </w:r>
          </w:p>
        </w:tc>
      </w:tr>
    </w:tbl>
    <w:p w14:paraId="6A2C5FDF" w14:textId="1D21D802" w:rsidR="00A01A62" w:rsidRDefault="00A01A62" w:rsidP="00677458">
      <w:pPr>
        <w:spacing w:line="240" w:lineRule="auto"/>
        <w:rPr>
          <w:rFonts w:ascii="Times New Roman" w:eastAsia="Times New Roman" w:hAnsi="Times New Roman" w:cs="Times New Roman"/>
          <w:bCs/>
          <w:i/>
          <w:sz w:val="20"/>
          <w:szCs w:val="20"/>
          <w:lang w:eastAsia="ar-SA"/>
        </w:rPr>
      </w:pPr>
    </w:p>
    <w:p w14:paraId="36688B29" w14:textId="77777777" w:rsidR="00A01A62" w:rsidRDefault="00A01A62">
      <w:pPr>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br w:type="page"/>
      </w:r>
    </w:p>
    <w:p w14:paraId="4366D62A" w14:textId="77777777" w:rsidR="00B20DE3" w:rsidRDefault="00B20DE3" w:rsidP="00CD5C7A">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lastRenderedPageBreak/>
        <w:t>A fedezet igazolására vonatkozó megkötések / adatok:</w:t>
      </w:r>
    </w:p>
    <w:tbl>
      <w:tblPr>
        <w:tblStyle w:val="Rcsostblzat"/>
        <w:tblW w:w="9072" w:type="dxa"/>
        <w:tblInd w:w="108" w:type="dxa"/>
        <w:tblLook w:val="04A0" w:firstRow="1" w:lastRow="0" w:firstColumn="1" w:lastColumn="0" w:noHBand="0" w:noVBand="1"/>
      </w:tblPr>
      <w:tblGrid>
        <w:gridCol w:w="567"/>
        <w:gridCol w:w="4111"/>
        <w:gridCol w:w="4394"/>
      </w:tblGrid>
      <w:tr w:rsidR="00B27BB0" w:rsidRPr="0037138D" w14:paraId="2130A262" w14:textId="77777777" w:rsidTr="003D0A9C">
        <w:tc>
          <w:tcPr>
            <w:tcW w:w="9072" w:type="dxa"/>
            <w:gridSpan w:val="3"/>
            <w:shd w:val="clear" w:color="auto" w:fill="F2F2F2" w:themeFill="background1" w:themeFillShade="F2"/>
            <w:vAlign w:val="center"/>
          </w:tcPr>
          <w:p w14:paraId="2B84D0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 IGAZOLÁS ELEKTRONIKUS RÉSZE</w:t>
            </w:r>
          </w:p>
        </w:tc>
      </w:tr>
      <w:tr w:rsidR="00B27BB0" w:rsidRPr="0037138D" w14:paraId="45106483" w14:textId="77777777" w:rsidTr="003D0A9C">
        <w:tc>
          <w:tcPr>
            <w:tcW w:w="567" w:type="dxa"/>
            <w:vAlign w:val="center"/>
          </w:tcPr>
          <w:p w14:paraId="61D245C4"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1</w:t>
            </w:r>
          </w:p>
        </w:tc>
        <w:tc>
          <w:tcPr>
            <w:tcW w:w="4111" w:type="dxa"/>
            <w:vAlign w:val="center"/>
          </w:tcPr>
          <w:p w14:paraId="5ACB6AE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 változásbejelentés, fedezetbevonás</w:t>
            </w:r>
            <w:r>
              <w:rPr>
                <w:b/>
                <w:bCs/>
                <w:lang w:eastAsia="ar-SA"/>
              </w:rPr>
              <w:t>, fedezetből kijelentés</w:t>
            </w:r>
            <w:r w:rsidRPr="0037138D">
              <w:rPr>
                <w:bCs/>
                <w:lang w:eastAsia="ar-SA"/>
              </w:rPr>
              <w:t xml:space="preserve"> kezdete és menete:</w:t>
            </w:r>
          </w:p>
        </w:tc>
        <w:tc>
          <w:tcPr>
            <w:tcW w:w="4394" w:type="dxa"/>
            <w:vAlign w:val="center"/>
          </w:tcPr>
          <w:p w14:paraId="48D240E5" w14:textId="77777777" w:rsidR="00B27BB0" w:rsidRPr="00C54913" w:rsidRDefault="00B27BB0" w:rsidP="003D0A9C">
            <w:pPr>
              <w:tabs>
                <w:tab w:val="left" w:pos="1559"/>
                <w:tab w:val="left" w:pos="2880"/>
                <w:tab w:val="left" w:pos="5040"/>
              </w:tabs>
              <w:spacing w:line="360" w:lineRule="auto"/>
              <w:ind w:right="23"/>
              <w:jc w:val="both"/>
              <w:rPr>
                <w:bCs/>
                <w:lang w:eastAsia="ar-SA"/>
              </w:rPr>
            </w:pPr>
            <w:r>
              <w:rPr>
                <w:bCs/>
                <w:lang w:eastAsia="ar-SA"/>
              </w:rPr>
              <w:t>Szerződő/Biztosított(ak)</w:t>
            </w:r>
            <w:r w:rsidRPr="00C54913">
              <w:rPr>
                <w:bCs/>
                <w:lang w:eastAsia="ar-SA"/>
              </w:rPr>
              <w:t xml:space="preserve"> és/vagy az Alkusz által formanyomtatványon</w:t>
            </w:r>
            <w:r>
              <w:rPr>
                <w:bCs/>
                <w:lang w:eastAsia="ar-SA"/>
              </w:rPr>
              <w:t>, formalevélben</w:t>
            </w:r>
            <w:r w:rsidRPr="00C54913">
              <w:rPr>
                <w:bCs/>
                <w:lang w:eastAsia="ar-SA"/>
              </w:rPr>
              <w:t xml:space="preserve"> a Biztosító meghatározott e-mail címére és/vagy fax számára történő lejelentéssel</w:t>
            </w:r>
            <w:r>
              <w:rPr>
                <w:bCs/>
                <w:lang w:eastAsia="ar-SA"/>
              </w:rPr>
              <w:t>, a megjelölt fedezeti, vagy fedezet megszűnését is tartalmazó időpont és igény szerint</w:t>
            </w:r>
          </w:p>
        </w:tc>
      </w:tr>
      <w:tr w:rsidR="00B27BB0" w:rsidRPr="0037138D" w14:paraId="0222B721" w14:textId="77777777" w:rsidTr="003D0A9C">
        <w:tc>
          <w:tcPr>
            <w:tcW w:w="567" w:type="dxa"/>
            <w:vAlign w:val="center"/>
          </w:tcPr>
          <w:p w14:paraId="20ECCED5"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2</w:t>
            </w:r>
          </w:p>
        </w:tc>
        <w:tc>
          <w:tcPr>
            <w:tcW w:w="4111" w:type="dxa"/>
            <w:vAlign w:val="center"/>
          </w:tcPr>
          <w:p w14:paraId="37C781AB"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
                <w:bCs/>
                <w:lang w:eastAsia="ar-SA"/>
              </w:rPr>
              <w:t xml:space="preserve">lejelentés, </w:t>
            </w:r>
            <w:r w:rsidRPr="00AB60D0">
              <w:rPr>
                <w:b/>
                <w:bCs/>
                <w:lang w:eastAsia="ar-SA"/>
              </w:rPr>
              <w:t>változásbejelentés, fedezetbevonásra</w:t>
            </w:r>
            <w:r>
              <w:rPr>
                <w:b/>
                <w:bCs/>
                <w:lang w:eastAsia="ar-SA"/>
              </w:rPr>
              <w:t>, fedezetből kijelentésre</w:t>
            </w:r>
            <w:r>
              <w:rPr>
                <w:bCs/>
                <w:lang w:eastAsia="ar-SA"/>
              </w:rPr>
              <w:t xml:space="preserve"> használt dokumentumszükséglet:</w:t>
            </w:r>
          </w:p>
        </w:tc>
        <w:tc>
          <w:tcPr>
            <w:tcW w:w="4394" w:type="dxa"/>
            <w:vAlign w:val="center"/>
          </w:tcPr>
          <w:p w14:paraId="7BC651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Biztosító elfogadja a lejelentés, a megváltozás, a törlés tekintetébe is a hiánytalanul kitöltött formanyomtatványt, formalevelet és annak adatait. A formanyomtatvány, formalevél mellé más dokumentumot nem kér. A nyomtatványon feltüntetett adatokért az azt kitöltő és/vagy aláíró szavatol</w:t>
            </w:r>
          </w:p>
        </w:tc>
      </w:tr>
      <w:tr w:rsidR="00B27BB0" w:rsidRPr="0037138D" w14:paraId="2154D855" w14:textId="77777777" w:rsidTr="003D0A9C">
        <w:tc>
          <w:tcPr>
            <w:tcW w:w="567" w:type="dxa"/>
            <w:vAlign w:val="center"/>
          </w:tcPr>
          <w:p w14:paraId="08D82E8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3</w:t>
            </w:r>
          </w:p>
        </w:tc>
        <w:tc>
          <w:tcPr>
            <w:tcW w:w="4111" w:type="dxa"/>
            <w:vAlign w:val="center"/>
          </w:tcPr>
          <w:p w14:paraId="687EAE9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w:t>
            </w:r>
            <w:r>
              <w:rPr>
                <w:b/>
                <w:bCs/>
                <w:lang w:eastAsia="ar-SA"/>
              </w:rPr>
              <w:t xml:space="preserve"> </w:t>
            </w:r>
            <w:r w:rsidRPr="00AB60D0">
              <w:rPr>
                <w:b/>
                <w:bCs/>
                <w:lang w:eastAsia="ar-SA"/>
              </w:rPr>
              <w:t>fedezetbevonásra</w:t>
            </w:r>
            <w:r>
              <w:rPr>
                <w:b/>
                <w:bCs/>
                <w:lang w:eastAsia="ar-SA"/>
              </w:rPr>
              <w:t>, fedezetből kijelentés</w:t>
            </w:r>
            <w:r>
              <w:rPr>
                <w:bCs/>
                <w:lang w:eastAsia="ar-SA"/>
              </w:rPr>
              <w:t xml:space="preserve"> </w:t>
            </w:r>
            <w:r w:rsidRPr="0037138D">
              <w:rPr>
                <w:bCs/>
                <w:lang w:eastAsia="ar-SA"/>
              </w:rPr>
              <w:t>várható adattartalma:</w:t>
            </w:r>
          </w:p>
        </w:tc>
        <w:tc>
          <w:tcPr>
            <w:tcW w:w="4394" w:type="dxa"/>
            <w:vAlign w:val="center"/>
          </w:tcPr>
          <w:p w14:paraId="5EFCBFBF" w14:textId="19DE91E1"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vagyontárgy/tevékenység esetében: p</w:t>
            </w:r>
            <w:r w:rsidRPr="0037138D">
              <w:rPr>
                <w:bCs/>
                <w:lang w:eastAsia="ar-SA"/>
              </w:rPr>
              <w:t>ontos típus,</w:t>
            </w:r>
            <w:r>
              <w:rPr>
                <w:bCs/>
                <w:lang w:eastAsia="ar-SA"/>
              </w:rPr>
              <w:t xml:space="preserve"> mennyiség, érték, valamint márka, műszaki jellemzők,</w:t>
            </w:r>
            <w:r w:rsidRPr="0037138D">
              <w:rPr>
                <w:bCs/>
                <w:lang w:eastAsia="ar-SA"/>
              </w:rPr>
              <w:t xml:space="preserve"> </w:t>
            </w:r>
            <w:r w:rsidR="00D44D4F">
              <w:rPr>
                <w:bCs/>
                <w:lang w:eastAsia="ar-SA"/>
              </w:rPr>
              <w:t xml:space="preserve">(gépjármű esetében: </w:t>
            </w:r>
            <w:r w:rsidRPr="0037138D">
              <w:rPr>
                <w:bCs/>
                <w:lang w:eastAsia="ar-SA"/>
              </w:rPr>
              <w:t>motor és alvázszám</w:t>
            </w:r>
            <w:r>
              <w:rPr>
                <w:bCs/>
                <w:lang w:eastAsia="ar-SA"/>
              </w:rPr>
              <w:t xml:space="preserve">, </w:t>
            </w:r>
            <w:r w:rsidR="008A653F">
              <w:rPr>
                <w:bCs/>
                <w:lang w:eastAsia="ar-SA"/>
              </w:rPr>
              <w:t xml:space="preserve">forgalmi rendszám, teherbírás, hengerűrtartalom, </w:t>
            </w:r>
            <w:r w:rsidR="00B36154">
              <w:rPr>
                <w:bCs/>
                <w:lang w:eastAsia="ar-SA"/>
              </w:rPr>
              <w:t>gyártás és forgal</w:t>
            </w:r>
            <w:r w:rsidR="002D0F6E">
              <w:rPr>
                <w:bCs/>
                <w:lang w:eastAsia="ar-SA"/>
              </w:rPr>
              <w:t>o</w:t>
            </w:r>
            <w:r w:rsidR="00B36154">
              <w:rPr>
                <w:bCs/>
                <w:lang w:eastAsia="ar-SA"/>
              </w:rPr>
              <w:t>mbahelyezés ideje</w:t>
            </w:r>
            <w:r w:rsidR="00D44D4F">
              <w:rPr>
                <w:bCs/>
                <w:lang w:eastAsia="ar-SA"/>
              </w:rPr>
              <w:t>)</w:t>
            </w:r>
            <w:r w:rsidR="00B36154">
              <w:rPr>
                <w:bCs/>
                <w:lang w:eastAsia="ar-SA"/>
              </w:rPr>
              <w:t xml:space="preserve">, </w:t>
            </w:r>
            <w:r>
              <w:rPr>
                <w:bCs/>
                <w:lang w:eastAsia="ar-SA"/>
              </w:rPr>
              <w:t xml:space="preserve">tevékenység ismertetése, behatárolása stb. A kockázatviselés kezdete és/vagy megszűnése tekintetében: a vagyontárgy, </w:t>
            </w:r>
            <w:r w:rsidRPr="0037138D">
              <w:rPr>
                <w:bCs/>
                <w:lang w:eastAsia="ar-SA"/>
              </w:rPr>
              <w:t xml:space="preserve">gépjármű(vek) </w:t>
            </w:r>
            <w:r>
              <w:rPr>
                <w:bCs/>
                <w:lang w:eastAsia="ar-SA"/>
              </w:rPr>
              <w:t xml:space="preserve">valós vagy </w:t>
            </w:r>
            <w:r w:rsidRPr="00C54913">
              <w:rPr>
                <w:bCs/>
                <w:lang w:eastAsia="ar-SA"/>
              </w:rPr>
              <w:t>várható</w:t>
            </w:r>
            <w:r>
              <w:rPr>
                <w:bCs/>
                <w:lang w:eastAsia="ar-SA"/>
              </w:rPr>
              <w:t xml:space="preserve"> </w:t>
            </w:r>
            <w:r w:rsidR="003D5985">
              <w:rPr>
                <w:bCs/>
                <w:lang w:eastAsia="ar-SA"/>
              </w:rPr>
              <w:t xml:space="preserve">üzembentartásának, vagy </w:t>
            </w:r>
            <w:r w:rsidRPr="0037138D">
              <w:rPr>
                <w:bCs/>
                <w:lang w:eastAsia="ar-SA"/>
              </w:rPr>
              <w:t>birtokbaadásának</w:t>
            </w:r>
            <w:r>
              <w:rPr>
                <w:bCs/>
                <w:lang w:eastAsia="ar-SA"/>
              </w:rPr>
              <w:t xml:space="preserve"> vagy birtokbavételének</w:t>
            </w:r>
            <w:r w:rsidRPr="0037138D">
              <w:rPr>
                <w:bCs/>
                <w:lang w:eastAsia="ar-SA"/>
              </w:rPr>
              <w:t xml:space="preserve"> napja</w:t>
            </w:r>
          </w:p>
        </w:tc>
      </w:tr>
      <w:tr w:rsidR="00B27BB0" w:rsidRPr="0037138D" w14:paraId="36CBB0DD" w14:textId="77777777" w:rsidTr="003D0A9C">
        <w:tc>
          <w:tcPr>
            <w:tcW w:w="567" w:type="dxa"/>
            <w:vAlign w:val="center"/>
          </w:tcPr>
          <w:p w14:paraId="4EFBF577"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4</w:t>
            </w:r>
          </w:p>
        </w:tc>
        <w:tc>
          <w:tcPr>
            <w:tcW w:w="4111" w:type="dxa"/>
            <w:vAlign w:val="center"/>
          </w:tcPr>
          <w:p w14:paraId="3304C619"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változásbejelentés</w:t>
            </w:r>
            <w:r w:rsidRPr="0037138D">
              <w:rPr>
                <w:bCs/>
                <w:lang w:eastAsia="ar-SA"/>
              </w:rPr>
              <w:t xml:space="preserve"> várható adattartalma:</w:t>
            </w:r>
          </w:p>
        </w:tc>
        <w:tc>
          <w:tcPr>
            <w:tcW w:w="4394" w:type="dxa"/>
            <w:vAlign w:val="center"/>
          </w:tcPr>
          <w:p w14:paraId="59308E30" w14:textId="50DB542F"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Szerződő/Biztosított(ak),</w:t>
            </w:r>
            <w:r w:rsidRPr="0037138D">
              <w:rPr>
                <w:bCs/>
                <w:lang w:eastAsia="ar-SA"/>
              </w:rPr>
              <w:t xml:space="preserve"> a közlési kötelezettség hatálya alá tartozó adatállományon belüli bármilyen adatváltozása</w:t>
            </w:r>
            <w:r>
              <w:rPr>
                <w:bCs/>
                <w:lang w:eastAsia="ar-SA"/>
              </w:rPr>
              <w:t xml:space="preserve">. Ezen belül </w:t>
            </w:r>
            <w:r w:rsidRPr="0037138D">
              <w:rPr>
                <w:bCs/>
                <w:lang w:eastAsia="ar-SA"/>
              </w:rPr>
              <w:t>különösen</w:t>
            </w:r>
            <w:r>
              <w:rPr>
                <w:bCs/>
                <w:lang w:eastAsia="ar-SA"/>
              </w:rPr>
              <w:t>,</w:t>
            </w:r>
            <w:r w:rsidRPr="0037138D">
              <w:rPr>
                <w:bCs/>
                <w:lang w:eastAsia="ar-SA"/>
              </w:rPr>
              <w:t xml:space="preserve"> de nem kizárólagosan a</w:t>
            </w:r>
            <w:r w:rsidR="004018FE">
              <w:rPr>
                <w:bCs/>
                <w:lang w:eastAsia="ar-SA"/>
              </w:rPr>
              <w:t>z üzembentartás, a</w:t>
            </w:r>
            <w:r w:rsidRPr="0037138D">
              <w:rPr>
                <w:bCs/>
                <w:lang w:eastAsia="ar-SA"/>
              </w:rPr>
              <w:t xml:space="preserve"> birtokbaadás</w:t>
            </w:r>
            <w:r>
              <w:rPr>
                <w:bCs/>
                <w:lang w:eastAsia="ar-SA"/>
              </w:rPr>
              <w:t>, vagy bírtokbavétel</w:t>
            </w:r>
            <w:r w:rsidRPr="0037138D">
              <w:rPr>
                <w:bCs/>
                <w:lang w:eastAsia="ar-SA"/>
              </w:rPr>
              <w:t xml:space="preserve"> napjának megváltozása, forgalmi rendszám bejelentése és megváltozása, adott gépjárműre vonatkozó jogviszony bármilyen okú megszűnése</w:t>
            </w:r>
          </w:p>
        </w:tc>
      </w:tr>
      <w:tr w:rsidR="00B27BB0" w:rsidRPr="0037138D" w14:paraId="2185876B" w14:textId="77777777" w:rsidTr="003D0A9C">
        <w:tc>
          <w:tcPr>
            <w:tcW w:w="567" w:type="dxa"/>
            <w:vAlign w:val="center"/>
          </w:tcPr>
          <w:p w14:paraId="3F4CD79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5</w:t>
            </w:r>
          </w:p>
        </w:tc>
        <w:tc>
          <w:tcPr>
            <w:tcW w:w="4111" w:type="dxa"/>
            <w:vAlign w:val="center"/>
          </w:tcPr>
          <w:p w14:paraId="01F6A1E2" w14:textId="234429B5" w:rsidR="00B27BB0" w:rsidRPr="0037138D" w:rsidRDefault="00210962" w:rsidP="003F0E56">
            <w:pPr>
              <w:tabs>
                <w:tab w:val="left" w:pos="1559"/>
                <w:tab w:val="left" w:pos="2880"/>
                <w:tab w:val="left" w:pos="5040"/>
              </w:tabs>
              <w:spacing w:line="360" w:lineRule="auto"/>
              <w:ind w:right="23"/>
              <w:jc w:val="both"/>
              <w:rPr>
                <w:bCs/>
                <w:lang w:eastAsia="ar-SA"/>
              </w:rPr>
            </w:pPr>
            <w:r w:rsidRPr="0064712A">
              <w:rPr>
                <w:b/>
                <w:bCs/>
                <w:lang w:eastAsia="ar-SA"/>
              </w:rPr>
              <w:t>fedezetigazolás</w:t>
            </w:r>
            <w:r w:rsidRPr="0037138D">
              <w:rPr>
                <w:bCs/>
                <w:lang w:eastAsia="ar-SA"/>
              </w:rPr>
              <w:t>, javított fedezetigazolás</w:t>
            </w:r>
            <w:r>
              <w:rPr>
                <w:bCs/>
                <w:lang w:eastAsia="ar-SA"/>
              </w:rPr>
              <w:t xml:space="preserve">, </w:t>
            </w:r>
            <w:r w:rsidRPr="0064712A">
              <w:rPr>
                <w:b/>
                <w:bCs/>
                <w:lang w:eastAsia="ar-SA"/>
              </w:rPr>
              <w:t>elektronikus módon történő kiállításának és megküldésének határideje</w:t>
            </w:r>
            <w:r w:rsidRPr="0037138D">
              <w:rPr>
                <w:bCs/>
                <w:lang w:eastAsia="ar-SA"/>
              </w:rPr>
              <w:t>:</w:t>
            </w:r>
          </w:p>
        </w:tc>
        <w:tc>
          <w:tcPr>
            <w:tcW w:w="4394" w:type="dxa"/>
            <w:vAlign w:val="center"/>
          </w:tcPr>
          <w:p w14:paraId="6DAD0429" w14:textId="0B7B5948" w:rsidR="00B27BB0" w:rsidRPr="0037138D" w:rsidRDefault="00B27BB0" w:rsidP="00454752">
            <w:pPr>
              <w:tabs>
                <w:tab w:val="left" w:pos="1559"/>
                <w:tab w:val="left" w:pos="2880"/>
                <w:tab w:val="left" w:pos="5040"/>
              </w:tabs>
              <w:spacing w:line="360" w:lineRule="auto"/>
              <w:ind w:right="23"/>
              <w:jc w:val="both"/>
              <w:rPr>
                <w:bCs/>
                <w:lang w:eastAsia="ar-SA"/>
              </w:rPr>
            </w:pPr>
            <w:r>
              <w:rPr>
                <w:bCs/>
                <w:lang w:eastAsia="ar-SA"/>
              </w:rPr>
              <w:t>a</w:t>
            </w:r>
            <w:r w:rsidR="005B5B4B">
              <w:rPr>
                <w:bCs/>
                <w:lang w:eastAsia="ar-SA"/>
              </w:rPr>
              <w:t>z igény</w:t>
            </w:r>
            <w:r>
              <w:rPr>
                <w:bCs/>
                <w:lang w:eastAsia="ar-SA"/>
              </w:rPr>
              <w:t xml:space="preserve"> Biztosítóhoz való beérkezéstől </w:t>
            </w:r>
            <w:r w:rsidRPr="00DD0815">
              <w:rPr>
                <w:bCs/>
                <w:lang w:eastAsia="ar-SA"/>
              </w:rPr>
              <w:t xml:space="preserve">számított </w:t>
            </w:r>
            <w:r w:rsidR="00E01023" w:rsidRPr="00DD0815">
              <w:rPr>
                <w:bCs/>
                <w:lang w:eastAsia="ar-SA"/>
              </w:rPr>
              <w:t>8</w:t>
            </w:r>
            <w:r w:rsidRPr="0037138D">
              <w:rPr>
                <w:bCs/>
                <w:lang w:eastAsia="ar-SA"/>
              </w:rPr>
              <w:t xml:space="preserve"> munkaórán belül</w:t>
            </w:r>
            <w:r w:rsidR="005B5B4B">
              <w:rPr>
                <w:bCs/>
                <w:lang w:eastAsia="ar-SA"/>
              </w:rPr>
              <w:t>. A</w:t>
            </w:r>
            <w:r w:rsidRPr="0037138D">
              <w:rPr>
                <w:bCs/>
                <w:lang w:eastAsia="ar-SA"/>
              </w:rPr>
              <w:t xml:space="preserve"> Biztosító a lejelentés, változásbejelentés, fedezetbevonás strukturáltságának megőrzésével e-mailban vagy </w:t>
            </w:r>
            <w:r w:rsidRPr="0037138D">
              <w:rPr>
                <w:bCs/>
                <w:lang w:eastAsia="ar-SA"/>
              </w:rPr>
              <w:lastRenderedPageBreak/>
              <w:t xml:space="preserve">szükség esetén faxon </w:t>
            </w:r>
            <w:r w:rsidR="005B5B4B" w:rsidRPr="0037138D">
              <w:rPr>
                <w:bCs/>
                <w:lang w:eastAsia="ar-SA"/>
              </w:rPr>
              <w:t>továbbítja a fedezetigazolás(oka)t</w:t>
            </w:r>
            <w:r w:rsidR="00210962">
              <w:rPr>
                <w:bCs/>
                <w:lang w:eastAsia="ar-SA"/>
              </w:rPr>
              <w:t>.</w:t>
            </w:r>
          </w:p>
        </w:tc>
      </w:tr>
      <w:tr w:rsidR="00B27BB0" w:rsidRPr="0037138D" w14:paraId="1EDCFE47" w14:textId="77777777" w:rsidTr="003D0A9C">
        <w:tc>
          <w:tcPr>
            <w:tcW w:w="567" w:type="dxa"/>
            <w:vAlign w:val="center"/>
          </w:tcPr>
          <w:p w14:paraId="1AA8DB48"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6</w:t>
            </w:r>
          </w:p>
        </w:tc>
        <w:tc>
          <w:tcPr>
            <w:tcW w:w="4111" w:type="dxa"/>
            <w:vAlign w:val="center"/>
          </w:tcPr>
          <w:p w14:paraId="5AF1109A" w14:textId="2DBAD200"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w:t>
            </w:r>
            <w:r w:rsidR="0032669D">
              <w:rPr>
                <w:bCs/>
                <w:lang w:eastAsia="ar-SA"/>
              </w:rPr>
              <w:t xml:space="preserve">, </w:t>
            </w:r>
            <w:r w:rsidRPr="0037138D">
              <w:rPr>
                <w:bCs/>
                <w:lang w:eastAsia="ar-SA"/>
              </w:rPr>
              <w:t>elektronikus fájl formátuma lehet:</w:t>
            </w:r>
          </w:p>
        </w:tc>
        <w:tc>
          <w:tcPr>
            <w:tcW w:w="4394" w:type="dxa"/>
            <w:vAlign w:val="center"/>
          </w:tcPr>
          <w:p w14:paraId="6D16CDAB" w14:textId="4DD055EC"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pdf, jpg, jpeg</w:t>
            </w:r>
            <w:r w:rsidR="003724DF">
              <w:rPr>
                <w:bCs/>
                <w:lang w:eastAsia="ar-SA"/>
              </w:rPr>
              <w:t xml:space="preserve"> stb.</w:t>
            </w:r>
          </w:p>
        </w:tc>
      </w:tr>
      <w:tr w:rsidR="00B27BB0" w:rsidRPr="0037138D" w14:paraId="11AF4CA9" w14:textId="77777777" w:rsidTr="003D0A9C">
        <w:tc>
          <w:tcPr>
            <w:tcW w:w="567" w:type="dxa"/>
            <w:vAlign w:val="center"/>
          </w:tcPr>
          <w:p w14:paraId="1F13A5A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7</w:t>
            </w:r>
          </w:p>
        </w:tc>
        <w:tc>
          <w:tcPr>
            <w:tcW w:w="4111" w:type="dxa"/>
            <w:vAlign w:val="center"/>
          </w:tcPr>
          <w:p w14:paraId="4FC72341"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tekintetében egyéb megkötés:</w:t>
            </w:r>
          </w:p>
        </w:tc>
        <w:tc>
          <w:tcPr>
            <w:tcW w:w="4394" w:type="dxa"/>
            <w:vAlign w:val="center"/>
          </w:tcPr>
          <w:p w14:paraId="25A04CC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lejelentett vagyontárgyanként, </w:t>
            </w:r>
            <w:r w:rsidRPr="0037138D">
              <w:rPr>
                <w:bCs/>
                <w:lang w:eastAsia="ar-SA"/>
              </w:rPr>
              <w:t>gépjárművenként külön igazolást kell kiállítani</w:t>
            </w:r>
            <w:r>
              <w:rPr>
                <w:bCs/>
                <w:lang w:eastAsia="ar-SA"/>
              </w:rPr>
              <w:t>. Az egy dokumentumban, listában kiállított fedezetigazolás a Szerződő / Biztosított(ak) vagy az Alkusz előzetes hozzájárulását követően kerülhet sor.</w:t>
            </w:r>
          </w:p>
        </w:tc>
      </w:tr>
      <w:tr w:rsidR="00B27BB0" w:rsidRPr="0037138D" w14:paraId="7A700673" w14:textId="77777777" w:rsidTr="003D0A9C">
        <w:tc>
          <w:tcPr>
            <w:tcW w:w="567" w:type="dxa"/>
            <w:vAlign w:val="center"/>
          </w:tcPr>
          <w:p w14:paraId="0D1CB05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8</w:t>
            </w:r>
          </w:p>
        </w:tc>
        <w:tc>
          <w:tcPr>
            <w:tcW w:w="4111" w:type="dxa"/>
            <w:vAlign w:val="center"/>
          </w:tcPr>
          <w:p w14:paraId="20A67F68"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tartalmi követelmény:</w:t>
            </w:r>
          </w:p>
        </w:tc>
        <w:tc>
          <w:tcPr>
            <w:tcW w:w="4394" w:type="dxa"/>
            <w:vAlign w:val="center"/>
          </w:tcPr>
          <w:p w14:paraId="2E728549" w14:textId="731713CD"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az általános fedezetigazolásra használt sablon alapján, a várható </w:t>
            </w:r>
            <w:r w:rsidR="00783A32">
              <w:rPr>
                <w:bCs/>
                <w:lang w:eastAsia="ar-SA"/>
              </w:rPr>
              <w:t>üzembe</w:t>
            </w:r>
            <w:r w:rsidR="00D44D4F">
              <w:rPr>
                <w:bCs/>
                <w:lang w:eastAsia="ar-SA"/>
              </w:rPr>
              <w:t xml:space="preserve"> vétel</w:t>
            </w:r>
            <w:r w:rsidR="00783A32">
              <w:rPr>
                <w:bCs/>
                <w:lang w:eastAsia="ar-SA"/>
              </w:rPr>
              <w:t xml:space="preserve"> vagy </w:t>
            </w:r>
            <w:r w:rsidRPr="0037138D">
              <w:rPr>
                <w:bCs/>
                <w:lang w:eastAsia="ar-SA"/>
              </w:rPr>
              <w:t>birtokbaadás</w:t>
            </w:r>
            <w:r>
              <w:rPr>
                <w:bCs/>
                <w:lang w:eastAsia="ar-SA"/>
              </w:rPr>
              <w:t xml:space="preserve"> vagy bírtokbavétel</w:t>
            </w:r>
            <w:r w:rsidRPr="0037138D">
              <w:rPr>
                <w:bCs/>
                <w:lang w:eastAsia="ar-SA"/>
              </w:rPr>
              <w:t xml:space="preserve"> napjára kiállítva</w:t>
            </w:r>
            <w:r>
              <w:rPr>
                <w:bCs/>
                <w:lang w:eastAsia="ar-SA"/>
              </w:rPr>
              <w:t>. A fedezetigazolás érvényességi időszaka tekintetében a követelmény: az első díj befizetésének időszaka alatt a Kockázatviselés kezdete (</w:t>
            </w:r>
            <w:r w:rsidR="00783A32">
              <w:rPr>
                <w:bCs/>
                <w:lang w:eastAsia="ar-SA"/>
              </w:rPr>
              <w:t xml:space="preserve">üzembentartás vagy </w:t>
            </w:r>
            <w:r>
              <w:rPr>
                <w:bCs/>
                <w:lang w:eastAsia="ar-SA"/>
              </w:rPr>
              <w:t>birtokbaadás napja) + respiró időszaka, minden más időszak alatt a díjjal rendezett időszak + respiró időszaka.</w:t>
            </w:r>
          </w:p>
        </w:tc>
      </w:tr>
      <w:tr w:rsidR="00B27BB0" w:rsidRPr="0037138D" w14:paraId="1A73E7D9" w14:textId="77777777" w:rsidTr="003D0A9C">
        <w:tc>
          <w:tcPr>
            <w:tcW w:w="567" w:type="dxa"/>
            <w:vAlign w:val="center"/>
          </w:tcPr>
          <w:p w14:paraId="1B9E3E7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10</w:t>
            </w:r>
          </w:p>
        </w:tc>
        <w:tc>
          <w:tcPr>
            <w:tcW w:w="4111" w:type="dxa"/>
            <w:vAlign w:val="center"/>
          </w:tcPr>
          <w:p w14:paraId="20CFE082"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bekövetkező változás a fedezetigazolás megérkezése előtt:</w:t>
            </w:r>
          </w:p>
        </w:tc>
        <w:tc>
          <w:tcPr>
            <w:tcW w:w="4394" w:type="dxa"/>
            <w:vAlign w:val="center"/>
          </w:tcPr>
          <w:p w14:paraId="61E49D50" w14:textId="4FF79930" w:rsidR="00B27BB0" w:rsidRPr="0037138D" w:rsidRDefault="00B27BB0" w:rsidP="00FD7338">
            <w:pPr>
              <w:tabs>
                <w:tab w:val="left" w:pos="1559"/>
                <w:tab w:val="left" w:pos="2880"/>
                <w:tab w:val="left" w:pos="5040"/>
              </w:tabs>
              <w:spacing w:line="360" w:lineRule="auto"/>
              <w:ind w:right="23"/>
              <w:jc w:val="both"/>
              <w:rPr>
                <w:bCs/>
                <w:lang w:eastAsia="ar-SA"/>
              </w:rPr>
            </w:pPr>
            <w:r w:rsidRPr="0037138D">
              <w:rPr>
                <w:bCs/>
                <w:lang w:eastAsia="ar-SA"/>
              </w:rPr>
              <w:t xml:space="preserve">a már lejelentett és fedezetbevonásra vagy adatváltozásra kijelölt </w:t>
            </w:r>
            <w:r>
              <w:rPr>
                <w:bCs/>
                <w:lang w:eastAsia="ar-SA"/>
              </w:rPr>
              <w:t xml:space="preserve">vagyontárgyak, </w:t>
            </w:r>
            <w:r w:rsidRPr="0037138D">
              <w:rPr>
                <w:bCs/>
                <w:lang w:eastAsia="ar-SA"/>
              </w:rPr>
              <w:t xml:space="preserve">gépjármű(vek) bármilyen a fedezetigazolást érintő adatában bekövetkezett újabb változása esetén új, javított fedezetigazolás kiállítására a Biztosító </w:t>
            </w:r>
            <w:r w:rsidR="00FD7338">
              <w:rPr>
                <w:bCs/>
                <w:lang w:eastAsia="ar-SA"/>
              </w:rPr>
              <w:t>jogosult</w:t>
            </w:r>
            <w:r w:rsidRPr="0037138D">
              <w:rPr>
                <w:bCs/>
                <w:lang w:eastAsia="ar-SA"/>
              </w:rPr>
              <w:t xml:space="preserve">. </w:t>
            </w:r>
          </w:p>
        </w:tc>
      </w:tr>
      <w:tr w:rsidR="00B27BB0" w:rsidRPr="0037138D" w14:paraId="2F001846" w14:textId="77777777" w:rsidTr="003D0A9C">
        <w:tc>
          <w:tcPr>
            <w:tcW w:w="567" w:type="dxa"/>
            <w:vAlign w:val="center"/>
          </w:tcPr>
          <w:p w14:paraId="6B9224E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11</w:t>
            </w:r>
          </w:p>
        </w:tc>
        <w:tc>
          <w:tcPr>
            <w:tcW w:w="4111" w:type="dxa"/>
            <w:vAlign w:val="center"/>
          </w:tcPr>
          <w:p w14:paraId="609DBCA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a fedezetigazolás megérkezése után bekövetkező változások jelentése:</w:t>
            </w:r>
          </w:p>
        </w:tc>
        <w:tc>
          <w:tcPr>
            <w:tcW w:w="4394" w:type="dxa"/>
            <w:vAlign w:val="center"/>
          </w:tcPr>
          <w:p w14:paraId="1E5B48A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a már lejelentett és fedezetbevont</w:t>
            </w:r>
            <w:r>
              <w:rPr>
                <w:bCs/>
                <w:lang w:eastAsia="ar-SA"/>
              </w:rPr>
              <w:t xml:space="preserve"> vagyontárgyak, </w:t>
            </w:r>
            <w:r w:rsidRPr="0037138D">
              <w:rPr>
                <w:bCs/>
                <w:lang w:eastAsia="ar-SA"/>
              </w:rPr>
              <w:t>gépjármű(vek) tekinte</w:t>
            </w:r>
            <w:r>
              <w:rPr>
                <w:bCs/>
                <w:lang w:eastAsia="ar-SA"/>
              </w:rPr>
              <w:t>tében bekövetkezett újabb változás esetében: Szerződő/Biztosított(ak)</w:t>
            </w:r>
            <w:r w:rsidRPr="00C54913">
              <w:rPr>
                <w:bCs/>
                <w:lang w:eastAsia="ar-SA"/>
              </w:rPr>
              <w:t xml:space="preserve"> és/vagy az Alkusz által formanyomtatványon a Biztosító meghatározott e-mail címére és/vagy fax számára történő lejelentéssel</w:t>
            </w:r>
            <w:r>
              <w:rPr>
                <w:bCs/>
                <w:lang w:eastAsia="ar-SA"/>
              </w:rPr>
              <w:t>, a megjelölt fedezeti időpont és igény szerint, lásd 1-2-3-4 pontok.</w:t>
            </w:r>
          </w:p>
        </w:tc>
      </w:tr>
      <w:tr w:rsidR="00B27BB0" w:rsidRPr="0037138D" w14:paraId="47F67661" w14:textId="77777777" w:rsidTr="003D0A9C">
        <w:tc>
          <w:tcPr>
            <w:tcW w:w="9072" w:type="dxa"/>
            <w:gridSpan w:val="3"/>
            <w:shd w:val="clear" w:color="auto" w:fill="F2F2F2" w:themeFill="background1" w:themeFillShade="F2"/>
            <w:vAlign w:val="center"/>
          </w:tcPr>
          <w:p w14:paraId="31AFFFD6" w14:textId="0A01E716" w:rsidR="00B27BB0" w:rsidRDefault="00B27BB0" w:rsidP="00F87EBD">
            <w:pPr>
              <w:spacing w:line="360" w:lineRule="auto"/>
              <w:jc w:val="both"/>
            </w:pPr>
            <w:r w:rsidRPr="00685BE2">
              <w:rPr>
                <w:bCs/>
                <w:lang w:eastAsia="ar-SA"/>
              </w:rPr>
              <w:t>LEJELENTÉS / IGAZOLÁS</w:t>
            </w:r>
            <w:r>
              <w:rPr>
                <w:bCs/>
                <w:lang w:eastAsia="ar-SA"/>
              </w:rPr>
              <w:t xml:space="preserve"> </w:t>
            </w:r>
            <w:r w:rsidR="00F87EBD">
              <w:rPr>
                <w:bCs/>
                <w:lang w:eastAsia="ar-SA"/>
              </w:rPr>
              <w:t>papír alapú</w:t>
            </w:r>
            <w:r w:rsidR="00F87EBD" w:rsidRPr="00685BE2">
              <w:rPr>
                <w:bCs/>
                <w:lang w:eastAsia="ar-SA"/>
              </w:rPr>
              <w:t xml:space="preserve"> </w:t>
            </w:r>
            <w:r w:rsidRPr="00685BE2">
              <w:rPr>
                <w:bCs/>
                <w:lang w:eastAsia="ar-SA"/>
              </w:rPr>
              <w:t>RÉSZE</w:t>
            </w:r>
            <w:r>
              <w:rPr>
                <w:bCs/>
                <w:lang w:eastAsia="ar-SA"/>
              </w:rPr>
              <w:t xml:space="preserve"> / RENDES IGAZOLÁS</w:t>
            </w:r>
          </w:p>
        </w:tc>
      </w:tr>
      <w:tr w:rsidR="00B27BB0" w:rsidRPr="0037138D" w14:paraId="4C2CED28" w14:textId="77777777" w:rsidTr="003D0A9C">
        <w:tc>
          <w:tcPr>
            <w:tcW w:w="567" w:type="dxa"/>
            <w:vAlign w:val="center"/>
          </w:tcPr>
          <w:p w14:paraId="55284592"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12</w:t>
            </w:r>
          </w:p>
        </w:tc>
        <w:tc>
          <w:tcPr>
            <w:tcW w:w="4111" w:type="dxa"/>
            <w:vAlign w:val="center"/>
          </w:tcPr>
          <w:p w14:paraId="0501E62F" w14:textId="060ADB69" w:rsidR="00B27BB0" w:rsidRPr="0037138D" w:rsidRDefault="00B27BB0" w:rsidP="00F87EBD">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w:t>
            </w:r>
            <w:r w:rsidR="00F87EBD">
              <w:rPr>
                <w:bCs/>
                <w:lang w:eastAsia="ar-SA"/>
              </w:rPr>
              <w:t xml:space="preserve">papír alapú </w:t>
            </w:r>
            <w:r>
              <w:rPr>
                <w:bCs/>
                <w:lang w:eastAsia="ar-SA"/>
              </w:rPr>
              <w:t>anyagának postáraadási határideje</w:t>
            </w:r>
            <w:r w:rsidRPr="008F5186">
              <w:rPr>
                <w:b/>
                <w:bCs/>
                <w:lang w:eastAsia="ar-SA"/>
              </w:rPr>
              <w:t xml:space="preserve">, </w:t>
            </w:r>
            <w:r w:rsidRPr="008F5186">
              <w:rPr>
                <w:b/>
                <w:bCs/>
                <w:u w:val="single"/>
                <w:lang w:eastAsia="ar-SA"/>
              </w:rPr>
              <w:t>kivétel fedezetigazolás</w:t>
            </w:r>
            <w:r>
              <w:rPr>
                <w:bCs/>
                <w:lang w:eastAsia="ar-SA"/>
              </w:rPr>
              <w:t>:</w:t>
            </w:r>
          </w:p>
        </w:tc>
        <w:tc>
          <w:tcPr>
            <w:tcW w:w="4394" w:type="dxa"/>
            <w:vAlign w:val="center"/>
          </w:tcPr>
          <w:p w14:paraId="34E83B05" w14:textId="58F07A3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az ere</w:t>
            </w:r>
            <w:r>
              <w:rPr>
                <w:bCs/>
                <w:lang w:eastAsia="ar-SA"/>
              </w:rPr>
              <w:t xml:space="preserv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w:t>
            </w:r>
            <w:r w:rsidR="008F5186">
              <w:rPr>
                <w:bCs/>
                <w:lang w:eastAsia="ar-SA"/>
              </w:rPr>
              <w:t>belül a Biztosító</w:t>
            </w:r>
            <w:r w:rsidRPr="00D96F77">
              <w:rPr>
                <w:bCs/>
                <w:lang w:eastAsia="ar-SA"/>
              </w:rPr>
              <w:t xml:space="preserve"> postázza</w:t>
            </w:r>
          </w:p>
        </w:tc>
      </w:tr>
      <w:tr w:rsidR="00B27BB0" w:rsidRPr="0037138D" w14:paraId="1804F72D" w14:textId="77777777" w:rsidTr="003D0A9C">
        <w:tc>
          <w:tcPr>
            <w:tcW w:w="567" w:type="dxa"/>
            <w:vAlign w:val="center"/>
          </w:tcPr>
          <w:p w14:paraId="7292F62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13</w:t>
            </w:r>
          </w:p>
        </w:tc>
        <w:tc>
          <w:tcPr>
            <w:tcW w:w="4111" w:type="dxa"/>
            <w:vAlign w:val="center"/>
          </w:tcPr>
          <w:p w14:paraId="0AFA92E9" w14:textId="69900942" w:rsidR="00B27BB0" w:rsidRPr="0037138D" w:rsidRDefault="00B27BB0" w:rsidP="00F87EBD">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w:t>
            </w:r>
            <w:r w:rsidR="00F87EBD">
              <w:rPr>
                <w:bCs/>
                <w:lang w:eastAsia="ar-SA"/>
              </w:rPr>
              <w:t xml:space="preserve">papír alapú </w:t>
            </w:r>
            <w:r>
              <w:rPr>
                <w:bCs/>
                <w:lang w:eastAsia="ar-SA"/>
              </w:rPr>
              <w:t xml:space="preserve">anyagának postáraadási határideje </w:t>
            </w:r>
            <w:r w:rsidR="008F5186">
              <w:rPr>
                <w:bCs/>
                <w:lang w:eastAsia="ar-SA"/>
              </w:rPr>
              <w:t xml:space="preserve">ha azok </w:t>
            </w:r>
            <w:r w:rsidRPr="008F5186">
              <w:rPr>
                <w:b/>
                <w:bCs/>
                <w:u w:val="single"/>
                <w:lang w:eastAsia="ar-SA"/>
              </w:rPr>
              <w:t>fedezetigazolások</w:t>
            </w:r>
            <w:r>
              <w:rPr>
                <w:bCs/>
                <w:lang w:eastAsia="ar-SA"/>
              </w:rPr>
              <w:t>:</w:t>
            </w:r>
          </w:p>
        </w:tc>
        <w:tc>
          <w:tcPr>
            <w:tcW w:w="4394" w:type="dxa"/>
            <w:vAlign w:val="center"/>
          </w:tcPr>
          <w:p w14:paraId="49E2AC9E" w14:textId="27B7056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 xml:space="preserve">az eredeti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belül a Biztosító ajánlott feladással postázza</w:t>
            </w:r>
          </w:p>
        </w:tc>
      </w:tr>
      <w:tr w:rsidR="00B27BB0" w:rsidRPr="0037138D" w14:paraId="53B20C17" w14:textId="77777777" w:rsidTr="003D0A9C">
        <w:tc>
          <w:tcPr>
            <w:tcW w:w="567" w:type="dxa"/>
            <w:vAlign w:val="center"/>
          </w:tcPr>
          <w:p w14:paraId="118B41A8" w14:textId="77777777" w:rsidR="00B27BB0"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14</w:t>
            </w:r>
          </w:p>
        </w:tc>
        <w:tc>
          <w:tcPr>
            <w:tcW w:w="4111" w:type="dxa"/>
            <w:vAlign w:val="center"/>
          </w:tcPr>
          <w:p w14:paraId="26628860"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rendes igazolás:</w:t>
            </w:r>
          </w:p>
        </w:tc>
        <w:tc>
          <w:tcPr>
            <w:tcW w:w="4394" w:type="dxa"/>
            <w:shd w:val="clear" w:color="auto" w:fill="auto"/>
            <w:vAlign w:val="center"/>
          </w:tcPr>
          <w:p w14:paraId="2D168326" w14:textId="4F231509" w:rsidR="00B27BB0" w:rsidRPr="00D96F77" w:rsidRDefault="00885885" w:rsidP="003F0E56">
            <w:pPr>
              <w:tabs>
                <w:tab w:val="left" w:pos="1559"/>
                <w:tab w:val="left" w:pos="2880"/>
                <w:tab w:val="left" w:pos="5040"/>
              </w:tabs>
              <w:spacing w:line="360" w:lineRule="auto"/>
              <w:ind w:right="23"/>
              <w:jc w:val="both"/>
              <w:rPr>
                <w:bCs/>
                <w:lang w:eastAsia="ar-SA"/>
              </w:rPr>
            </w:pPr>
            <w:r>
              <w:rPr>
                <w:bCs/>
                <w:lang w:eastAsia="ar-SA"/>
              </w:rPr>
              <w:t xml:space="preserve">a Biztosító részéről </w:t>
            </w:r>
            <w:r w:rsidRPr="00084E80">
              <w:rPr>
                <w:bCs/>
                <w:lang w:eastAsia="ar-SA"/>
              </w:rPr>
              <w:t xml:space="preserve">a </w:t>
            </w:r>
            <w:r w:rsidR="003F0E56">
              <w:rPr>
                <w:bCs/>
                <w:lang w:eastAsia="ar-SA"/>
              </w:rPr>
              <w:t>f</w:t>
            </w:r>
            <w:r w:rsidRPr="00084E80">
              <w:rPr>
                <w:bCs/>
                <w:lang w:eastAsia="ar-SA"/>
              </w:rPr>
              <w:t>edezet tekintetében a</w:t>
            </w:r>
            <w:r>
              <w:rPr>
                <w:bCs/>
                <w:lang w:eastAsia="ar-SA"/>
              </w:rPr>
              <w:t xml:space="preserve"> az első, majd a következő gyakoriság(ok) szerinti időszakra vonatkozó, a biztosítási fedezet fennállásának </w:t>
            </w:r>
            <w:r w:rsidRPr="00084E80">
              <w:rPr>
                <w:bCs/>
                <w:lang w:eastAsia="ar-SA"/>
              </w:rPr>
              <w:t xml:space="preserve">igazolására szóló </w:t>
            </w:r>
            <w:r>
              <w:rPr>
                <w:bCs/>
                <w:lang w:eastAsia="ar-SA"/>
              </w:rPr>
              <w:t>igazolásokat</w:t>
            </w:r>
            <w:r w:rsidRPr="00084E80">
              <w:rPr>
                <w:bCs/>
                <w:lang w:eastAsia="ar-SA"/>
              </w:rPr>
              <w:t xml:space="preserve"> </w:t>
            </w:r>
            <w:r>
              <w:rPr>
                <w:bCs/>
                <w:lang w:eastAsia="ar-SA"/>
              </w:rPr>
              <w:t xml:space="preserve">az adott gyakoriság szerinti számla Szerződő(k) általi kiegyenlítését </w:t>
            </w:r>
            <w:r w:rsidRPr="00B82174">
              <w:rPr>
                <w:bCs/>
                <w:lang w:eastAsia="ar-SA"/>
              </w:rPr>
              <w:t xml:space="preserve">követő </w:t>
            </w:r>
            <w:r w:rsidR="009E0452" w:rsidRPr="00B82174">
              <w:rPr>
                <w:bCs/>
                <w:lang w:eastAsia="ar-SA"/>
              </w:rPr>
              <w:t>32</w:t>
            </w:r>
            <w:r w:rsidR="00745884" w:rsidRPr="00B82174">
              <w:rPr>
                <w:bCs/>
                <w:lang w:eastAsia="ar-SA"/>
              </w:rPr>
              <w:t xml:space="preserve"> munkaórán</w:t>
            </w:r>
            <w:r w:rsidR="00745884">
              <w:rPr>
                <w:bCs/>
                <w:lang w:eastAsia="ar-SA"/>
              </w:rPr>
              <w:t xml:space="preserve"> </w:t>
            </w:r>
            <w:r>
              <w:rPr>
                <w:bCs/>
                <w:lang w:eastAsia="ar-SA"/>
              </w:rPr>
              <w:t xml:space="preserve">belül </w:t>
            </w:r>
            <w:r w:rsidRPr="00084E80">
              <w:rPr>
                <w:bCs/>
                <w:lang w:eastAsia="ar-SA"/>
              </w:rPr>
              <w:t>postára kell adni. (vagy ad</w:t>
            </w:r>
            <w:r w:rsidR="003F0E56">
              <w:rPr>
                <w:bCs/>
                <w:lang w:eastAsia="ar-SA"/>
              </w:rPr>
              <w:t>ja át személyesen az Alkusznak)</w:t>
            </w:r>
          </w:p>
        </w:tc>
      </w:tr>
    </w:tbl>
    <w:p w14:paraId="7086AC8A" w14:textId="40E5048C" w:rsidR="0054636D" w:rsidRDefault="00B27BB0" w:rsidP="00B27BB0">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2CEC3717" w14:textId="77777777" w:rsidR="0054636D" w:rsidRDefault="0054636D">
      <w:pPr>
        <w:rPr>
          <w:rFonts w:ascii="Times New Roman" w:hAnsi="Times New Roman" w:cs="Times New Roman"/>
          <w:sz w:val="20"/>
          <w:szCs w:val="20"/>
        </w:rPr>
      </w:pPr>
      <w:r>
        <w:rPr>
          <w:rFonts w:ascii="Times New Roman" w:hAnsi="Times New Roman" w:cs="Times New Roman"/>
          <w:sz w:val="20"/>
          <w:szCs w:val="20"/>
        </w:rPr>
        <w:br w:type="page"/>
      </w:r>
    </w:p>
    <w:p w14:paraId="0AFEAAEC" w14:textId="77777777" w:rsidR="00A94700" w:rsidRDefault="00A94700" w:rsidP="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1, részajánlati elem: D&amp;O felelősségbiztosítás</w:t>
      </w:r>
    </w:p>
    <w:p w14:paraId="66EFE976"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1CDC49E2" w14:textId="3BE1ABB5"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Biztosított(ak) a mindenkori vezető tisztségviselők, </w:t>
      </w:r>
      <w:r w:rsidR="006F1FF3">
        <w:rPr>
          <w:rFonts w:ascii="Times New Roman" w:hAnsi="Times New Roman" w:cs="Times New Roman"/>
          <w:sz w:val="20"/>
          <w:szCs w:val="20"/>
        </w:rPr>
        <w:t xml:space="preserve">a </w:t>
      </w:r>
      <w:r>
        <w:rPr>
          <w:rFonts w:ascii="Times New Roman" w:hAnsi="Times New Roman" w:cs="Times New Roman"/>
          <w:sz w:val="20"/>
          <w:szCs w:val="20"/>
        </w:rPr>
        <w:t xml:space="preserve">vezető állású munkavállalók és felügyelőbizottsági tagok a feltétel megfogalmazása szerint. A vezető tisztségviselők, a vezető állású munkavállalók és a felügyelőbizottsági tagok a biztosítottságuk ellenére a szerződésben konkrétan nem kerülnek nevesítésre. A beszerezni kívánt fedezet összesen </w:t>
      </w:r>
      <w:r w:rsidR="006F1FF3">
        <w:rPr>
          <w:rFonts w:ascii="Times New Roman" w:hAnsi="Times New Roman" w:cs="Times New Roman"/>
          <w:sz w:val="20"/>
          <w:szCs w:val="20"/>
        </w:rPr>
        <w:t xml:space="preserve"> 1 db</w:t>
      </w:r>
      <w:r>
        <w:rPr>
          <w:rFonts w:ascii="Times New Roman" w:hAnsi="Times New Roman" w:cs="Times New Roman"/>
          <w:sz w:val="20"/>
          <w:szCs w:val="20"/>
        </w:rPr>
        <w:t xml:space="preserve"> gazdasági társaságra </w:t>
      </w:r>
      <w:r w:rsidR="006F1FF3">
        <w:rPr>
          <w:rFonts w:ascii="Times New Roman" w:hAnsi="Times New Roman" w:cs="Times New Roman"/>
          <w:sz w:val="20"/>
          <w:szCs w:val="20"/>
        </w:rPr>
        <w:t xml:space="preserve">és annak 1 db leányválalatára </w:t>
      </w:r>
      <w:r>
        <w:rPr>
          <w:rFonts w:ascii="Times New Roman" w:hAnsi="Times New Roman" w:cs="Times New Roman"/>
          <w:sz w:val="20"/>
          <w:szCs w:val="20"/>
        </w:rPr>
        <w:t xml:space="preserve">vonatkozik, </w:t>
      </w:r>
      <w:r w:rsidRPr="00A63D99">
        <w:rPr>
          <w:rFonts w:ascii="Times New Roman" w:hAnsi="Times New Roman" w:cs="Times New Roman"/>
          <w:sz w:val="20"/>
          <w:szCs w:val="20"/>
        </w:rPr>
        <w:t>amelytől mennyiségi</w:t>
      </w:r>
      <w:r>
        <w:rPr>
          <w:rFonts w:ascii="Times New Roman" w:hAnsi="Times New Roman" w:cs="Times New Roman"/>
          <w:sz w:val="20"/>
          <w:szCs w:val="20"/>
        </w:rPr>
        <w:t xml:space="preserve"> eltérés </w:t>
      </w:r>
      <w:r w:rsidR="006F1FF3">
        <w:rPr>
          <w:rFonts w:ascii="Times New Roman" w:hAnsi="Times New Roman" w:cs="Times New Roman"/>
          <w:sz w:val="20"/>
          <w:szCs w:val="20"/>
        </w:rPr>
        <w:t xml:space="preserve">nem </w:t>
      </w:r>
      <w:r>
        <w:rPr>
          <w:rFonts w:ascii="Times New Roman" w:hAnsi="Times New Roman" w:cs="Times New Roman"/>
          <w:sz w:val="20"/>
          <w:szCs w:val="20"/>
        </w:rPr>
        <w:t>lehet</w:t>
      </w:r>
      <w:r w:rsidR="00035FC4">
        <w:rPr>
          <w:rFonts w:ascii="Times New Roman" w:hAnsi="Times New Roman" w:cs="Times New Roman"/>
          <w:sz w:val="20"/>
          <w:szCs w:val="20"/>
        </w:rPr>
        <w:t xml:space="preserve"> (kivétel feltétel szerinti leányvállalatokra vonatkozó kiterjesztés)</w:t>
      </w:r>
      <w:r>
        <w:rPr>
          <w:rFonts w:ascii="Times New Roman" w:hAnsi="Times New Roman" w:cs="Times New Roman"/>
          <w:sz w:val="20"/>
          <w:szCs w:val="20"/>
        </w:rPr>
        <w:t xml:space="preserve">. </w:t>
      </w:r>
      <w:r w:rsidRPr="00B9611E">
        <w:rPr>
          <w:rFonts w:ascii="Times New Roman" w:hAnsi="Times New Roman" w:cs="Times New Roman"/>
          <w:sz w:val="20"/>
          <w:szCs w:val="20"/>
        </w:rPr>
        <w:t>A biztosítási szerződés(ek)ben</w:t>
      </w:r>
      <w:r>
        <w:rPr>
          <w:rFonts w:ascii="Times New Roman" w:hAnsi="Times New Roman" w:cs="Times New Roman"/>
          <w:sz w:val="20"/>
          <w:szCs w:val="20"/>
        </w:rPr>
        <w:t xml:space="preserve">  feladni kívánt és most ismert paraméterekkel rendelkező gazdasági társaságok </w:t>
      </w:r>
      <w:r w:rsidR="006F1FF3">
        <w:rPr>
          <w:rFonts w:ascii="Times New Roman" w:hAnsi="Times New Roman" w:cs="Times New Roman"/>
          <w:sz w:val="20"/>
          <w:szCs w:val="20"/>
        </w:rPr>
        <w:t xml:space="preserve">egy </w:t>
      </w:r>
      <w:r>
        <w:rPr>
          <w:rFonts w:ascii="Times New Roman" w:hAnsi="Times New Roman" w:cs="Times New Roman"/>
          <w:sz w:val="20"/>
          <w:szCs w:val="20"/>
        </w:rPr>
        <w:t>ütemben kerülnek a fedezet hatálya alá integrálva.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Pr>
          <w:rFonts w:ascii="Times New Roman" w:hAnsi="Times New Roman" w:cs="Times New Roman"/>
          <w:sz w:val="20"/>
          <w:szCs w:val="20"/>
        </w:rPr>
        <w:t xml:space="preserve"> hatálya alatti, a D&amp;O felelősségbiztosítási fedezet moduláris kialakításába illeszkedő kockázat biztosítási fedezettel történő lefedése és annak fenntartása. </w:t>
      </w:r>
    </w:p>
    <w:p w14:paraId="4A0B19CD" w14:textId="77777777" w:rsidR="00A94700" w:rsidRPr="00624FCE"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26E997E1"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7A171B71" w14:textId="77777777" w:rsidR="00BB345A" w:rsidRDefault="00BB345A" w:rsidP="00BB345A">
      <w:pPr>
        <w:spacing w:line="360" w:lineRule="auto"/>
        <w:jc w:val="both"/>
        <w:rPr>
          <w:rFonts w:ascii="Times New Roman" w:hAnsi="Times New Roman" w:cs="Times New Roman"/>
          <w:sz w:val="20"/>
          <w:szCs w:val="20"/>
        </w:rPr>
      </w:pPr>
      <w:r>
        <w:rPr>
          <w:rFonts w:ascii="Times New Roman" w:hAnsi="Times New Roman" w:cs="Times New Roman"/>
          <w:sz w:val="20"/>
          <w:szCs w:val="20"/>
        </w:rPr>
        <w:t>a díj az adott Ajánlattevő díjképzése alapján szabadon meghatározható, de kizárólag a cégtár(ak) rendelkezésre álló adataiból lehet azokat leképezni.</w:t>
      </w:r>
    </w:p>
    <w:p w14:paraId="0BD5C537"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22FB7665"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 lásd Biztosítottak meghatározásánál</w:t>
      </w:r>
    </w:p>
    <w:p w14:paraId="23F9C900"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40A0C357" w14:textId="1A416596"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602C00">
        <w:rPr>
          <w:rFonts w:ascii="Times New Roman" w:hAnsi="Times New Roman" w:cs="Times New Roman"/>
          <w:sz w:val="20"/>
          <w:szCs w:val="20"/>
        </w:rPr>
        <w:t>2</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4C379389" w14:textId="77777777" w:rsidTr="00FA4A3F">
        <w:tc>
          <w:tcPr>
            <w:tcW w:w="3256" w:type="dxa"/>
            <w:shd w:val="clear" w:color="auto" w:fill="F2F2F2" w:themeFill="background1" w:themeFillShade="F2"/>
            <w:vAlign w:val="center"/>
          </w:tcPr>
          <w:p w14:paraId="7272BF3D" w14:textId="77777777" w:rsidR="00A94700" w:rsidRDefault="00A94700" w:rsidP="00FA4A3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371F70CF" w14:textId="77777777" w:rsidR="00A94700" w:rsidRPr="00F51225" w:rsidRDefault="00A94700" w:rsidP="00FA4A3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5E23A2F6" w14:textId="77777777" w:rsidTr="00FA4A3F">
        <w:tc>
          <w:tcPr>
            <w:tcW w:w="3256" w:type="dxa"/>
          </w:tcPr>
          <w:p w14:paraId="0B23BC8C" w14:textId="59E2E5B6" w:rsidR="00A94700" w:rsidRPr="007225B8" w:rsidRDefault="00602C00" w:rsidP="00FA4A3F">
            <w:pPr>
              <w:tabs>
                <w:tab w:val="left" w:pos="1559"/>
                <w:tab w:val="left" w:pos="2880"/>
                <w:tab w:val="left" w:pos="5040"/>
              </w:tabs>
              <w:spacing w:line="360" w:lineRule="auto"/>
              <w:ind w:right="23"/>
              <w:rPr>
                <w:b/>
                <w:bCs/>
                <w:i/>
                <w:lang w:eastAsia="ar-SA"/>
              </w:rPr>
            </w:pPr>
            <w:r>
              <w:rPr>
                <w:b/>
                <w:bCs/>
                <w:i/>
                <w:lang w:eastAsia="ar-SA"/>
              </w:rPr>
              <w:t>3</w:t>
            </w:r>
            <w:r w:rsidR="00A94700">
              <w:rPr>
                <w:b/>
                <w:bCs/>
                <w:i/>
                <w:lang w:eastAsia="ar-SA"/>
              </w:rPr>
              <w:t xml:space="preserve">, </w:t>
            </w:r>
            <w:r w:rsidR="00A94700" w:rsidRPr="007225B8">
              <w:rPr>
                <w:b/>
                <w:bCs/>
                <w:i/>
                <w:lang w:eastAsia="ar-SA"/>
              </w:rPr>
              <w:t>név:</w:t>
            </w:r>
          </w:p>
        </w:tc>
        <w:tc>
          <w:tcPr>
            <w:tcW w:w="5816" w:type="dxa"/>
          </w:tcPr>
          <w:p w14:paraId="75050F2A" w14:textId="77777777" w:rsidR="00A94700" w:rsidRPr="00DC24EA" w:rsidRDefault="00A94700" w:rsidP="00FA4A3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A94700" w:rsidRPr="006105A5" w14:paraId="6287297D" w14:textId="77777777" w:rsidTr="00FA4A3F">
        <w:tc>
          <w:tcPr>
            <w:tcW w:w="3256" w:type="dxa"/>
          </w:tcPr>
          <w:p w14:paraId="182F9601" w14:textId="77777777" w:rsidR="00A94700" w:rsidRPr="006105A5" w:rsidRDefault="00A94700" w:rsidP="00FA4A3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749A67A5" w14:textId="77777777" w:rsidR="00A94700" w:rsidRPr="006105A5" w:rsidRDefault="00A94700" w:rsidP="00FA4A3F">
            <w:pPr>
              <w:tabs>
                <w:tab w:val="left" w:pos="1559"/>
                <w:tab w:val="left" w:pos="2880"/>
                <w:tab w:val="left" w:pos="5040"/>
              </w:tabs>
              <w:spacing w:line="360" w:lineRule="auto"/>
              <w:ind w:right="23"/>
              <w:rPr>
                <w:bCs/>
                <w:lang w:eastAsia="ar-SA"/>
              </w:rPr>
            </w:pPr>
          </w:p>
        </w:tc>
      </w:tr>
      <w:tr w:rsidR="00A94700" w:rsidRPr="006105A5" w14:paraId="5EE572F9" w14:textId="77777777" w:rsidTr="00FA4A3F">
        <w:tc>
          <w:tcPr>
            <w:tcW w:w="3256" w:type="dxa"/>
          </w:tcPr>
          <w:p w14:paraId="764F86AF" w14:textId="77777777" w:rsidR="00A94700" w:rsidRPr="006105A5" w:rsidRDefault="00A94700" w:rsidP="00FA4A3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3EEE574" w14:textId="77777777" w:rsidR="00A94700" w:rsidRPr="006105A5" w:rsidRDefault="00A94700" w:rsidP="00FA4A3F">
            <w:pPr>
              <w:tabs>
                <w:tab w:val="left" w:pos="1559"/>
                <w:tab w:val="left" w:pos="2880"/>
                <w:tab w:val="left" w:pos="5040"/>
              </w:tabs>
              <w:spacing w:line="360" w:lineRule="auto"/>
              <w:ind w:right="23"/>
              <w:rPr>
                <w:bCs/>
                <w:lang w:eastAsia="ar-SA"/>
              </w:rPr>
            </w:pPr>
          </w:p>
        </w:tc>
      </w:tr>
      <w:tr w:rsidR="00A94700" w:rsidRPr="006105A5" w14:paraId="0C8684BA" w14:textId="77777777" w:rsidTr="00FA4A3F">
        <w:tc>
          <w:tcPr>
            <w:tcW w:w="3256" w:type="dxa"/>
          </w:tcPr>
          <w:p w14:paraId="2378A083" w14:textId="77777777" w:rsidR="00A94700" w:rsidRPr="006105A5" w:rsidRDefault="00A94700" w:rsidP="00FA4A3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5B28433" w14:textId="77777777" w:rsidR="00A94700" w:rsidRPr="006105A5" w:rsidRDefault="00A94700" w:rsidP="00FA4A3F">
            <w:pPr>
              <w:tabs>
                <w:tab w:val="left" w:pos="1559"/>
                <w:tab w:val="left" w:pos="2880"/>
                <w:tab w:val="left" w:pos="5040"/>
              </w:tabs>
              <w:spacing w:line="360" w:lineRule="auto"/>
              <w:ind w:right="23"/>
              <w:rPr>
                <w:bCs/>
                <w:lang w:eastAsia="ar-SA"/>
              </w:rPr>
            </w:pPr>
          </w:p>
        </w:tc>
      </w:tr>
      <w:tr w:rsidR="00A94700" w:rsidRPr="006105A5" w14:paraId="71A9A91C" w14:textId="77777777" w:rsidTr="00FA4A3F">
        <w:tc>
          <w:tcPr>
            <w:tcW w:w="3256" w:type="dxa"/>
          </w:tcPr>
          <w:p w14:paraId="1F9E9223" w14:textId="77777777" w:rsidR="00A94700" w:rsidRPr="006105A5" w:rsidRDefault="00A94700" w:rsidP="00FA4A3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215915E5" w14:textId="77777777" w:rsidR="00A94700" w:rsidRPr="006105A5" w:rsidRDefault="00A94700" w:rsidP="00FA4A3F">
            <w:pPr>
              <w:tabs>
                <w:tab w:val="left" w:pos="1559"/>
                <w:tab w:val="left" w:pos="2880"/>
                <w:tab w:val="left" w:pos="5040"/>
              </w:tabs>
              <w:spacing w:line="360" w:lineRule="auto"/>
              <w:ind w:right="23"/>
              <w:rPr>
                <w:bCs/>
                <w:lang w:eastAsia="ar-SA"/>
              </w:rPr>
            </w:pPr>
          </w:p>
        </w:tc>
      </w:tr>
    </w:tbl>
    <w:p w14:paraId="14C99CD9"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2A14371A" w14:textId="68DF5845" w:rsidR="00B01497" w:rsidRDefault="00B01497"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Biztosított személyi kör:</w:t>
      </w:r>
    </w:p>
    <w:p w14:paraId="6492A561" w14:textId="4F50CDAB" w:rsidR="00B01497" w:rsidRDefault="00B01497" w:rsidP="00B01497">
      <w:pPr>
        <w:pStyle w:val="Listaszerbekezds"/>
        <w:numPr>
          <w:ilvl w:val="0"/>
          <w:numId w:val="19"/>
        </w:numPr>
        <w:spacing w:line="360" w:lineRule="auto"/>
        <w:jc w:val="both"/>
        <w:rPr>
          <w:rFonts w:ascii="Times New Roman" w:hAnsi="Times New Roman" w:cs="Times New Roman"/>
          <w:color w:val="984806" w:themeColor="accent6" w:themeShade="80"/>
          <w:sz w:val="20"/>
          <w:szCs w:val="20"/>
        </w:rPr>
      </w:pPr>
      <w:r>
        <w:rPr>
          <w:rFonts w:ascii="Times New Roman" w:hAnsi="Times New Roman" w:cs="Times New Roman"/>
          <w:color w:val="984806" w:themeColor="accent6" w:themeShade="80"/>
          <w:sz w:val="20"/>
          <w:szCs w:val="20"/>
        </w:rPr>
        <w:t>vezérigazgató (vezető tisztségviselő)</w:t>
      </w:r>
    </w:p>
    <w:p w14:paraId="64814C16" w14:textId="11B758D7" w:rsidR="00B01497" w:rsidRDefault="00B01497" w:rsidP="00B01497">
      <w:pPr>
        <w:pStyle w:val="Listaszerbekezds"/>
        <w:numPr>
          <w:ilvl w:val="0"/>
          <w:numId w:val="19"/>
        </w:numPr>
        <w:spacing w:line="360" w:lineRule="auto"/>
        <w:jc w:val="both"/>
        <w:rPr>
          <w:rFonts w:ascii="Times New Roman" w:hAnsi="Times New Roman" w:cs="Times New Roman"/>
          <w:color w:val="984806" w:themeColor="accent6" w:themeShade="80"/>
          <w:sz w:val="20"/>
          <w:szCs w:val="20"/>
        </w:rPr>
      </w:pPr>
      <w:r>
        <w:rPr>
          <w:rFonts w:ascii="Times New Roman" w:hAnsi="Times New Roman" w:cs="Times New Roman"/>
          <w:color w:val="984806" w:themeColor="accent6" w:themeShade="80"/>
          <w:sz w:val="20"/>
          <w:szCs w:val="20"/>
        </w:rPr>
        <w:t>4 fő vezető állású munkavállaló</w:t>
      </w:r>
    </w:p>
    <w:p w14:paraId="6EAA9E73" w14:textId="63DEA6AB" w:rsidR="00B01497" w:rsidRPr="00B01497" w:rsidRDefault="00B01497" w:rsidP="00B01497">
      <w:pPr>
        <w:pStyle w:val="Listaszerbekezds"/>
        <w:numPr>
          <w:ilvl w:val="0"/>
          <w:numId w:val="19"/>
        </w:numPr>
        <w:spacing w:line="360" w:lineRule="auto"/>
        <w:jc w:val="both"/>
        <w:rPr>
          <w:rFonts w:ascii="Times New Roman" w:hAnsi="Times New Roman" w:cs="Times New Roman"/>
          <w:color w:val="984806" w:themeColor="accent6" w:themeShade="80"/>
          <w:sz w:val="20"/>
          <w:szCs w:val="20"/>
        </w:rPr>
      </w:pPr>
      <w:r>
        <w:rPr>
          <w:rFonts w:ascii="Times New Roman" w:hAnsi="Times New Roman" w:cs="Times New Roman"/>
          <w:color w:val="984806" w:themeColor="accent6" w:themeShade="80"/>
          <w:sz w:val="20"/>
          <w:szCs w:val="20"/>
        </w:rPr>
        <w:t>6 fő felügyelő bizottsági tag</w:t>
      </w:r>
    </w:p>
    <w:p w14:paraId="1592E61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lastRenderedPageBreak/>
        <w:t>Kötvényesítésre vonatkozó megállapodás:</w:t>
      </w:r>
    </w:p>
    <w:p w14:paraId="3F927945" w14:textId="5A7EA232" w:rsidR="00A94700" w:rsidRDefault="00A94700" w:rsidP="00A94700">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sidR="005676A8">
        <w:rPr>
          <w:rFonts w:ascii="Times New Roman" w:hAnsi="Times New Roman" w:cs="Times New Roman"/>
          <w:b/>
          <w:sz w:val="20"/>
          <w:szCs w:val="20"/>
        </w:rPr>
        <w:t xml:space="preserve">jelen műszaki specifikációban történő </w:t>
      </w:r>
      <w:r>
        <w:rPr>
          <w:rFonts w:ascii="Times New Roman" w:hAnsi="Times New Roman" w:cs="Times New Roman"/>
          <w:b/>
          <w:sz w:val="20"/>
          <w:szCs w:val="20"/>
        </w:rPr>
        <w:t>meghatározás szerint</w:t>
      </w:r>
      <w:r w:rsidR="005676A8">
        <w:rPr>
          <w:rFonts w:ascii="Times New Roman" w:hAnsi="Times New Roman" w:cs="Times New Roman"/>
          <w:b/>
          <w:sz w:val="20"/>
          <w:szCs w:val="20"/>
        </w:rPr>
        <w:t>i</w:t>
      </w:r>
      <w:r>
        <w:rPr>
          <w:rFonts w:ascii="Times New Roman" w:hAnsi="Times New Roman" w:cs="Times New Roman"/>
          <w:b/>
          <w:sz w:val="20"/>
          <w:szCs w:val="20"/>
        </w:rPr>
        <w:t xml:space="preserve">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sidR="005676A8">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sidR="005676A8">
        <w:rPr>
          <w:rFonts w:ascii="Times New Roman" w:hAnsi="Times New Roman" w:cs="Times New Roman"/>
          <w:b/>
          <w:sz w:val="20"/>
          <w:szCs w:val="20"/>
        </w:rPr>
        <w:t xml:space="preserve"> külön szerződést</w:t>
      </w:r>
      <w:r>
        <w:rPr>
          <w:rFonts w:ascii="Times New Roman" w:hAnsi="Times New Roman" w:cs="Times New Roman"/>
          <w:sz w:val="20"/>
          <w:szCs w:val="20"/>
        </w:rPr>
        <w:t xml:space="preserve">. A szerződés kiállításához szükséges egyéb paraméter bontását a Szerződő/Biztosított(ak) a Biztosító rendelkezésére bocsátják az adatközlő táblázatban legkésőbb a tárgyalás napán. A szerződések esetében a limitek, teljesítési határok stb. </w:t>
      </w:r>
      <w:r w:rsidR="00727B74">
        <w:rPr>
          <w:rFonts w:ascii="Times New Roman" w:hAnsi="Times New Roman" w:cs="Times New Roman"/>
          <w:sz w:val="20"/>
          <w:szCs w:val="20"/>
        </w:rPr>
        <w:t xml:space="preserve">együtt </w:t>
      </w:r>
      <w:r>
        <w:rPr>
          <w:rFonts w:ascii="Times New Roman" w:hAnsi="Times New Roman" w:cs="Times New Roman"/>
          <w:sz w:val="20"/>
          <w:szCs w:val="20"/>
        </w:rPr>
        <w:t>értendők és maradnak hatályban.</w:t>
      </w:r>
    </w:p>
    <w:p w14:paraId="71430F46" w14:textId="47214B1B"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BD21F0">
        <w:rPr>
          <w:rFonts w:ascii="Times New Roman" w:hAnsi="Times New Roman" w:cs="Times New Roman"/>
          <w:sz w:val="20"/>
          <w:szCs w:val="20"/>
        </w:rPr>
        <w:t>2</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3C4B9BE5" w14:textId="77777777" w:rsidTr="00FA4A3F">
        <w:tc>
          <w:tcPr>
            <w:tcW w:w="3256" w:type="dxa"/>
            <w:shd w:val="clear" w:color="auto" w:fill="F2F2F2" w:themeFill="background1" w:themeFillShade="F2"/>
            <w:vAlign w:val="center"/>
          </w:tcPr>
          <w:p w14:paraId="34ADEE03" w14:textId="77777777" w:rsidR="00A94700" w:rsidRDefault="00A94700" w:rsidP="00FA4A3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0F90AD0E" w14:textId="77777777" w:rsidR="00A94700" w:rsidRPr="00F51225" w:rsidRDefault="00A94700" w:rsidP="00FA4A3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293B8D42" w14:textId="77777777" w:rsidTr="00FA4A3F">
        <w:tc>
          <w:tcPr>
            <w:tcW w:w="3256" w:type="dxa"/>
            <w:shd w:val="clear" w:color="auto" w:fill="auto"/>
            <w:vAlign w:val="center"/>
          </w:tcPr>
          <w:p w14:paraId="3BA887AB" w14:textId="634B16B6" w:rsidR="00A94700" w:rsidRDefault="00BD21F0" w:rsidP="00FA4A3F">
            <w:pPr>
              <w:tabs>
                <w:tab w:val="left" w:pos="1559"/>
                <w:tab w:val="left" w:pos="2880"/>
                <w:tab w:val="left" w:pos="5040"/>
              </w:tabs>
              <w:spacing w:line="360" w:lineRule="auto"/>
              <w:ind w:right="23"/>
              <w:rPr>
                <w:bCs/>
                <w:lang w:eastAsia="ar-SA"/>
              </w:rPr>
            </w:pPr>
            <w:r>
              <w:rPr>
                <w:b/>
                <w:bCs/>
                <w:i/>
                <w:lang w:eastAsia="ar-SA"/>
              </w:rPr>
              <w:t>3</w:t>
            </w:r>
            <w:r w:rsidR="00A94700">
              <w:rPr>
                <w:b/>
                <w:bCs/>
                <w:i/>
                <w:lang w:eastAsia="ar-SA"/>
              </w:rPr>
              <w:t xml:space="preserve">, </w:t>
            </w:r>
            <w:r w:rsidR="00A94700" w:rsidRPr="007225B8">
              <w:rPr>
                <w:b/>
                <w:bCs/>
                <w:i/>
                <w:lang w:eastAsia="ar-SA"/>
              </w:rPr>
              <w:t>név:</w:t>
            </w:r>
          </w:p>
        </w:tc>
        <w:tc>
          <w:tcPr>
            <w:tcW w:w="5816" w:type="dxa"/>
            <w:shd w:val="clear" w:color="auto" w:fill="auto"/>
          </w:tcPr>
          <w:p w14:paraId="4B697F0A" w14:textId="77777777" w:rsidR="00A94700" w:rsidRPr="001A10AE" w:rsidRDefault="00A94700" w:rsidP="00FA4A3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A94700" w:rsidRPr="006105A5" w14:paraId="44165F75" w14:textId="77777777" w:rsidTr="00FA4A3F">
        <w:tc>
          <w:tcPr>
            <w:tcW w:w="3256" w:type="dxa"/>
          </w:tcPr>
          <w:p w14:paraId="6CA6E2A8" w14:textId="77777777" w:rsidR="00A94700" w:rsidRPr="006105A5" w:rsidRDefault="00A94700" w:rsidP="00FA4A3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9524463" w14:textId="77777777" w:rsidR="00A94700" w:rsidRPr="006105A5" w:rsidRDefault="00A94700" w:rsidP="00FA4A3F">
            <w:pPr>
              <w:tabs>
                <w:tab w:val="left" w:pos="1559"/>
                <w:tab w:val="left" w:pos="2880"/>
                <w:tab w:val="left" w:pos="5040"/>
              </w:tabs>
              <w:spacing w:line="360" w:lineRule="auto"/>
              <w:ind w:right="23"/>
              <w:rPr>
                <w:bCs/>
                <w:lang w:eastAsia="ar-SA"/>
              </w:rPr>
            </w:pPr>
          </w:p>
        </w:tc>
      </w:tr>
      <w:tr w:rsidR="00A94700" w:rsidRPr="006105A5" w14:paraId="5415F2DD" w14:textId="77777777" w:rsidTr="00FA4A3F">
        <w:tc>
          <w:tcPr>
            <w:tcW w:w="3256" w:type="dxa"/>
          </w:tcPr>
          <w:p w14:paraId="2958EF03" w14:textId="77777777" w:rsidR="00A94700" w:rsidRPr="006105A5" w:rsidRDefault="00A94700" w:rsidP="00FA4A3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3D601F5" w14:textId="77777777" w:rsidR="00A94700" w:rsidRPr="006105A5" w:rsidRDefault="00A94700" w:rsidP="00FA4A3F">
            <w:pPr>
              <w:tabs>
                <w:tab w:val="left" w:pos="1559"/>
                <w:tab w:val="left" w:pos="2880"/>
                <w:tab w:val="left" w:pos="5040"/>
              </w:tabs>
              <w:spacing w:line="360" w:lineRule="auto"/>
              <w:ind w:right="23"/>
              <w:rPr>
                <w:bCs/>
                <w:lang w:eastAsia="ar-SA"/>
              </w:rPr>
            </w:pPr>
          </w:p>
        </w:tc>
      </w:tr>
      <w:tr w:rsidR="00A94700" w:rsidRPr="006105A5" w14:paraId="226C9E68" w14:textId="77777777" w:rsidTr="00FA4A3F">
        <w:tc>
          <w:tcPr>
            <w:tcW w:w="3256" w:type="dxa"/>
          </w:tcPr>
          <w:p w14:paraId="6912E079" w14:textId="77777777" w:rsidR="00A94700" w:rsidRPr="006105A5" w:rsidRDefault="00A94700" w:rsidP="00FA4A3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43A7A25" w14:textId="77777777" w:rsidR="00A94700" w:rsidRPr="006105A5" w:rsidRDefault="00A94700" w:rsidP="00FA4A3F">
            <w:pPr>
              <w:tabs>
                <w:tab w:val="left" w:pos="1559"/>
                <w:tab w:val="left" w:pos="2880"/>
                <w:tab w:val="left" w:pos="5040"/>
              </w:tabs>
              <w:spacing w:line="360" w:lineRule="auto"/>
              <w:ind w:right="23"/>
              <w:rPr>
                <w:bCs/>
                <w:lang w:eastAsia="ar-SA"/>
              </w:rPr>
            </w:pPr>
          </w:p>
        </w:tc>
      </w:tr>
      <w:tr w:rsidR="00A94700" w:rsidRPr="006105A5" w14:paraId="1ADD0CB1" w14:textId="77777777" w:rsidTr="00FA4A3F">
        <w:tc>
          <w:tcPr>
            <w:tcW w:w="3256" w:type="dxa"/>
          </w:tcPr>
          <w:p w14:paraId="3C05C1C4" w14:textId="77777777" w:rsidR="00A94700" w:rsidRPr="006105A5" w:rsidRDefault="00A94700" w:rsidP="00FA4A3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43E748B4" w14:textId="77777777" w:rsidR="00A94700" w:rsidRPr="006105A5" w:rsidRDefault="00A94700" w:rsidP="00FA4A3F">
            <w:pPr>
              <w:tabs>
                <w:tab w:val="left" w:pos="1559"/>
                <w:tab w:val="left" w:pos="2880"/>
                <w:tab w:val="left" w:pos="5040"/>
              </w:tabs>
              <w:spacing w:line="360" w:lineRule="auto"/>
              <w:ind w:right="23"/>
              <w:rPr>
                <w:bCs/>
                <w:lang w:eastAsia="ar-SA"/>
              </w:rPr>
            </w:pPr>
          </w:p>
        </w:tc>
      </w:tr>
    </w:tbl>
    <w:p w14:paraId="2D3C99F9" w14:textId="77777777" w:rsidR="00A94700" w:rsidRDefault="00A94700" w:rsidP="00A94700">
      <w:pPr>
        <w:spacing w:line="360" w:lineRule="auto"/>
        <w:jc w:val="both"/>
        <w:rPr>
          <w:rFonts w:ascii="Times New Roman" w:eastAsia="Times New Roman" w:hAnsi="Times New Roman" w:cs="Times New Roman"/>
          <w:bCs/>
          <w:i/>
          <w:sz w:val="20"/>
          <w:szCs w:val="20"/>
          <w:lang w:eastAsia="ar-SA"/>
        </w:rPr>
      </w:pPr>
    </w:p>
    <w:p w14:paraId="08EBBDBA"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56DA3AFF" w14:textId="77777777" w:rsidR="00A94700" w:rsidRPr="00BB3B32" w:rsidRDefault="00A94700" w:rsidP="00A94700">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időszakra szóló díjat gyakoriság szerinti bontásban.</w:t>
      </w:r>
      <w:r>
        <w:rPr>
          <w:rFonts w:ascii="Times New Roman" w:hAnsi="Times New Roman" w:cs="Times New Roman"/>
          <w:sz w:val="20"/>
          <w:szCs w:val="20"/>
        </w:rPr>
        <w:t xml:space="preserve"> Ha és  amennyiben jelentős változás: pl.: új leányvállallat nem kerül a fedezet alá intergálásra, akkor a díj a biztosítási idősztak alatt változatlan marad. Az egyéb kockázati megítélést befolyásoló paraméterek jelentésre vonatkozó határidőt lásd a „Felelősségbiztosítás, lejelentés szabályai” alatt.</w:t>
      </w:r>
    </w:p>
    <w:p w14:paraId="0D162BD8"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C3D4" w14:textId="52B31E08"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w:t>
      </w:r>
      <w:r w:rsidR="00DF4C40">
        <w:rPr>
          <w:rFonts w:ascii="Times New Roman" w:hAnsi="Times New Roman" w:cs="Times New Roman"/>
          <w:sz w:val="20"/>
          <w:szCs w:val="20"/>
        </w:rPr>
        <w:t xml:space="preserve"> </w:t>
      </w:r>
      <w:r w:rsidRPr="005D6977">
        <w:rPr>
          <w:rFonts w:ascii="Times New Roman" w:hAnsi="Times New Roman" w:cs="Times New Roman"/>
          <w:sz w:val="20"/>
          <w:szCs w:val="20"/>
        </w:rPr>
        <w:t>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tekintetében </w:t>
      </w:r>
      <w:r w:rsidRPr="00BE5BB4">
        <w:rPr>
          <w:rFonts w:ascii="Times New Roman" w:hAnsi="Times New Roman" w:cs="Times New Roman"/>
          <w:sz w:val="20"/>
          <w:szCs w:val="20"/>
        </w:rPr>
        <w:t xml:space="preserve">egymással 3 hónapos bejelentési etapokat állítanak be. A lejelentés egyéb szabályaira </w:t>
      </w:r>
      <w:r w:rsidRPr="00BE5BB4">
        <w:rPr>
          <w:rFonts w:ascii="Times New Roman" w:eastAsia="Times New Roman" w:hAnsi="Times New Roman" w:cs="Times New Roman"/>
          <w:bCs/>
          <w:i/>
          <w:sz w:val="20"/>
          <w:szCs w:val="20"/>
          <w:lang w:eastAsia="ar-SA"/>
        </w:rPr>
        <w:t xml:space="preserve">A fedezet igazolására vonatkozó megkötések / adatok </w:t>
      </w:r>
      <w:r w:rsidRPr="00BE5BB4">
        <w:rPr>
          <w:rFonts w:ascii="Times New Roman" w:eastAsia="Times New Roman" w:hAnsi="Times New Roman" w:cs="Times New Roman"/>
          <w:bCs/>
          <w:sz w:val="20"/>
          <w:szCs w:val="20"/>
          <w:lang w:eastAsia="ar-SA"/>
        </w:rPr>
        <w:t>c. rész</w:t>
      </w:r>
      <w:r w:rsidRPr="00BE5BB4">
        <w:rPr>
          <w:rFonts w:ascii="Times New Roman" w:hAnsi="Times New Roman" w:cs="Times New Roman"/>
          <w:sz w:val="20"/>
          <w:szCs w:val="20"/>
        </w:rPr>
        <w:t xml:space="preserve"> szerint marad </w:t>
      </w:r>
      <w:r w:rsidRPr="00B10052">
        <w:rPr>
          <w:rFonts w:ascii="Times New Roman" w:hAnsi="Times New Roman" w:cs="Times New Roman"/>
          <w:sz w:val="20"/>
          <w:szCs w:val="20"/>
        </w:rPr>
        <w:t xml:space="preserve">érvényben. A </w:t>
      </w:r>
      <w:r w:rsidRPr="000E5547">
        <w:rPr>
          <w:rFonts w:ascii="Times New Roman" w:hAnsi="Times New Roman" w:cs="Times New Roman"/>
          <w:sz w:val="20"/>
          <w:szCs w:val="20"/>
        </w:rPr>
        <w:t>3 hónapos időszak alatt bekövetkező változás</w:t>
      </w:r>
      <w:r w:rsidRPr="00B10052">
        <w:rPr>
          <w:rFonts w:ascii="Times New Roman" w:hAnsi="Times New Roman" w:cs="Times New Roman"/>
          <w:sz w:val="20"/>
          <w:szCs w:val="20"/>
        </w:rPr>
        <w:t>, legyen az a feladni kívánt a felelősségbiztosítási</w:t>
      </w:r>
      <w:r>
        <w:rPr>
          <w:rFonts w:ascii="Times New Roman" w:hAnsi="Times New Roman" w:cs="Times New Roman"/>
          <w:sz w:val="20"/>
          <w:szCs w:val="20"/>
        </w:rPr>
        <w:t xml:space="preserve">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71164FE"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215C6155" w14:textId="77777777" w:rsidR="00A94700" w:rsidRPr="008E5725" w:rsidRDefault="00A94700" w:rsidP="00A94700">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hatálya: egész világ kivéve USA/KANADA területe </w:t>
      </w:r>
    </w:p>
    <w:p w14:paraId="700EB36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7F062340" w14:textId="77777777" w:rsidR="00A94700" w:rsidRDefault="00A94700" w:rsidP="00A94700">
      <w:pPr>
        <w:spacing w:line="360" w:lineRule="auto"/>
        <w:jc w:val="both"/>
        <w:rPr>
          <w:rFonts w:ascii="Times New Roman" w:hAnsi="Times New Roman" w:cs="Times New Roman"/>
          <w:sz w:val="20"/>
          <w:szCs w:val="20"/>
        </w:rPr>
      </w:pPr>
      <w:r w:rsidRPr="00026226">
        <w:rPr>
          <w:rFonts w:ascii="Times New Roman" w:hAnsi="Times New Roman" w:cs="Times New Roman"/>
          <w:sz w:val="20"/>
          <w:szCs w:val="20"/>
        </w:rPr>
        <w:lastRenderedPageBreak/>
        <w:t>A vezető tisztségviselők</w:t>
      </w:r>
      <w:r>
        <w:rPr>
          <w:rFonts w:ascii="Times New Roman" w:hAnsi="Times New Roman" w:cs="Times New Roman"/>
          <w:sz w:val="20"/>
          <w:szCs w:val="20"/>
        </w:rPr>
        <w:t>, vezető állású munkavállalók</w:t>
      </w:r>
      <w:r w:rsidRPr="00026226">
        <w:rPr>
          <w:rFonts w:ascii="Times New Roman" w:hAnsi="Times New Roman" w:cs="Times New Roman"/>
          <w:sz w:val="20"/>
          <w:szCs w:val="20"/>
        </w:rPr>
        <w:t xml:space="preserve"> és felügyelő bizottsági tagok felelősségbiztosítása a</w:t>
      </w:r>
      <w:r>
        <w:rPr>
          <w:rFonts w:ascii="Times New Roman" w:hAnsi="Times New Roman" w:cs="Times New Roman"/>
          <w:sz w:val="20"/>
          <w:szCs w:val="20"/>
        </w:rPr>
        <w:t>z azok</w:t>
      </w:r>
      <w:r w:rsidRPr="00026226">
        <w:rPr>
          <w:rFonts w:ascii="Times New Roman" w:hAnsi="Times New Roman" w:cs="Times New Roman"/>
          <w:sz w:val="20"/>
          <w:szCs w:val="20"/>
        </w:rPr>
        <w:t xml:space="preserve"> hibás döntéseivel okozott károk következményei ellen nyújt biztosítási fedezetet, vagyis az olyan követelésekkel sz</w:t>
      </w:r>
      <w:r>
        <w:rPr>
          <w:rFonts w:ascii="Times New Roman" w:hAnsi="Times New Roman" w:cs="Times New Roman"/>
          <w:sz w:val="20"/>
          <w:szCs w:val="20"/>
        </w:rPr>
        <w:t>emben, amelyek a vezetői pozíció</w:t>
      </w:r>
      <w:r w:rsidRPr="00026226">
        <w:rPr>
          <w:rFonts w:ascii="Times New Roman" w:hAnsi="Times New Roman" w:cs="Times New Roman"/>
          <w:sz w:val="20"/>
          <w:szCs w:val="20"/>
        </w:rPr>
        <w:t>ból eredő személyes felelősségvállalásnak tudhatók be.</w:t>
      </w:r>
      <w:r>
        <w:rPr>
          <w:rFonts w:ascii="Times New Roman" w:hAnsi="Times New Roman" w:cs="Times New Roman"/>
          <w:sz w:val="20"/>
          <w:szCs w:val="20"/>
        </w:rPr>
        <w:t xml:space="preserve"> </w:t>
      </w:r>
      <w:r w:rsidRPr="005135DA">
        <w:rPr>
          <w:rFonts w:ascii="Times New Roman" w:hAnsi="Times New Roman" w:cs="Times New Roman"/>
          <w:sz w:val="20"/>
          <w:szCs w:val="20"/>
        </w:rPr>
        <w:t>A megvásárolni kívánt fedezet szakmai felelősségbiztosítás, amely fedezetet nyújt az abban biztosított vezetőkkel szemben érvényesített kártérítési kötelezettség összegére valamint a jogi védekezés költségeire.</w:t>
      </w:r>
    </w:p>
    <w:p w14:paraId="56E97101" w14:textId="1289657F" w:rsidR="00746A20" w:rsidRDefault="00746A20" w:rsidP="00746A20">
      <w:pPr>
        <w:spacing w:line="360" w:lineRule="auto"/>
        <w:jc w:val="both"/>
        <w:rPr>
          <w:rFonts w:ascii="Times New Roman" w:hAnsi="Times New Roman" w:cs="Times New Roman"/>
          <w:sz w:val="20"/>
          <w:szCs w:val="20"/>
        </w:rPr>
      </w:pPr>
      <w:r>
        <w:rPr>
          <w:rFonts w:ascii="Times New Roman" w:hAnsi="Times New Roman" w:cs="Times New Roman"/>
          <w:sz w:val="20"/>
          <w:szCs w:val="20"/>
        </w:rPr>
        <w:t>Eg</w:t>
      </w:r>
      <w:r w:rsidR="00FE7DE8">
        <w:rPr>
          <w:rFonts w:ascii="Times New Roman" w:hAnsi="Times New Roman" w:cs="Times New Roman"/>
          <w:sz w:val="20"/>
          <w:szCs w:val="20"/>
        </w:rPr>
        <w:t>y</w:t>
      </w:r>
      <w:r>
        <w:rPr>
          <w:rFonts w:ascii="Times New Roman" w:hAnsi="Times New Roman" w:cs="Times New Roman"/>
          <w:sz w:val="20"/>
          <w:szCs w:val="20"/>
        </w:rPr>
        <w:t xml:space="preserve">éb1: ajánlatkérő jelen esetben a tárgyaláson kívánja ajánlattevőkkel egyeztetni és majd ezt követően dönteni arról, hogy a vezető állású munkavállalókat is a fedezet hatálya alá rendeli, vagy marad csak a vezető tisztségviselőre </w:t>
      </w:r>
      <w:r w:rsidR="00FA0C18">
        <w:rPr>
          <w:rFonts w:ascii="Times New Roman" w:hAnsi="Times New Roman" w:cs="Times New Roman"/>
          <w:sz w:val="20"/>
          <w:szCs w:val="20"/>
        </w:rPr>
        <w:t xml:space="preserve">és a felügyelőbizottsági tagokra </w:t>
      </w:r>
      <w:r>
        <w:rPr>
          <w:rFonts w:ascii="Times New Roman" w:hAnsi="Times New Roman" w:cs="Times New Roman"/>
          <w:sz w:val="20"/>
          <w:szCs w:val="20"/>
        </w:rPr>
        <w:t>szóló fedezet!</w:t>
      </w:r>
    </w:p>
    <w:p w14:paraId="08746D7D" w14:textId="77777777" w:rsidR="00FC3BD6" w:rsidRDefault="00746A2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Egyéb2: kárhányadtól függő díjvisszatérítés: lásd a műszaki specifikáció elején.</w:t>
      </w:r>
    </w:p>
    <w:tbl>
      <w:tblPr>
        <w:tblStyle w:val="Rcsostblzat"/>
        <w:tblW w:w="9072" w:type="dxa"/>
        <w:tblInd w:w="108" w:type="dxa"/>
        <w:tblLook w:val="04A0" w:firstRow="1" w:lastRow="0" w:firstColumn="1" w:lastColumn="0" w:noHBand="0" w:noVBand="1"/>
      </w:tblPr>
      <w:tblGrid>
        <w:gridCol w:w="4605"/>
        <w:gridCol w:w="4467"/>
      </w:tblGrid>
      <w:tr w:rsidR="00FC3BD6" w14:paraId="532C4B38" w14:textId="77777777" w:rsidTr="007720F7">
        <w:tc>
          <w:tcPr>
            <w:tcW w:w="4605" w:type="dxa"/>
            <w:shd w:val="clear" w:color="auto" w:fill="D9D9D9" w:themeFill="background1" w:themeFillShade="D9"/>
          </w:tcPr>
          <w:p w14:paraId="09F02B3A" w14:textId="77777777" w:rsidR="00FC3BD6" w:rsidRDefault="00FC3BD6" w:rsidP="007720F7">
            <w:pPr>
              <w:tabs>
                <w:tab w:val="left" w:pos="1559"/>
                <w:tab w:val="left" w:pos="2880"/>
                <w:tab w:val="left" w:pos="5040"/>
              </w:tabs>
              <w:ind w:right="23"/>
              <w:jc w:val="both"/>
              <w:rPr>
                <w:bCs/>
                <w:lang w:eastAsia="ar-SA"/>
              </w:rPr>
            </w:pPr>
            <w:r>
              <w:rPr>
                <w:bCs/>
                <w:lang w:eastAsia="ar-SA"/>
              </w:rPr>
              <w:t>Kockázati kör</w:t>
            </w:r>
          </w:p>
        </w:tc>
        <w:tc>
          <w:tcPr>
            <w:tcW w:w="4467" w:type="dxa"/>
            <w:shd w:val="clear" w:color="auto" w:fill="D9D9D9" w:themeFill="background1" w:themeFillShade="D9"/>
          </w:tcPr>
          <w:p w14:paraId="5DB711A2" w14:textId="77777777" w:rsidR="00FC3BD6" w:rsidRDefault="00FC3BD6" w:rsidP="007720F7">
            <w:pPr>
              <w:jc w:val="both"/>
              <w:rPr>
                <w:bCs/>
                <w:lang w:eastAsia="ar-SA"/>
              </w:rPr>
            </w:pPr>
            <w:r>
              <w:rPr>
                <w:bCs/>
                <w:lang w:eastAsia="ar-SA"/>
              </w:rPr>
              <w:t>Ismertetés</w:t>
            </w:r>
          </w:p>
        </w:tc>
      </w:tr>
      <w:tr w:rsidR="00FC3BD6" w:rsidRPr="00EA5DD3" w14:paraId="7AC9B15D" w14:textId="77777777" w:rsidTr="007720F7">
        <w:tc>
          <w:tcPr>
            <w:tcW w:w="4605" w:type="dxa"/>
            <w:vAlign w:val="center"/>
          </w:tcPr>
          <w:p w14:paraId="654E753D"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Vezető tisztségviselők fedezete, vezető állású munkavállalók, felügyelő bizottsági tagok</w:t>
            </w:r>
          </w:p>
        </w:tc>
        <w:tc>
          <w:tcPr>
            <w:tcW w:w="4467" w:type="dxa"/>
          </w:tcPr>
          <w:p w14:paraId="0DF49375" w14:textId="77777777" w:rsidR="00FC3BD6" w:rsidRPr="00EA5DD3" w:rsidRDefault="00FC3BD6" w:rsidP="007720F7">
            <w:pPr>
              <w:spacing w:line="360" w:lineRule="auto"/>
              <w:jc w:val="both"/>
            </w:pPr>
            <w:r>
              <w:t>a Biztosító megtérít a biztosított vezető tisztségviselők helyett minden kárt, valamint a társaságnak minden kárt, amelyet a társaság a biztosított vezető tisztségviselő helyett megtérített</w:t>
            </w:r>
          </w:p>
        </w:tc>
      </w:tr>
      <w:tr w:rsidR="00FC3BD6" w14:paraId="5594692D" w14:textId="77777777" w:rsidTr="007720F7">
        <w:tc>
          <w:tcPr>
            <w:tcW w:w="4605" w:type="dxa"/>
            <w:vAlign w:val="center"/>
          </w:tcPr>
          <w:p w14:paraId="26A63007"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Társasági értékpapírok fedezete</w:t>
            </w:r>
          </w:p>
        </w:tc>
        <w:tc>
          <w:tcPr>
            <w:tcW w:w="4467" w:type="dxa"/>
          </w:tcPr>
          <w:p w14:paraId="508D3E1B" w14:textId="77777777" w:rsidR="00FC3BD6" w:rsidRDefault="00FC3BD6" w:rsidP="007720F7">
            <w:pPr>
              <w:spacing w:line="360" w:lineRule="auto"/>
              <w:jc w:val="both"/>
              <w:rPr>
                <w:bCs/>
                <w:lang w:eastAsia="ar-SA"/>
              </w:rPr>
            </w:pPr>
            <w:r>
              <w:rPr>
                <w:bCs/>
                <w:lang w:eastAsia="ar-SA"/>
              </w:rPr>
              <w:t>a Biztosító megtérít a társaságnak minden értékpapírokkal kapcsolatos kárigényéből eredő kárt</w:t>
            </w:r>
          </w:p>
        </w:tc>
      </w:tr>
      <w:tr w:rsidR="00FC3BD6" w14:paraId="0B28AF28" w14:textId="77777777" w:rsidTr="007720F7">
        <w:tc>
          <w:tcPr>
            <w:tcW w:w="4605" w:type="dxa"/>
            <w:vAlign w:val="center"/>
          </w:tcPr>
          <w:p w14:paraId="3993B53F"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Hivatalos vizsgálat fedezete</w:t>
            </w:r>
          </w:p>
        </w:tc>
        <w:tc>
          <w:tcPr>
            <w:tcW w:w="4467" w:type="dxa"/>
          </w:tcPr>
          <w:p w14:paraId="729CF9D1" w14:textId="77777777" w:rsidR="00FC3BD6" w:rsidRDefault="00FC3BD6" w:rsidP="007720F7">
            <w:pPr>
              <w:spacing w:line="360" w:lineRule="auto"/>
              <w:jc w:val="both"/>
              <w:rPr>
                <w:bCs/>
                <w:lang w:eastAsia="ar-SA"/>
              </w:rPr>
            </w:pPr>
            <w:r>
              <w:rPr>
                <w:bCs/>
                <w:lang w:eastAsia="ar-SA"/>
              </w:rPr>
              <w:t>a Biztosító megtéríti a biztosított vezető tisztségviselő részére a hivatalos vizsgálat költségeit, valamint a hivatalos vizsgálat előtt felmerült költségeket. A biztosított vezető tisztségviselő által felmerült költségek tekintetében annak 25 %-os mértéke előlegként kerül kifizetésre.</w:t>
            </w:r>
          </w:p>
        </w:tc>
      </w:tr>
      <w:tr w:rsidR="00FC3BD6" w14:paraId="64A01040" w14:textId="77777777" w:rsidTr="007720F7">
        <w:tc>
          <w:tcPr>
            <w:tcW w:w="4605" w:type="dxa"/>
            <w:vAlign w:val="center"/>
          </w:tcPr>
          <w:p w14:paraId="32D4381F"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Igazgatósági tagok fedezete</w:t>
            </w:r>
          </w:p>
        </w:tc>
        <w:tc>
          <w:tcPr>
            <w:tcW w:w="4467" w:type="dxa"/>
          </w:tcPr>
          <w:p w14:paraId="1279C5A5" w14:textId="77777777" w:rsidR="00FC3BD6" w:rsidRDefault="00FC3BD6" w:rsidP="007720F7">
            <w:pPr>
              <w:spacing w:line="360" w:lineRule="auto"/>
              <w:jc w:val="both"/>
              <w:rPr>
                <w:bCs/>
                <w:lang w:eastAsia="ar-SA"/>
              </w:rPr>
            </w:pPr>
            <w:r>
              <w:rPr>
                <w:bCs/>
                <w:lang w:eastAsia="ar-SA"/>
              </w:rPr>
              <w:t>a Biztosító a „Vezető tisztségviselők fedezete” c. pontban megfogalmazottakat tekinti érvényesnek az igazgatósági tag esetében, akkor is, ha az(ok) nem ügyvezetőként szerepelnek</w:t>
            </w:r>
          </w:p>
        </w:tc>
      </w:tr>
      <w:tr w:rsidR="00FC3BD6" w14:paraId="13345C07" w14:textId="77777777" w:rsidTr="007720F7">
        <w:tc>
          <w:tcPr>
            <w:tcW w:w="4605" w:type="dxa"/>
            <w:vAlign w:val="center"/>
          </w:tcPr>
          <w:p w14:paraId="6B9C41C3"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Óvadék és vagyoni biztosíték fedezete</w:t>
            </w:r>
          </w:p>
        </w:tc>
        <w:tc>
          <w:tcPr>
            <w:tcW w:w="4467" w:type="dxa"/>
          </w:tcPr>
          <w:p w14:paraId="6493BFDD" w14:textId="77777777" w:rsidR="00FC3BD6" w:rsidRDefault="00FC3BD6" w:rsidP="007720F7">
            <w:pPr>
              <w:spacing w:line="360" w:lineRule="auto"/>
              <w:jc w:val="both"/>
              <w:rPr>
                <w:bCs/>
                <w:lang w:eastAsia="ar-SA"/>
              </w:rPr>
            </w:pPr>
            <w:r>
              <w:rPr>
                <w:bCs/>
                <w:lang w:eastAsia="ar-SA"/>
              </w:rPr>
              <w:t>a kiadatás költségeinek a fedezete is a szerződés része</w:t>
            </w:r>
          </w:p>
        </w:tc>
      </w:tr>
      <w:tr w:rsidR="00FC3BD6" w14:paraId="6057C5A8" w14:textId="77777777" w:rsidTr="007720F7">
        <w:tc>
          <w:tcPr>
            <w:tcW w:w="4605" w:type="dxa"/>
            <w:vAlign w:val="center"/>
          </w:tcPr>
          <w:p w14:paraId="5ABB2ABE"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Külső igazgatói megbízatás fedezete</w:t>
            </w:r>
          </w:p>
        </w:tc>
        <w:tc>
          <w:tcPr>
            <w:tcW w:w="4467" w:type="dxa"/>
          </w:tcPr>
          <w:p w14:paraId="5963AFB0" w14:textId="77777777" w:rsidR="00FC3BD6" w:rsidRDefault="00FC3BD6" w:rsidP="007720F7">
            <w:pPr>
              <w:spacing w:line="360" w:lineRule="auto"/>
              <w:jc w:val="both"/>
              <w:rPr>
                <w:bCs/>
                <w:lang w:eastAsia="ar-SA"/>
              </w:rPr>
            </w:pPr>
            <w:r>
              <w:rPr>
                <w:bCs/>
                <w:lang w:eastAsia="ar-SA"/>
              </w:rPr>
              <w:t>a Biztosító a „Vezető tisztségviselők fedezete” c. pontban megfogalmazottakat tekinti érvényesnek a külső igazgatói megbízatás tekintetében is</w:t>
            </w:r>
          </w:p>
        </w:tc>
      </w:tr>
      <w:tr w:rsidR="00FC3BD6" w14:paraId="3292F03A" w14:textId="77777777" w:rsidTr="007720F7">
        <w:tc>
          <w:tcPr>
            <w:tcW w:w="4605" w:type="dxa"/>
            <w:vAlign w:val="center"/>
          </w:tcPr>
          <w:p w14:paraId="2246AC41"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Tulajdonjog és személyes szabadság korlátozása</w:t>
            </w:r>
          </w:p>
        </w:tc>
        <w:tc>
          <w:tcPr>
            <w:tcW w:w="4467" w:type="dxa"/>
          </w:tcPr>
          <w:p w14:paraId="0C4AF483" w14:textId="77777777" w:rsidR="00FC3BD6" w:rsidRDefault="00FC3BD6" w:rsidP="007720F7">
            <w:pPr>
              <w:spacing w:line="360" w:lineRule="auto"/>
              <w:jc w:val="both"/>
              <w:rPr>
                <w:bCs/>
                <w:lang w:eastAsia="ar-SA"/>
              </w:rPr>
            </w:pPr>
            <w:r>
              <w:rPr>
                <w:bCs/>
                <w:lang w:eastAsia="ar-SA"/>
              </w:rPr>
              <w:t>a vagyoni biztosíték, a büntető eljárásban felmerült költségek, a tulajdonjog és a személyes szabadság korlátozásával kapcsolatban felmerült költségek is a fedezet, a szerződés része</w:t>
            </w:r>
          </w:p>
        </w:tc>
      </w:tr>
      <w:tr w:rsidR="00FC3BD6" w14:paraId="35776902" w14:textId="77777777" w:rsidTr="007720F7">
        <w:tc>
          <w:tcPr>
            <w:tcW w:w="4605" w:type="dxa"/>
            <w:vAlign w:val="center"/>
          </w:tcPr>
          <w:p w14:paraId="4A16A21C"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Jóhírnév sérelmének reponálása</w:t>
            </w:r>
          </w:p>
        </w:tc>
        <w:tc>
          <w:tcPr>
            <w:tcW w:w="4467" w:type="dxa"/>
          </w:tcPr>
          <w:p w14:paraId="6155D91F" w14:textId="77777777" w:rsidR="00FC3BD6" w:rsidRDefault="00FC3BD6" w:rsidP="007720F7">
            <w:pPr>
              <w:spacing w:line="360" w:lineRule="auto"/>
              <w:jc w:val="both"/>
              <w:rPr>
                <w:bCs/>
                <w:lang w:eastAsia="ar-SA"/>
              </w:rPr>
            </w:pPr>
            <w:r>
              <w:rPr>
                <w:bCs/>
                <w:lang w:eastAsia="ar-SA"/>
              </w:rPr>
              <w:t xml:space="preserve">a biztosított vezető tisztségviselő jóhírnevének </w:t>
            </w:r>
            <w:r>
              <w:rPr>
                <w:bCs/>
                <w:lang w:eastAsia="ar-SA"/>
              </w:rPr>
              <w:lastRenderedPageBreak/>
              <w:t>reponálása ügyében felmerült költségek is a fedezet, a szerződés része</w:t>
            </w:r>
          </w:p>
        </w:tc>
      </w:tr>
      <w:tr w:rsidR="00FC3BD6" w:rsidRPr="003277F6" w14:paraId="3CCF98AE" w14:textId="77777777" w:rsidTr="007720F7">
        <w:tc>
          <w:tcPr>
            <w:tcW w:w="4605" w:type="dxa"/>
            <w:shd w:val="clear" w:color="auto" w:fill="D9D9D9" w:themeFill="background1" w:themeFillShade="D9"/>
            <w:vAlign w:val="center"/>
          </w:tcPr>
          <w:p w14:paraId="41043709"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lastRenderedPageBreak/>
              <w:t>Egyéb megkötések</w:t>
            </w:r>
          </w:p>
        </w:tc>
        <w:tc>
          <w:tcPr>
            <w:tcW w:w="4467" w:type="dxa"/>
            <w:shd w:val="clear" w:color="auto" w:fill="D9D9D9" w:themeFill="background1" w:themeFillShade="D9"/>
          </w:tcPr>
          <w:p w14:paraId="59C02EC8" w14:textId="77777777" w:rsidR="00FC3BD6" w:rsidRPr="003277F6" w:rsidRDefault="00FC3BD6" w:rsidP="007720F7">
            <w:pPr>
              <w:spacing w:line="360" w:lineRule="auto"/>
              <w:jc w:val="both"/>
              <w:rPr>
                <w:bCs/>
                <w:lang w:eastAsia="ar-SA"/>
              </w:rPr>
            </w:pPr>
            <w:r w:rsidRPr="003277F6">
              <w:rPr>
                <w:bCs/>
                <w:lang w:eastAsia="ar-SA"/>
              </w:rPr>
              <w:t>Ismertetés</w:t>
            </w:r>
          </w:p>
        </w:tc>
      </w:tr>
      <w:tr w:rsidR="00FC3BD6" w:rsidRPr="003277F6" w14:paraId="65EEC9E1" w14:textId="77777777" w:rsidTr="007720F7">
        <w:tc>
          <w:tcPr>
            <w:tcW w:w="4605" w:type="dxa"/>
            <w:vAlign w:val="center"/>
          </w:tcPr>
          <w:p w14:paraId="032125E1"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a fedezet hatálya a múltbeli események tekintetében</w:t>
            </w:r>
          </w:p>
        </w:tc>
        <w:tc>
          <w:tcPr>
            <w:tcW w:w="4467" w:type="dxa"/>
          </w:tcPr>
          <w:p w14:paraId="29B6D3F9" w14:textId="77777777" w:rsidR="00FC3BD6" w:rsidRPr="003277F6" w:rsidRDefault="00FC3BD6" w:rsidP="007720F7">
            <w:pPr>
              <w:spacing w:line="360" w:lineRule="auto"/>
              <w:jc w:val="both"/>
              <w:rPr>
                <w:bCs/>
                <w:lang w:eastAsia="ar-SA"/>
              </w:rPr>
            </w:pPr>
            <w:r w:rsidRPr="003277F6">
              <w:rPr>
                <w:bCs/>
                <w:lang w:eastAsia="ar-SA"/>
              </w:rPr>
              <w:t>teljes visszamenőleges fedezet</w:t>
            </w:r>
          </w:p>
        </w:tc>
      </w:tr>
      <w:tr w:rsidR="00FC3BD6" w:rsidRPr="003277F6" w14:paraId="70ECAA71" w14:textId="77777777" w:rsidTr="007720F7">
        <w:tc>
          <w:tcPr>
            <w:tcW w:w="4605" w:type="dxa"/>
            <w:vAlign w:val="center"/>
          </w:tcPr>
          <w:p w14:paraId="14C3A617"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a fedezet hatálya térben</w:t>
            </w:r>
          </w:p>
        </w:tc>
        <w:tc>
          <w:tcPr>
            <w:tcW w:w="4467" w:type="dxa"/>
          </w:tcPr>
          <w:p w14:paraId="30C782AB" w14:textId="77777777" w:rsidR="00FC3BD6" w:rsidRPr="003277F6" w:rsidRDefault="00FC3BD6" w:rsidP="007720F7">
            <w:pPr>
              <w:spacing w:line="360" w:lineRule="auto"/>
              <w:jc w:val="both"/>
              <w:rPr>
                <w:bCs/>
                <w:lang w:eastAsia="ar-SA"/>
              </w:rPr>
            </w:pPr>
            <w:r>
              <w:rPr>
                <w:bCs/>
                <w:lang w:eastAsia="ar-SA"/>
              </w:rPr>
              <w:t>egész világ kivéve USA/KANADA</w:t>
            </w:r>
          </w:p>
        </w:tc>
      </w:tr>
      <w:tr w:rsidR="00FC3BD6" w:rsidRPr="003277F6" w14:paraId="304E0587" w14:textId="77777777" w:rsidTr="007720F7">
        <w:tc>
          <w:tcPr>
            <w:tcW w:w="4605" w:type="dxa"/>
            <w:vAlign w:val="center"/>
          </w:tcPr>
          <w:p w14:paraId="4253A677"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kárbejelentési időszak a jövőbeli események tekintetében</w:t>
            </w:r>
          </w:p>
        </w:tc>
        <w:tc>
          <w:tcPr>
            <w:tcW w:w="4467" w:type="dxa"/>
          </w:tcPr>
          <w:p w14:paraId="1E25EEFC" w14:textId="5A392F01" w:rsidR="00FC3BD6" w:rsidRPr="003277F6" w:rsidRDefault="004F6467" w:rsidP="007720F7">
            <w:pPr>
              <w:spacing w:line="360" w:lineRule="auto"/>
              <w:jc w:val="both"/>
              <w:rPr>
                <w:bCs/>
                <w:lang w:eastAsia="ar-SA"/>
              </w:rPr>
            </w:pPr>
            <w:r w:rsidRPr="003277F6">
              <w:rPr>
                <w:bCs/>
                <w:lang w:eastAsia="ar-SA"/>
              </w:rPr>
              <w:t>a kárbejelentési időszakának kiterjesztése</w:t>
            </w:r>
            <w:r>
              <w:rPr>
                <w:bCs/>
                <w:lang w:eastAsia="ar-SA"/>
              </w:rPr>
              <w:t xml:space="preserve"> </w:t>
            </w:r>
            <w:r>
              <w:t>a szerződés lejártát követő</w:t>
            </w:r>
            <w:r w:rsidRPr="003277F6">
              <w:rPr>
                <w:bCs/>
                <w:lang w:eastAsia="ar-SA"/>
              </w:rPr>
              <w:t xml:space="preserve"> </w:t>
            </w:r>
            <w:r w:rsidRPr="00AD73CC">
              <w:rPr>
                <w:bCs/>
                <w:lang w:eastAsia="ar-SA"/>
              </w:rPr>
              <w:t>12</w:t>
            </w:r>
            <w:r w:rsidRPr="003277F6">
              <w:rPr>
                <w:bCs/>
                <w:lang w:eastAsia="ar-SA"/>
              </w:rPr>
              <w:t xml:space="preserve"> hónapra, </w:t>
            </w:r>
            <w:r w:rsidRPr="00AD73CC">
              <w:rPr>
                <w:bCs/>
                <w:lang w:eastAsia="ar-SA"/>
              </w:rPr>
              <w:t>ahol a vezetővel szembeni kárigény érvényesítése a kiterjesztés időszakának hatálya alá is eshet</w:t>
            </w:r>
            <w:r>
              <w:rPr>
                <w:bCs/>
                <w:lang w:eastAsia="ar-SA"/>
              </w:rPr>
              <w:t xml:space="preserve"> (felfedezési időszak)</w:t>
            </w:r>
          </w:p>
        </w:tc>
      </w:tr>
      <w:tr w:rsidR="00FC3BD6" w:rsidRPr="000E5547" w14:paraId="034BFF07" w14:textId="77777777" w:rsidTr="007720F7">
        <w:tc>
          <w:tcPr>
            <w:tcW w:w="4605" w:type="dxa"/>
          </w:tcPr>
          <w:p w14:paraId="3C36C690" w14:textId="77777777" w:rsidR="00FC3BD6" w:rsidRPr="00B10052" w:rsidRDefault="00FC3BD6" w:rsidP="007720F7">
            <w:pPr>
              <w:tabs>
                <w:tab w:val="left" w:pos="1559"/>
                <w:tab w:val="left" w:pos="2880"/>
                <w:tab w:val="left" w:pos="5040"/>
              </w:tabs>
              <w:spacing w:line="360" w:lineRule="auto"/>
              <w:ind w:right="23"/>
              <w:jc w:val="both"/>
              <w:rPr>
                <w:bCs/>
                <w:lang w:eastAsia="ar-SA"/>
              </w:rPr>
            </w:pPr>
            <w:r w:rsidRPr="00B10052">
              <w:rPr>
                <w:bCs/>
                <w:lang w:eastAsia="ar-SA"/>
              </w:rPr>
              <w:t>bírságok, adó jellegű bírságok fedezete</w:t>
            </w:r>
          </w:p>
        </w:tc>
        <w:tc>
          <w:tcPr>
            <w:tcW w:w="4467" w:type="dxa"/>
            <w:vAlign w:val="center"/>
          </w:tcPr>
          <w:p w14:paraId="1C6C56D6" w14:textId="355DDFBE" w:rsidR="00FC3BD6" w:rsidRPr="00B10052" w:rsidRDefault="001454A9" w:rsidP="002310A0">
            <w:pPr>
              <w:spacing w:line="360" w:lineRule="auto"/>
              <w:jc w:val="center"/>
              <w:rPr>
                <w:bCs/>
                <w:lang w:eastAsia="ar-SA"/>
              </w:rPr>
            </w:pPr>
            <w:r w:rsidRPr="000E5547">
              <w:rPr>
                <w:bCs/>
                <w:lang w:eastAsia="ar-SA"/>
              </w:rPr>
              <w:t xml:space="preserve">a fedezet a limit </w:t>
            </w:r>
            <w:r w:rsidR="002310A0" w:rsidRPr="000E5547">
              <w:rPr>
                <w:bCs/>
                <w:lang w:eastAsia="ar-SA"/>
              </w:rPr>
              <w:t>2</w:t>
            </w:r>
            <w:r w:rsidRPr="000E5547">
              <w:rPr>
                <w:bCs/>
                <w:lang w:eastAsia="ar-SA"/>
              </w:rPr>
              <w:t>0%-ig marad érvényben</w:t>
            </w:r>
          </w:p>
        </w:tc>
      </w:tr>
      <w:tr w:rsidR="00FC3BD6" w:rsidRPr="000E5547" w14:paraId="57A39757" w14:textId="77777777" w:rsidTr="007720F7">
        <w:tc>
          <w:tcPr>
            <w:tcW w:w="4605" w:type="dxa"/>
          </w:tcPr>
          <w:p w14:paraId="15835443" w14:textId="77777777" w:rsidR="00FC3BD6" w:rsidRPr="000E5547" w:rsidRDefault="00FC3BD6" w:rsidP="007720F7">
            <w:pPr>
              <w:tabs>
                <w:tab w:val="left" w:pos="1559"/>
                <w:tab w:val="left" w:pos="2880"/>
                <w:tab w:val="left" w:pos="5040"/>
              </w:tabs>
              <w:spacing w:line="360" w:lineRule="auto"/>
              <w:ind w:right="23"/>
              <w:jc w:val="both"/>
              <w:rPr>
                <w:bCs/>
                <w:lang w:eastAsia="ar-SA"/>
              </w:rPr>
            </w:pPr>
            <w:r w:rsidRPr="000E5547">
              <w:rPr>
                <w:bCs/>
                <w:lang w:eastAsia="ar-SA"/>
              </w:rPr>
              <w:t xml:space="preserve">hivatalos vizsgálatot megelőző kölstégek </w:t>
            </w:r>
          </w:p>
        </w:tc>
        <w:tc>
          <w:tcPr>
            <w:tcW w:w="4467" w:type="dxa"/>
            <w:vAlign w:val="center"/>
          </w:tcPr>
          <w:p w14:paraId="6A4441F7" w14:textId="2CC5BE39" w:rsidR="00FC3BD6" w:rsidRPr="00B10052" w:rsidRDefault="00FC3BD6" w:rsidP="002310A0">
            <w:pPr>
              <w:spacing w:line="360" w:lineRule="auto"/>
              <w:jc w:val="center"/>
              <w:rPr>
                <w:bCs/>
                <w:lang w:eastAsia="ar-SA"/>
              </w:rPr>
            </w:pPr>
            <w:r w:rsidRPr="000E5547">
              <w:rPr>
                <w:bCs/>
                <w:lang w:eastAsia="ar-SA"/>
              </w:rPr>
              <w:t xml:space="preserve">a fedezet a limit </w:t>
            </w:r>
            <w:r w:rsidR="002310A0" w:rsidRPr="000E5547">
              <w:rPr>
                <w:bCs/>
                <w:lang w:eastAsia="ar-SA"/>
              </w:rPr>
              <w:t>2</w:t>
            </w:r>
            <w:r w:rsidRPr="000E5547">
              <w:rPr>
                <w:bCs/>
                <w:lang w:eastAsia="ar-SA"/>
              </w:rPr>
              <w:t>0%-ig marad érvényben</w:t>
            </w:r>
          </w:p>
        </w:tc>
      </w:tr>
      <w:tr w:rsidR="00FC3BD6" w:rsidRPr="000E5547" w14:paraId="14EEFE51" w14:textId="77777777" w:rsidTr="007720F7">
        <w:tc>
          <w:tcPr>
            <w:tcW w:w="4605" w:type="dxa"/>
          </w:tcPr>
          <w:p w14:paraId="39F1D30D" w14:textId="77777777" w:rsidR="00FC3BD6" w:rsidRPr="000E5547" w:rsidRDefault="00FC3BD6" w:rsidP="007720F7">
            <w:pPr>
              <w:tabs>
                <w:tab w:val="left" w:pos="1559"/>
                <w:tab w:val="left" w:pos="2880"/>
                <w:tab w:val="left" w:pos="5040"/>
              </w:tabs>
              <w:spacing w:line="360" w:lineRule="auto"/>
              <w:ind w:right="23"/>
              <w:jc w:val="both"/>
              <w:rPr>
                <w:bCs/>
                <w:lang w:eastAsia="ar-SA"/>
              </w:rPr>
            </w:pPr>
            <w:r w:rsidRPr="000E5547">
              <w:rPr>
                <w:bCs/>
                <w:lang w:eastAsia="ar-SA"/>
              </w:rPr>
              <w:t>hivatalos vizsgálat költségei</w:t>
            </w:r>
          </w:p>
        </w:tc>
        <w:tc>
          <w:tcPr>
            <w:tcW w:w="4467" w:type="dxa"/>
            <w:vAlign w:val="center"/>
          </w:tcPr>
          <w:p w14:paraId="0D3A6986" w14:textId="77777777" w:rsidR="00FC3BD6" w:rsidRPr="000E5547" w:rsidRDefault="00FC3BD6" w:rsidP="007720F7">
            <w:pPr>
              <w:spacing w:line="360" w:lineRule="auto"/>
              <w:jc w:val="center"/>
              <w:rPr>
                <w:bCs/>
                <w:lang w:eastAsia="ar-SA"/>
              </w:rPr>
            </w:pPr>
            <w:r w:rsidRPr="000E5547">
              <w:rPr>
                <w:bCs/>
                <w:lang w:eastAsia="ar-SA"/>
              </w:rPr>
              <w:t>a limit erejéig a fedezet része</w:t>
            </w:r>
          </w:p>
        </w:tc>
      </w:tr>
      <w:tr w:rsidR="00FC3BD6" w:rsidRPr="000E5547" w14:paraId="335ADBD1" w14:textId="77777777" w:rsidTr="007720F7">
        <w:tc>
          <w:tcPr>
            <w:tcW w:w="4605" w:type="dxa"/>
          </w:tcPr>
          <w:p w14:paraId="2F9F2B97" w14:textId="77777777" w:rsidR="00FC3BD6" w:rsidRPr="000E5547" w:rsidRDefault="00FC3BD6" w:rsidP="007720F7">
            <w:pPr>
              <w:tabs>
                <w:tab w:val="left" w:pos="1559"/>
                <w:tab w:val="left" w:pos="2880"/>
                <w:tab w:val="left" w:pos="5040"/>
              </w:tabs>
              <w:spacing w:line="360" w:lineRule="auto"/>
              <w:ind w:right="23"/>
              <w:jc w:val="both"/>
              <w:rPr>
                <w:bCs/>
                <w:lang w:eastAsia="ar-SA"/>
              </w:rPr>
            </w:pPr>
            <w:r w:rsidRPr="000E5547">
              <w:rPr>
                <w:bCs/>
                <w:lang w:eastAsia="ar-SA"/>
              </w:rPr>
              <w:t>jogi védekezés költsége testisérülés és/vagy dologi kár esetében</w:t>
            </w:r>
          </w:p>
        </w:tc>
        <w:tc>
          <w:tcPr>
            <w:tcW w:w="4467" w:type="dxa"/>
            <w:vAlign w:val="center"/>
          </w:tcPr>
          <w:p w14:paraId="0858023F" w14:textId="77777777" w:rsidR="00FC3BD6" w:rsidRPr="000E5547" w:rsidRDefault="00FC3BD6" w:rsidP="007720F7">
            <w:pPr>
              <w:spacing w:line="360" w:lineRule="auto"/>
              <w:jc w:val="center"/>
              <w:rPr>
                <w:bCs/>
                <w:lang w:eastAsia="ar-SA"/>
              </w:rPr>
            </w:pPr>
            <w:r w:rsidRPr="000E5547">
              <w:rPr>
                <w:bCs/>
                <w:lang w:eastAsia="ar-SA"/>
              </w:rPr>
              <w:t>a fedezet a limit 20%-ig marad érvényben</w:t>
            </w:r>
          </w:p>
        </w:tc>
      </w:tr>
      <w:tr w:rsidR="00FC3BD6" w:rsidRPr="000E5547" w14:paraId="07309487" w14:textId="77777777" w:rsidTr="007720F7">
        <w:tc>
          <w:tcPr>
            <w:tcW w:w="4605" w:type="dxa"/>
          </w:tcPr>
          <w:p w14:paraId="3FAFABDB" w14:textId="77777777" w:rsidR="00FC3BD6" w:rsidRPr="000E5547" w:rsidRDefault="00FC3BD6" w:rsidP="007720F7">
            <w:pPr>
              <w:tabs>
                <w:tab w:val="left" w:pos="1559"/>
                <w:tab w:val="left" w:pos="2880"/>
                <w:tab w:val="left" w:pos="5040"/>
              </w:tabs>
              <w:spacing w:line="360" w:lineRule="auto"/>
              <w:ind w:right="23"/>
              <w:jc w:val="both"/>
              <w:rPr>
                <w:bCs/>
                <w:lang w:eastAsia="ar-SA"/>
              </w:rPr>
            </w:pPr>
            <w:r w:rsidRPr="000E5547">
              <w:rPr>
                <w:bCs/>
                <w:lang w:eastAsia="ar-SA"/>
              </w:rPr>
              <w:t>jó hírnév reponálásának költségei</w:t>
            </w:r>
          </w:p>
        </w:tc>
        <w:tc>
          <w:tcPr>
            <w:tcW w:w="4467" w:type="dxa"/>
            <w:vAlign w:val="center"/>
          </w:tcPr>
          <w:p w14:paraId="5160BC9C" w14:textId="02E5E9F4" w:rsidR="00FC3BD6" w:rsidRPr="00B10052" w:rsidRDefault="00FC3BD6" w:rsidP="002310A0">
            <w:pPr>
              <w:spacing w:line="360" w:lineRule="auto"/>
              <w:jc w:val="center"/>
              <w:rPr>
                <w:bCs/>
                <w:lang w:eastAsia="ar-SA"/>
              </w:rPr>
            </w:pPr>
            <w:r w:rsidRPr="000E5547">
              <w:rPr>
                <w:bCs/>
                <w:lang w:eastAsia="ar-SA"/>
              </w:rPr>
              <w:t xml:space="preserve">a fedezet a limit </w:t>
            </w:r>
            <w:r w:rsidR="002310A0" w:rsidRPr="000E5547">
              <w:rPr>
                <w:bCs/>
                <w:lang w:eastAsia="ar-SA"/>
              </w:rPr>
              <w:t>2</w:t>
            </w:r>
            <w:r w:rsidRPr="000E5547">
              <w:rPr>
                <w:bCs/>
                <w:lang w:eastAsia="ar-SA"/>
              </w:rPr>
              <w:t>0%-ig marad érvényben</w:t>
            </w:r>
          </w:p>
        </w:tc>
      </w:tr>
      <w:tr w:rsidR="00FC3BD6" w:rsidRPr="000E5547" w14:paraId="4DEDCA13" w14:textId="77777777" w:rsidTr="007720F7">
        <w:tc>
          <w:tcPr>
            <w:tcW w:w="4605" w:type="dxa"/>
          </w:tcPr>
          <w:p w14:paraId="6DBEA913" w14:textId="77777777" w:rsidR="00FC3BD6" w:rsidRPr="000E5547" w:rsidRDefault="00FC3BD6" w:rsidP="007720F7">
            <w:pPr>
              <w:tabs>
                <w:tab w:val="left" w:pos="1559"/>
                <w:tab w:val="left" w:pos="2880"/>
                <w:tab w:val="left" w:pos="5040"/>
              </w:tabs>
              <w:spacing w:line="360" w:lineRule="auto"/>
              <w:ind w:right="23"/>
              <w:jc w:val="both"/>
              <w:rPr>
                <w:bCs/>
                <w:lang w:eastAsia="ar-SA"/>
              </w:rPr>
            </w:pPr>
            <w:r w:rsidRPr="000E5547">
              <w:rPr>
                <w:bCs/>
                <w:lang w:eastAsia="ar-SA"/>
              </w:rPr>
              <w:t>kárenyhítési és tanácsadási költségei</w:t>
            </w:r>
          </w:p>
        </w:tc>
        <w:tc>
          <w:tcPr>
            <w:tcW w:w="4467" w:type="dxa"/>
            <w:vAlign w:val="center"/>
          </w:tcPr>
          <w:p w14:paraId="46693A49" w14:textId="2539455A" w:rsidR="00FC3BD6" w:rsidRPr="000E5547" w:rsidRDefault="00FC3BD6" w:rsidP="002310A0">
            <w:pPr>
              <w:spacing w:line="360" w:lineRule="auto"/>
              <w:jc w:val="center"/>
              <w:rPr>
                <w:bCs/>
                <w:lang w:eastAsia="ar-SA"/>
              </w:rPr>
            </w:pPr>
            <w:r w:rsidRPr="000E5547">
              <w:rPr>
                <w:bCs/>
                <w:lang w:eastAsia="ar-SA"/>
              </w:rPr>
              <w:t xml:space="preserve">a fedezet a limit </w:t>
            </w:r>
            <w:r w:rsidR="002310A0" w:rsidRPr="000E5547">
              <w:rPr>
                <w:bCs/>
                <w:lang w:eastAsia="ar-SA"/>
              </w:rPr>
              <w:t>2</w:t>
            </w:r>
            <w:r w:rsidRPr="000E5547">
              <w:rPr>
                <w:bCs/>
                <w:lang w:eastAsia="ar-SA"/>
              </w:rPr>
              <w:t>0%-ig marad érvényben</w:t>
            </w:r>
          </w:p>
        </w:tc>
      </w:tr>
      <w:tr w:rsidR="00FC3BD6" w:rsidRPr="000E5547" w14:paraId="7B11F7EB" w14:textId="77777777" w:rsidTr="007720F7">
        <w:tc>
          <w:tcPr>
            <w:tcW w:w="4605" w:type="dxa"/>
          </w:tcPr>
          <w:p w14:paraId="366E26A6" w14:textId="77777777" w:rsidR="00FC3BD6" w:rsidRPr="000E5547" w:rsidRDefault="00FC3BD6" w:rsidP="007720F7">
            <w:pPr>
              <w:tabs>
                <w:tab w:val="left" w:pos="1559"/>
                <w:tab w:val="left" w:pos="2880"/>
                <w:tab w:val="left" w:pos="5040"/>
              </w:tabs>
              <w:spacing w:line="360" w:lineRule="auto"/>
              <w:ind w:right="23"/>
              <w:jc w:val="both"/>
              <w:rPr>
                <w:bCs/>
                <w:lang w:eastAsia="ar-SA"/>
              </w:rPr>
            </w:pPr>
            <w:r w:rsidRPr="000E5547">
              <w:rPr>
                <w:bCs/>
                <w:lang w:eastAsia="ar-SA"/>
              </w:rPr>
              <w:t>sűrgősségi jogi védekezés költségénei</w:t>
            </w:r>
          </w:p>
        </w:tc>
        <w:tc>
          <w:tcPr>
            <w:tcW w:w="4467" w:type="dxa"/>
            <w:vAlign w:val="center"/>
          </w:tcPr>
          <w:p w14:paraId="3ACD8FC9" w14:textId="77777777" w:rsidR="00FC3BD6" w:rsidRPr="000E5547" w:rsidRDefault="00FC3BD6" w:rsidP="007720F7">
            <w:pPr>
              <w:spacing w:line="360" w:lineRule="auto"/>
              <w:jc w:val="center"/>
              <w:rPr>
                <w:bCs/>
                <w:lang w:eastAsia="ar-SA"/>
              </w:rPr>
            </w:pPr>
            <w:r w:rsidRPr="000E5547">
              <w:rPr>
                <w:bCs/>
                <w:lang w:eastAsia="ar-SA"/>
              </w:rPr>
              <w:t>a fedezet a limit 20%-ig marad érvényben</w:t>
            </w:r>
          </w:p>
        </w:tc>
      </w:tr>
      <w:tr w:rsidR="00FC3BD6" w:rsidRPr="000E5547" w14:paraId="0720077E" w14:textId="77777777" w:rsidTr="007720F7">
        <w:tc>
          <w:tcPr>
            <w:tcW w:w="4605" w:type="dxa"/>
          </w:tcPr>
          <w:p w14:paraId="7B60F3C5" w14:textId="77777777" w:rsidR="00FC3BD6" w:rsidRPr="000E5547" w:rsidRDefault="00FC3BD6" w:rsidP="007720F7">
            <w:pPr>
              <w:tabs>
                <w:tab w:val="left" w:pos="1559"/>
                <w:tab w:val="left" w:pos="2880"/>
                <w:tab w:val="left" w:pos="5040"/>
              </w:tabs>
              <w:spacing w:line="360" w:lineRule="auto"/>
              <w:ind w:right="23"/>
              <w:jc w:val="both"/>
              <w:rPr>
                <w:bCs/>
                <w:lang w:eastAsia="ar-SA"/>
              </w:rPr>
            </w:pPr>
            <w:r w:rsidRPr="000E5547">
              <w:rPr>
                <w:bCs/>
                <w:lang w:eastAsia="ar-SA"/>
              </w:rPr>
              <w:t>kiadatási és kapcsolódó eljárások költségei</w:t>
            </w:r>
          </w:p>
        </w:tc>
        <w:tc>
          <w:tcPr>
            <w:tcW w:w="4467" w:type="dxa"/>
            <w:vAlign w:val="center"/>
          </w:tcPr>
          <w:p w14:paraId="5174C114" w14:textId="579B78BF" w:rsidR="00FC3BD6" w:rsidRPr="000E5547" w:rsidRDefault="00FC3BD6" w:rsidP="002310A0">
            <w:pPr>
              <w:spacing w:line="360" w:lineRule="auto"/>
              <w:jc w:val="center"/>
              <w:rPr>
                <w:bCs/>
                <w:lang w:eastAsia="ar-SA"/>
              </w:rPr>
            </w:pPr>
            <w:r w:rsidRPr="000E5547">
              <w:rPr>
                <w:bCs/>
                <w:lang w:eastAsia="ar-SA"/>
              </w:rPr>
              <w:t xml:space="preserve">a fedezet a limit </w:t>
            </w:r>
            <w:r w:rsidR="002310A0" w:rsidRPr="000E5547">
              <w:rPr>
                <w:bCs/>
                <w:lang w:eastAsia="ar-SA"/>
              </w:rPr>
              <w:t>2</w:t>
            </w:r>
            <w:r w:rsidRPr="000E5547">
              <w:rPr>
                <w:bCs/>
                <w:lang w:eastAsia="ar-SA"/>
              </w:rPr>
              <w:t>0%-ig marad érvényben</w:t>
            </w:r>
          </w:p>
        </w:tc>
      </w:tr>
      <w:tr w:rsidR="00FC3BD6" w:rsidRPr="00B7283F" w14:paraId="0B7BD13F" w14:textId="77777777" w:rsidTr="007720F7">
        <w:tc>
          <w:tcPr>
            <w:tcW w:w="4605" w:type="dxa"/>
          </w:tcPr>
          <w:p w14:paraId="72CC1D79" w14:textId="77777777" w:rsidR="00FC3BD6" w:rsidRPr="000E5547" w:rsidRDefault="00FC3BD6" w:rsidP="007720F7">
            <w:pPr>
              <w:tabs>
                <w:tab w:val="left" w:pos="1559"/>
                <w:tab w:val="left" w:pos="2880"/>
                <w:tab w:val="left" w:pos="5040"/>
              </w:tabs>
              <w:spacing w:line="360" w:lineRule="auto"/>
              <w:ind w:right="23"/>
              <w:jc w:val="both"/>
              <w:rPr>
                <w:bCs/>
                <w:lang w:eastAsia="ar-SA"/>
              </w:rPr>
            </w:pPr>
            <w:r w:rsidRPr="000E5547">
              <w:rPr>
                <w:bCs/>
                <w:lang w:eastAsia="ar-SA"/>
              </w:rPr>
              <w:t xml:space="preserve">büntetőeljárás óvadék és polgári peres vagyoni biztosíték esetében </w:t>
            </w:r>
          </w:p>
        </w:tc>
        <w:tc>
          <w:tcPr>
            <w:tcW w:w="4467" w:type="dxa"/>
            <w:vAlign w:val="center"/>
          </w:tcPr>
          <w:p w14:paraId="1B93ADB6" w14:textId="38EE1971" w:rsidR="00FC3BD6" w:rsidRPr="000E5547" w:rsidRDefault="00FC3BD6" w:rsidP="002310A0">
            <w:pPr>
              <w:spacing w:line="360" w:lineRule="auto"/>
              <w:jc w:val="center"/>
              <w:rPr>
                <w:bCs/>
                <w:lang w:eastAsia="ar-SA"/>
              </w:rPr>
            </w:pPr>
            <w:r w:rsidRPr="000E5547">
              <w:rPr>
                <w:bCs/>
                <w:lang w:eastAsia="ar-SA"/>
              </w:rPr>
              <w:t xml:space="preserve">a fedezet a limit </w:t>
            </w:r>
            <w:r w:rsidR="002310A0" w:rsidRPr="000E5547">
              <w:rPr>
                <w:bCs/>
                <w:lang w:eastAsia="ar-SA"/>
              </w:rPr>
              <w:t>2</w:t>
            </w:r>
            <w:r w:rsidRPr="000E5547">
              <w:rPr>
                <w:bCs/>
                <w:lang w:eastAsia="ar-SA"/>
              </w:rPr>
              <w:t>0%-ig marad érvényben</w:t>
            </w:r>
          </w:p>
        </w:tc>
      </w:tr>
      <w:tr w:rsidR="00FC3BD6" w:rsidRPr="00B7283F" w14:paraId="440974EB" w14:textId="77777777" w:rsidTr="007720F7">
        <w:tc>
          <w:tcPr>
            <w:tcW w:w="4605" w:type="dxa"/>
            <w:vAlign w:val="center"/>
          </w:tcPr>
          <w:p w14:paraId="28172538" w14:textId="77777777" w:rsidR="00FC3BD6" w:rsidRDefault="00FC3BD6" w:rsidP="007720F7">
            <w:pPr>
              <w:tabs>
                <w:tab w:val="left" w:pos="1559"/>
                <w:tab w:val="left" w:pos="2880"/>
                <w:tab w:val="left" w:pos="5040"/>
              </w:tabs>
              <w:spacing w:line="360" w:lineRule="auto"/>
              <w:ind w:right="23"/>
              <w:jc w:val="both"/>
              <w:rPr>
                <w:bCs/>
                <w:lang w:eastAsia="ar-SA"/>
              </w:rPr>
            </w:pPr>
            <w:r>
              <w:rPr>
                <w:bCs/>
                <w:lang w:eastAsia="ar-SA"/>
              </w:rPr>
              <w:t>jogellenes munkáltatói intézkedés miatti lelki sérelem elszenvedésének jogi költség térítése</w:t>
            </w:r>
          </w:p>
        </w:tc>
        <w:tc>
          <w:tcPr>
            <w:tcW w:w="4467" w:type="dxa"/>
            <w:vAlign w:val="center"/>
          </w:tcPr>
          <w:p w14:paraId="1AFBAC30" w14:textId="77777777" w:rsidR="00FC3BD6" w:rsidRPr="00B7283F" w:rsidRDefault="00FC3BD6" w:rsidP="007720F7">
            <w:pPr>
              <w:spacing w:line="360" w:lineRule="auto"/>
              <w:jc w:val="center"/>
              <w:rPr>
                <w:bCs/>
                <w:highlight w:val="yellow"/>
                <w:lang w:eastAsia="ar-SA"/>
              </w:rPr>
            </w:pPr>
            <w:r>
              <w:rPr>
                <w:bCs/>
                <w:lang w:eastAsia="ar-SA"/>
              </w:rPr>
              <w:t>limit erejéig</w:t>
            </w:r>
          </w:p>
        </w:tc>
      </w:tr>
      <w:tr w:rsidR="00FC3BD6" w14:paraId="4788964F" w14:textId="77777777" w:rsidTr="007720F7">
        <w:tc>
          <w:tcPr>
            <w:tcW w:w="4605" w:type="dxa"/>
            <w:vAlign w:val="center"/>
          </w:tcPr>
          <w:p w14:paraId="39D74026" w14:textId="77777777" w:rsidR="00FC3BD6" w:rsidRDefault="00FC3BD6" w:rsidP="007720F7">
            <w:pPr>
              <w:tabs>
                <w:tab w:val="left" w:pos="1559"/>
                <w:tab w:val="left" w:pos="2880"/>
                <w:tab w:val="left" w:pos="5040"/>
              </w:tabs>
              <w:spacing w:line="360" w:lineRule="auto"/>
              <w:ind w:right="23"/>
              <w:jc w:val="both"/>
              <w:rPr>
                <w:bCs/>
                <w:lang w:eastAsia="ar-SA"/>
              </w:rPr>
            </w:pPr>
            <w:r>
              <w:rPr>
                <w:bCs/>
                <w:lang w:eastAsia="ar-SA"/>
              </w:rPr>
              <w:t>környezetszennyezéssel kapcsolatos eljárások fedezete</w:t>
            </w:r>
          </w:p>
        </w:tc>
        <w:tc>
          <w:tcPr>
            <w:tcW w:w="4467" w:type="dxa"/>
            <w:vAlign w:val="center"/>
          </w:tcPr>
          <w:p w14:paraId="11C4D769" w14:textId="77777777" w:rsidR="00FC3BD6" w:rsidRDefault="00FC3BD6" w:rsidP="007720F7">
            <w:pPr>
              <w:spacing w:line="360" w:lineRule="auto"/>
              <w:jc w:val="center"/>
              <w:rPr>
                <w:bCs/>
                <w:lang w:eastAsia="ar-SA"/>
              </w:rPr>
            </w:pPr>
            <w:r>
              <w:rPr>
                <w:bCs/>
                <w:lang w:eastAsia="ar-SA"/>
              </w:rPr>
              <w:t>limit erejéig</w:t>
            </w:r>
          </w:p>
        </w:tc>
      </w:tr>
      <w:tr w:rsidR="00FC3BD6" w:rsidRPr="003277F6" w14:paraId="1FB20857" w14:textId="77777777" w:rsidTr="007720F7">
        <w:tc>
          <w:tcPr>
            <w:tcW w:w="4605" w:type="dxa"/>
            <w:vAlign w:val="center"/>
          </w:tcPr>
          <w:p w14:paraId="5DFB3342"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távozó biztosított fedezete</w:t>
            </w:r>
          </w:p>
        </w:tc>
        <w:tc>
          <w:tcPr>
            <w:tcW w:w="4467" w:type="dxa"/>
          </w:tcPr>
          <w:p w14:paraId="08EA4DA9" w14:textId="77777777" w:rsidR="00FC3BD6" w:rsidRPr="003277F6" w:rsidRDefault="00FC3BD6" w:rsidP="007720F7">
            <w:pPr>
              <w:spacing w:line="360" w:lineRule="auto"/>
              <w:jc w:val="both"/>
              <w:rPr>
                <w:bCs/>
                <w:lang w:eastAsia="ar-SA"/>
              </w:rPr>
            </w:pPr>
            <w:r w:rsidRPr="003277F6">
              <w:rPr>
                <w:bCs/>
                <w:lang w:eastAsia="ar-SA"/>
              </w:rPr>
              <w:t xml:space="preserve">korlátlan időre kiterjesztett kárbejelentési időszak a távozó vezetők részére </w:t>
            </w:r>
            <w:r w:rsidRPr="00AD73CC">
              <w:rPr>
                <w:bCs/>
                <w:lang w:eastAsia="ar-SA"/>
              </w:rPr>
              <w:t>ahol a vezetővel szembeni kárigény érvényesítése a kiterjesztés időszakának hatálya alá is eshet</w:t>
            </w:r>
          </w:p>
        </w:tc>
      </w:tr>
      <w:tr w:rsidR="00FC3BD6" w14:paraId="5209D9DE" w14:textId="77777777" w:rsidTr="007720F7">
        <w:tc>
          <w:tcPr>
            <w:tcW w:w="4605" w:type="dxa"/>
            <w:vAlign w:val="center"/>
          </w:tcPr>
          <w:p w14:paraId="0BF6B113"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távozó biztosított</w:t>
            </w:r>
          </w:p>
        </w:tc>
        <w:tc>
          <w:tcPr>
            <w:tcW w:w="4467" w:type="dxa"/>
          </w:tcPr>
          <w:p w14:paraId="11F3D39D" w14:textId="77777777" w:rsidR="00FC3BD6" w:rsidRDefault="00FC3BD6" w:rsidP="007720F7">
            <w:pPr>
              <w:spacing w:line="360" w:lineRule="auto"/>
              <w:jc w:val="both"/>
              <w:rPr>
                <w:bCs/>
                <w:lang w:eastAsia="ar-SA"/>
              </w:rPr>
            </w:pPr>
            <w:r>
              <w:t>Biztosító feltételei szerint kiegészítve, hogy távozó vezetőnek minősül a határozott munkaszerződéssel rendelkező biztosított, ha a munkaszerződése nem kerül meghosszabbításra</w:t>
            </w:r>
          </w:p>
        </w:tc>
      </w:tr>
      <w:tr w:rsidR="00FC3BD6" w14:paraId="5B1E067A" w14:textId="77777777" w:rsidTr="007720F7">
        <w:tc>
          <w:tcPr>
            <w:tcW w:w="4605" w:type="dxa"/>
            <w:vAlign w:val="center"/>
          </w:tcPr>
          <w:p w14:paraId="5EF7FD74"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Leányvállalatok fedezete</w:t>
            </w:r>
          </w:p>
        </w:tc>
        <w:tc>
          <w:tcPr>
            <w:tcW w:w="4467" w:type="dxa"/>
          </w:tcPr>
          <w:p w14:paraId="6AC322E1" w14:textId="77777777" w:rsidR="00FC3BD6" w:rsidRDefault="00FC3BD6" w:rsidP="007720F7">
            <w:pPr>
              <w:spacing w:line="360" w:lineRule="auto"/>
              <w:jc w:val="both"/>
              <w:rPr>
                <w:bCs/>
                <w:lang w:eastAsia="ar-SA"/>
              </w:rPr>
            </w:pPr>
            <w:r>
              <w:rPr>
                <w:bCs/>
                <w:lang w:eastAsia="ar-SA"/>
              </w:rPr>
              <w:t>a biztosított az új leányvállalatok tekintetében a fedezetet automatikusan kiterjeszti és érvényesnek tekintik</w:t>
            </w:r>
          </w:p>
        </w:tc>
      </w:tr>
      <w:tr w:rsidR="00FC3BD6" w14:paraId="38CEEE49" w14:textId="77777777" w:rsidTr="007720F7">
        <w:tc>
          <w:tcPr>
            <w:tcW w:w="4605" w:type="dxa"/>
            <w:vAlign w:val="center"/>
          </w:tcPr>
          <w:p w14:paraId="29EB5003" w14:textId="77777777" w:rsidR="00FC3BD6" w:rsidRDefault="00FC3BD6" w:rsidP="007720F7">
            <w:pPr>
              <w:tabs>
                <w:tab w:val="left" w:pos="1559"/>
                <w:tab w:val="left" w:pos="2880"/>
                <w:tab w:val="left" w:pos="5040"/>
              </w:tabs>
              <w:spacing w:line="360" w:lineRule="auto"/>
              <w:ind w:right="23"/>
              <w:rPr>
                <w:bCs/>
                <w:lang w:eastAsia="ar-SA"/>
              </w:rPr>
            </w:pPr>
            <w:r>
              <w:rPr>
                <w:bCs/>
                <w:lang w:eastAsia="ar-SA"/>
              </w:rPr>
              <w:t>Egyéb megkötés, függelék:</w:t>
            </w:r>
          </w:p>
        </w:tc>
        <w:tc>
          <w:tcPr>
            <w:tcW w:w="4467" w:type="dxa"/>
            <w:vAlign w:val="center"/>
          </w:tcPr>
          <w:p w14:paraId="436946D3" w14:textId="03101911" w:rsidR="00FC3BD6" w:rsidRDefault="00F356EC" w:rsidP="00E0647D">
            <w:pPr>
              <w:spacing w:line="360" w:lineRule="auto"/>
              <w:jc w:val="both"/>
              <w:rPr>
                <w:bCs/>
                <w:lang w:eastAsia="ar-SA"/>
              </w:rPr>
            </w:pPr>
            <w:r>
              <w:rPr>
                <w:bCs/>
                <w:lang w:eastAsia="ar-SA"/>
              </w:rPr>
              <w:t xml:space="preserve">A Biztosított sűrgősségi indokkal felmerülő költségeit a Biztosító 2 millió Ft limit értékhatáron </w:t>
            </w:r>
            <w:r>
              <w:rPr>
                <w:bCs/>
                <w:lang w:eastAsia="ar-SA"/>
              </w:rPr>
              <w:lastRenderedPageBreak/>
              <w:t>belül megtéríti.</w:t>
            </w:r>
          </w:p>
        </w:tc>
      </w:tr>
    </w:tbl>
    <w:p w14:paraId="22C7229C" w14:textId="77777777" w:rsidR="00A94700" w:rsidRPr="003B708B" w:rsidRDefault="00A94700" w:rsidP="00A9470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lastRenderedPageBreak/>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4C878A9F"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055B452A" w14:textId="0F05C56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Szerződő/Biztosított(ak) a biztosítás tekintetében </w:t>
      </w:r>
      <w:r w:rsidR="001454A9">
        <w:rPr>
          <w:rFonts w:ascii="Times New Roman" w:hAnsi="Times New Roman" w:cs="Times New Roman"/>
          <w:sz w:val="20"/>
          <w:szCs w:val="20"/>
        </w:rPr>
        <w:t>2,5</w:t>
      </w:r>
      <w:r>
        <w:rPr>
          <w:rFonts w:ascii="Times New Roman" w:hAnsi="Times New Roman" w:cs="Times New Roman"/>
          <w:sz w:val="20"/>
          <w:szCs w:val="20"/>
        </w:rPr>
        <w:t xml:space="preserve"> Mrd Ft kártérítési és éves limitet irányoznak elő. </w:t>
      </w:r>
    </w:p>
    <w:p w14:paraId="5D486E0D"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A94700" w:rsidRPr="006474D0" w14:paraId="18CAFE2D" w14:textId="77777777" w:rsidTr="00FA4A3F">
        <w:trPr>
          <w:trHeight w:val="314"/>
        </w:trPr>
        <w:tc>
          <w:tcPr>
            <w:tcW w:w="4536" w:type="dxa"/>
            <w:shd w:val="clear" w:color="auto" w:fill="F2F2F2" w:themeFill="background1" w:themeFillShade="F2"/>
            <w:vAlign w:val="center"/>
          </w:tcPr>
          <w:p w14:paraId="3EB2C7E2" w14:textId="77777777" w:rsidR="00A94700" w:rsidRDefault="00A94700" w:rsidP="00FA4A3F">
            <w:pPr>
              <w:spacing w:line="360" w:lineRule="auto"/>
              <w:rPr>
                <w:bCs/>
                <w:lang w:eastAsia="ar-SA"/>
              </w:rPr>
            </w:pPr>
            <w:r>
              <w:rPr>
                <w:bCs/>
                <w:lang w:eastAsia="ar-SA"/>
              </w:rPr>
              <w:t>ÖNRÉSZESEDÉS</w:t>
            </w:r>
          </w:p>
        </w:tc>
        <w:tc>
          <w:tcPr>
            <w:tcW w:w="4536" w:type="dxa"/>
            <w:shd w:val="clear" w:color="auto" w:fill="F2F2F2" w:themeFill="background1" w:themeFillShade="F2"/>
            <w:vAlign w:val="center"/>
          </w:tcPr>
          <w:p w14:paraId="6BAAF6CD" w14:textId="77777777" w:rsidR="00A94700" w:rsidRDefault="00A94700" w:rsidP="00FA4A3F">
            <w:pPr>
              <w:spacing w:line="360" w:lineRule="auto"/>
              <w:rPr>
                <w:iCs/>
                <w:lang w:eastAsia="ar-SA"/>
              </w:rPr>
            </w:pPr>
          </w:p>
        </w:tc>
      </w:tr>
      <w:tr w:rsidR="00A94700" w:rsidRPr="006474D0" w14:paraId="11F862AD" w14:textId="77777777" w:rsidTr="00FA4A3F">
        <w:trPr>
          <w:trHeight w:val="314"/>
        </w:trPr>
        <w:tc>
          <w:tcPr>
            <w:tcW w:w="4536" w:type="dxa"/>
            <w:shd w:val="clear" w:color="auto" w:fill="auto"/>
            <w:vAlign w:val="center"/>
          </w:tcPr>
          <w:p w14:paraId="3E85C6CF" w14:textId="77777777" w:rsidR="00A94700" w:rsidRDefault="00A94700" w:rsidP="00FA4A3F">
            <w:pPr>
              <w:spacing w:line="360" w:lineRule="auto"/>
              <w:rPr>
                <w:bCs/>
                <w:lang w:eastAsia="ar-SA"/>
              </w:rPr>
            </w:pPr>
            <w:r>
              <w:rPr>
                <w:bCs/>
                <w:lang w:eastAsia="ar-SA"/>
              </w:rPr>
              <w:t>Önrész a társasági értékpapírok fedezete tekintetében</w:t>
            </w:r>
          </w:p>
        </w:tc>
        <w:tc>
          <w:tcPr>
            <w:tcW w:w="4536" w:type="dxa"/>
            <w:shd w:val="clear" w:color="auto" w:fill="auto"/>
            <w:vAlign w:val="center"/>
          </w:tcPr>
          <w:p w14:paraId="2D28D176" w14:textId="77777777" w:rsidR="00A94700" w:rsidRDefault="00A94700" w:rsidP="00FA4A3F">
            <w:pPr>
              <w:spacing w:line="360" w:lineRule="auto"/>
              <w:rPr>
                <w:iCs/>
                <w:lang w:eastAsia="ar-SA"/>
              </w:rPr>
            </w:pPr>
            <w:r>
              <w:rPr>
                <w:iCs/>
                <w:lang w:eastAsia="ar-SA"/>
              </w:rPr>
              <w:t>1.000.000 Ft/kár</w:t>
            </w:r>
          </w:p>
        </w:tc>
      </w:tr>
      <w:tr w:rsidR="00A94700" w:rsidRPr="006474D0" w14:paraId="06745CA3" w14:textId="77777777" w:rsidTr="00FA4A3F">
        <w:trPr>
          <w:trHeight w:val="314"/>
        </w:trPr>
        <w:tc>
          <w:tcPr>
            <w:tcW w:w="4536" w:type="dxa"/>
            <w:shd w:val="clear" w:color="auto" w:fill="auto"/>
            <w:vAlign w:val="center"/>
          </w:tcPr>
          <w:p w14:paraId="00EE5347" w14:textId="3994D407" w:rsidR="00A94700" w:rsidRDefault="00A94700" w:rsidP="00FA4A3F">
            <w:pPr>
              <w:spacing w:line="360" w:lineRule="auto"/>
              <w:rPr>
                <w:bCs/>
                <w:lang w:eastAsia="ar-SA"/>
              </w:rPr>
            </w:pPr>
            <w:r>
              <w:rPr>
                <w:bCs/>
                <w:lang w:eastAsia="ar-SA"/>
              </w:rPr>
              <w:t>Önrész minden egyéb esetben</w:t>
            </w:r>
            <w:r w:rsidR="00341661">
              <w:rPr>
                <w:bCs/>
                <w:lang w:eastAsia="ar-SA"/>
              </w:rPr>
              <w:t xml:space="preserve"> (alapönrész)</w:t>
            </w:r>
          </w:p>
        </w:tc>
        <w:tc>
          <w:tcPr>
            <w:tcW w:w="4536" w:type="dxa"/>
            <w:shd w:val="clear" w:color="auto" w:fill="auto"/>
            <w:vAlign w:val="center"/>
          </w:tcPr>
          <w:p w14:paraId="51FD88C2" w14:textId="77777777" w:rsidR="00A94700" w:rsidRDefault="00A94700" w:rsidP="00FA4A3F">
            <w:pPr>
              <w:spacing w:line="360" w:lineRule="auto"/>
              <w:rPr>
                <w:iCs/>
                <w:lang w:eastAsia="ar-SA"/>
              </w:rPr>
            </w:pPr>
            <w:r>
              <w:rPr>
                <w:iCs/>
                <w:lang w:eastAsia="ar-SA"/>
              </w:rPr>
              <w:t>0 Ft/kár</w:t>
            </w:r>
          </w:p>
        </w:tc>
      </w:tr>
    </w:tbl>
    <w:p w14:paraId="39129635"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794138F5" w14:textId="7A10ACE0" w:rsidR="00A94700" w:rsidRDefault="00A94700" w:rsidP="00DC4732">
      <w:pPr>
        <w:spacing w:line="360" w:lineRule="auto"/>
        <w:jc w:val="both"/>
        <w:rPr>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5" w:type="dxa"/>
        <w:tblLook w:val="04A0" w:firstRow="1" w:lastRow="0" w:firstColumn="1" w:lastColumn="0" w:noHBand="0" w:noVBand="1"/>
      </w:tblPr>
      <w:tblGrid>
        <w:gridCol w:w="4605"/>
        <w:gridCol w:w="4467"/>
      </w:tblGrid>
      <w:tr w:rsidR="00A94700" w:rsidRPr="006105A5" w14:paraId="4EE641DB" w14:textId="77777777" w:rsidTr="00FA4A3F">
        <w:tc>
          <w:tcPr>
            <w:tcW w:w="4605" w:type="dxa"/>
            <w:shd w:val="clear" w:color="auto" w:fill="F2F2F2" w:themeFill="background1" w:themeFillShade="F2"/>
            <w:vAlign w:val="center"/>
          </w:tcPr>
          <w:p w14:paraId="56330CCF" w14:textId="77777777" w:rsidR="00A94700" w:rsidRDefault="00A94700" w:rsidP="00FA4A3F">
            <w:pPr>
              <w:tabs>
                <w:tab w:val="left" w:pos="1559"/>
                <w:tab w:val="left" w:pos="2880"/>
                <w:tab w:val="left" w:pos="5040"/>
              </w:tabs>
              <w:spacing w:line="360" w:lineRule="auto"/>
              <w:ind w:left="-221" w:right="23" w:firstLine="284"/>
              <w:rPr>
                <w:bCs/>
                <w:lang w:eastAsia="ar-SA"/>
              </w:rPr>
            </w:pPr>
            <w:r>
              <w:rPr>
                <w:bCs/>
                <w:lang w:eastAsia="ar-SA"/>
              </w:rPr>
              <w:t>KÁRRENDEZÉS:</w:t>
            </w:r>
          </w:p>
        </w:tc>
        <w:tc>
          <w:tcPr>
            <w:tcW w:w="4467" w:type="dxa"/>
            <w:shd w:val="clear" w:color="auto" w:fill="F2F2F2" w:themeFill="background1" w:themeFillShade="F2"/>
            <w:vAlign w:val="center"/>
          </w:tcPr>
          <w:p w14:paraId="7F7F3A23" w14:textId="77777777" w:rsidR="00A94700" w:rsidRDefault="00A94700" w:rsidP="00FA4A3F">
            <w:pPr>
              <w:tabs>
                <w:tab w:val="left" w:pos="1559"/>
                <w:tab w:val="left" w:pos="2880"/>
                <w:tab w:val="left" w:pos="5040"/>
              </w:tabs>
              <w:spacing w:line="360" w:lineRule="auto"/>
              <w:ind w:left="-221" w:right="23" w:firstLine="284"/>
              <w:jc w:val="both"/>
              <w:rPr>
                <w:bCs/>
                <w:lang w:eastAsia="ar-SA"/>
              </w:rPr>
            </w:pPr>
          </w:p>
        </w:tc>
      </w:tr>
      <w:tr w:rsidR="00A94700" w:rsidRPr="006105A5" w14:paraId="4B37435D" w14:textId="77777777" w:rsidTr="00FA4A3F">
        <w:tc>
          <w:tcPr>
            <w:tcW w:w="4605" w:type="dxa"/>
            <w:vAlign w:val="center"/>
          </w:tcPr>
          <w:p w14:paraId="7279532F" w14:textId="77777777" w:rsidR="00A94700" w:rsidRDefault="00A94700" w:rsidP="00FA4A3F">
            <w:pPr>
              <w:tabs>
                <w:tab w:val="left" w:pos="5040"/>
              </w:tabs>
              <w:spacing w:line="360" w:lineRule="auto"/>
              <w:ind w:right="23" w:firstLine="284"/>
              <w:jc w:val="both"/>
              <w:rPr>
                <w:bCs/>
                <w:lang w:eastAsia="ar-SA"/>
              </w:rPr>
            </w:pPr>
            <w:r>
              <w:rPr>
                <w:bCs/>
                <w:lang w:eastAsia="ar-SA"/>
              </w:rPr>
              <w:t>káresemény bejelentésének elvárható (és nem jogvesztő) időkorlátja:</w:t>
            </w:r>
          </w:p>
        </w:tc>
        <w:tc>
          <w:tcPr>
            <w:tcW w:w="4467" w:type="dxa"/>
            <w:vAlign w:val="center"/>
          </w:tcPr>
          <w:p w14:paraId="3379301B" w14:textId="77777777" w:rsidR="00A94700" w:rsidRDefault="00A94700" w:rsidP="00FA4A3F">
            <w:pPr>
              <w:tabs>
                <w:tab w:val="left" w:pos="1559"/>
                <w:tab w:val="left" w:pos="2880"/>
                <w:tab w:val="left" w:pos="5040"/>
              </w:tabs>
              <w:spacing w:line="360" w:lineRule="auto"/>
              <w:ind w:right="23" w:firstLine="284"/>
              <w:jc w:val="both"/>
              <w:rPr>
                <w:bCs/>
                <w:lang w:eastAsia="ar-SA"/>
              </w:rPr>
            </w:pPr>
            <w:r>
              <w:rPr>
                <w:bCs/>
                <w:lang w:eastAsia="ar-SA"/>
              </w:rPr>
              <w:t xml:space="preserve">a Szerződő/Biztosított(ak) adott káresemény tudomására jutását </w:t>
            </w:r>
            <w:r w:rsidRPr="00486426">
              <w:rPr>
                <w:bCs/>
                <w:lang w:eastAsia="ar-SA"/>
              </w:rPr>
              <w:t xml:space="preserve">követő elvárható legrövidebb </w:t>
            </w:r>
            <w:r>
              <w:rPr>
                <w:bCs/>
                <w:lang w:eastAsia="ar-SA"/>
              </w:rPr>
              <w:t>időn belül bejelentik. A Biztosító az elvárhatóság tekintetében nem jogosult a biztosított(ak) biztosítási szerződésről való tudomását feltételezni.</w:t>
            </w:r>
          </w:p>
        </w:tc>
      </w:tr>
      <w:tr w:rsidR="00A94700" w:rsidRPr="006105A5" w14:paraId="4441265E" w14:textId="77777777" w:rsidTr="00FA4A3F">
        <w:tc>
          <w:tcPr>
            <w:tcW w:w="4605" w:type="dxa"/>
            <w:vAlign w:val="center"/>
          </w:tcPr>
          <w:p w14:paraId="22203289" w14:textId="77777777" w:rsidR="00A94700" w:rsidRDefault="00A94700" w:rsidP="00FA4A3F">
            <w:pPr>
              <w:tabs>
                <w:tab w:val="left" w:pos="1559"/>
                <w:tab w:val="left" w:pos="2880"/>
                <w:tab w:val="left" w:pos="5040"/>
              </w:tabs>
              <w:spacing w:line="360" w:lineRule="auto"/>
              <w:ind w:left="-221" w:right="23" w:firstLine="284"/>
              <w:rPr>
                <w:bCs/>
                <w:lang w:eastAsia="ar-SA"/>
              </w:rPr>
            </w:pPr>
            <w:r>
              <w:rPr>
                <w:bCs/>
                <w:lang w:eastAsia="ar-SA"/>
              </w:rPr>
              <w:t>kárstatisztika nyilvántartása:</w:t>
            </w:r>
          </w:p>
        </w:tc>
        <w:tc>
          <w:tcPr>
            <w:tcW w:w="4467" w:type="dxa"/>
            <w:vAlign w:val="center"/>
          </w:tcPr>
          <w:p w14:paraId="483F6CE3" w14:textId="77777777" w:rsidR="00A94700" w:rsidRDefault="00A94700" w:rsidP="00FA4A3F">
            <w:pPr>
              <w:tabs>
                <w:tab w:val="left" w:pos="1559"/>
                <w:tab w:val="left" w:pos="2880"/>
                <w:tab w:val="left" w:pos="5040"/>
              </w:tabs>
              <w:spacing w:line="360" w:lineRule="auto"/>
              <w:ind w:left="107" w:right="23" w:firstLine="284"/>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A94700" w:rsidRPr="006105A5" w14:paraId="71481FC4" w14:textId="77777777" w:rsidTr="00FA4A3F">
        <w:tc>
          <w:tcPr>
            <w:tcW w:w="4605" w:type="dxa"/>
            <w:vAlign w:val="center"/>
          </w:tcPr>
          <w:p w14:paraId="1269BF30" w14:textId="77777777" w:rsidR="00A94700" w:rsidRDefault="00A94700" w:rsidP="00FA4A3F">
            <w:pPr>
              <w:tabs>
                <w:tab w:val="left" w:pos="1559"/>
                <w:tab w:val="left" w:pos="2880"/>
                <w:tab w:val="left" w:pos="5040"/>
              </w:tabs>
              <w:spacing w:line="360" w:lineRule="auto"/>
              <w:ind w:left="-221" w:right="23" w:firstLine="284"/>
              <w:rPr>
                <w:bCs/>
                <w:lang w:eastAsia="ar-SA"/>
              </w:rPr>
            </w:pPr>
            <w:r>
              <w:rPr>
                <w:bCs/>
                <w:lang w:eastAsia="ar-SA"/>
              </w:rPr>
              <w:t>kárstatisztika kiadása:</w:t>
            </w:r>
          </w:p>
        </w:tc>
        <w:tc>
          <w:tcPr>
            <w:tcW w:w="4467" w:type="dxa"/>
            <w:vAlign w:val="center"/>
          </w:tcPr>
          <w:p w14:paraId="7DD86282" w14:textId="77777777" w:rsidR="00A94700" w:rsidRDefault="00A94700" w:rsidP="00FA4A3F">
            <w:pPr>
              <w:tabs>
                <w:tab w:val="left" w:pos="1559"/>
                <w:tab w:val="left" w:pos="2880"/>
                <w:tab w:val="left" w:pos="5040"/>
              </w:tabs>
              <w:spacing w:line="360" w:lineRule="auto"/>
              <w:ind w:left="107" w:right="23" w:firstLine="284"/>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w:t>
            </w:r>
            <w:r>
              <w:rPr>
                <w:bCs/>
                <w:lang w:eastAsia="ar-SA"/>
              </w:rPr>
              <w:lastRenderedPageBreak/>
              <w:t>bocsátja</w:t>
            </w:r>
          </w:p>
        </w:tc>
      </w:tr>
    </w:tbl>
    <w:p w14:paraId="6580C922" w14:textId="77777777" w:rsidR="00DC4732" w:rsidRDefault="00DC4732" w:rsidP="0099694F">
      <w:pPr>
        <w:rPr>
          <w:rFonts w:ascii="Times New Roman" w:hAnsi="Times New Roman" w:cs="Times New Roman"/>
          <w:b/>
          <w:color w:val="943634" w:themeColor="accent2" w:themeShade="BF"/>
          <w:sz w:val="32"/>
          <w:szCs w:val="32"/>
        </w:rPr>
      </w:pPr>
    </w:p>
    <w:p w14:paraId="1B2B3FC4" w14:textId="2DC7A332"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t>2</w:t>
      </w:r>
      <w:r w:rsidRPr="009F2483">
        <w:rPr>
          <w:rFonts w:ascii="Times New Roman" w:hAnsi="Times New Roman" w:cs="Times New Roman"/>
          <w:b/>
          <w:color w:val="943634" w:themeColor="accent2" w:themeShade="BF"/>
          <w:sz w:val="32"/>
          <w:szCs w:val="32"/>
        </w:rPr>
        <w:t xml:space="preserve">, részajánlati elem: </w:t>
      </w:r>
      <w:r w:rsidRPr="00655518">
        <w:rPr>
          <w:rFonts w:ascii="Times New Roman" w:hAnsi="Times New Roman" w:cs="Times New Roman"/>
          <w:b/>
          <w:color w:val="943634" w:themeColor="accent2" w:themeShade="BF"/>
          <w:sz w:val="32"/>
          <w:szCs w:val="32"/>
        </w:rPr>
        <w:t>Csoportos</w:t>
      </w:r>
      <w:r w:rsidR="00AC2BEB">
        <w:rPr>
          <w:rFonts w:ascii="Times New Roman" w:hAnsi="Times New Roman" w:cs="Times New Roman"/>
          <w:b/>
          <w:color w:val="943634" w:themeColor="accent2" w:themeShade="BF"/>
          <w:sz w:val="32"/>
          <w:szCs w:val="32"/>
        </w:rPr>
        <w:t xml:space="preserve"> </w:t>
      </w:r>
      <w:r>
        <w:rPr>
          <w:rFonts w:ascii="Times New Roman" w:hAnsi="Times New Roman" w:cs="Times New Roman"/>
          <w:b/>
          <w:color w:val="943634" w:themeColor="accent2" w:themeShade="BF"/>
          <w:sz w:val="32"/>
          <w:szCs w:val="32"/>
        </w:rPr>
        <w:t xml:space="preserve">élet- és </w:t>
      </w:r>
      <w:r w:rsidRPr="00655518">
        <w:rPr>
          <w:rFonts w:ascii="Times New Roman" w:hAnsi="Times New Roman" w:cs="Times New Roman"/>
          <w:b/>
          <w:color w:val="943634" w:themeColor="accent2" w:themeShade="BF"/>
          <w:sz w:val="32"/>
          <w:szCs w:val="32"/>
        </w:rPr>
        <w:t>balesetbiztosítás</w:t>
      </w:r>
    </w:p>
    <w:p w14:paraId="001F1183" w14:textId="5C062BFE" w:rsidR="0099694F" w:rsidRDefault="007720F7"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 </w:t>
      </w:r>
      <w:r w:rsidR="0099694F" w:rsidRPr="009F2483">
        <w:rPr>
          <w:rFonts w:ascii="Times New Roman" w:hAnsi="Times New Roman" w:cs="Times New Roman"/>
          <w:b/>
          <w:color w:val="984806" w:themeColor="accent6" w:themeShade="80"/>
          <w:sz w:val="20"/>
          <w:szCs w:val="20"/>
        </w:rPr>
        <w:t>Mennyiségre vonatkozó paramétere:</w:t>
      </w:r>
    </w:p>
    <w:p w14:paraId="42EF6E36" w14:textId="67D93392" w:rsidR="0099694F" w:rsidRPr="00B10052" w:rsidRDefault="0099694F" w:rsidP="0099694F">
      <w:pPr>
        <w:spacing w:line="360" w:lineRule="auto"/>
        <w:jc w:val="both"/>
        <w:rPr>
          <w:rFonts w:ascii="Times New Roman" w:hAnsi="Times New Roman" w:cs="Times New Roman"/>
          <w:sz w:val="20"/>
          <w:szCs w:val="20"/>
        </w:rPr>
      </w:pPr>
      <w:r w:rsidRPr="00B10052">
        <w:rPr>
          <w:rFonts w:ascii="Times New Roman" w:hAnsi="Times New Roman" w:cs="Times New Roman"/>
          <w:sz w:val="20"/>
          <w:szCs w:val="20"/>
        </w:rPr>
        <w:t xml:space="preserve">A tárgyi közbeszerzési eljárás megindításakor a teljes mennyiség </w:t>
      </w:r>
      <w:r w:rsidR="00B01497" w:rsidRPr="00B10052">
        <w:rPr>
          <w:rFonts w:ascii="Times New Roman" w:hAnsi="Times New Roman" w:cs="Times New Roman"/>
          <w:sz w:val="20"/>
          <w:szCs w:val="20"/>
        </w:rPr>
        <w:t>kb. 2</w:t>
      </w:r>
      <w:r w:rsidR="00DF5996" w:rsidRPr="00953AA4">
        <w:rPr>
          <w:rFonts w:ascii="Times New Roman" w:hAnsi="Times New Roman" w:cs="Times New Roman"/>
          <w:sz w:val="20"/>
          <w:szCs w:val="20"/>
        </w:rPr>
        <w:t>840</w:t>
      </w:r>
      <w:r w:rsidRPr="009E11A7">
        <w:rPr>
          <w:rFonts w:ascii="Times New Roman" w:hAnsi="Times New Roman" w:cs="Times New Roman"/>
          <w:sz w:val="20"/>
          <w:szCs w:val="20"/>
        </w:rPr>
        <w:t xml:space="preserve"> fő az adatközlő táblázat szerint, amelytől a Szerződő/Biztosított(ak) eltérhet(nek): </w:t>
      </w:r>
      <w:r w:rsidRPr="000E5547">
        <w:rPr>
          <w:rFonts w:ascii="Times New Roman" w:hAnsi="Times New Roman" w:cs="Times New Roman"/>
          <w:sz w:val="20"/>
          <w:szCs w:val="20"/>
        </w:rPr>
        <w:t>+ 30 %-os növekedésig. Valamennyi Szerződő fél a fent megjelölt menyiség tekintetében a + %-os növekedésig (opció) eltérhet, amely a Kbt. 141. § (4) bekezdés a) pontja alapján nem minősül szerződésmódosításnak. A + %-os opció</w:t>
      </w:r>
      <w:r w:rsidRPr="00B10052">
        <w:rPr>
          <w:rFonts w:ascii="Times New Roman" w:hAnsi="Times New Roman" w:cs="Times New Roman"/>
          <w:sz w:val="20"/>
          <w:szCs w:val="20"/>
        </w:rPr>
        <w:t xml:space="preserve">: a Szerződő / Biztosított(ak) által az adatközlő táblázatban megadott teljes </w:t>
      </w:r>
      <w:r w:rsidRPr="00953AA4">
        <w:rPr>
          <w:rFonts w:ascii="Times New Roman" w:hAnsi="Times New Roman" w:cs="Times New Roman"/>
          <w:sz w:val="20"/>
          <w:szCs w:val="20"/>
        </w:rPr>
        <w:t>létszámadatának (fő), valamint a + %-os rátának a szorzata, ahol az eredményt minden es</w:t>
      </w:r>
      <w:r w:rsidRPr="000E5547">
        <w:rPr>
          <w:rFonts w:ascii="Times New Roman" w:hAnsi="Times New Roman" w:cs="Times New Roman"/>
          <w:sz w:val="20"/>
          <w:szCs w:val="20"/>
        </w:rPr>
        <w:t xml:space="preserve">etben felfelé kell kerekíteni.  Az opció indokolása: a szerződés hatálya alatt a Szerződő / Biztosított(ak) részéről felmerülő, a szerződés létrejötte utáni létszámváltozás miatti biztosítási igényének a lefedése. Az opció kezelése: a Szerződő / Biztosított(ak) a biztosítási igény megjelenését követően azonos adattartalommal a biztosítani kívánt újonnani létszámot a Biztosító felé bejelentik. Az opció díjazása: a Biztosító az újonnani létszámot a lejelentésnek megfelelően a szerződés létrejöttekor rögzített csoportba sorolja és az adott csoporthoz tartozó éves díjjal a </w:t>
      </w:r>
      <w:r w:rsidRPr="00B10052">
        <w:rPr>
          <w:rFonts w:ascii="Times New Roman" w:hAnsi="Times New Roman" w:cs="Times New Roman"/>
          <w:sz w:val="20"/>
          <w:szCs w:val="20"/>
        </w:rPr>
        <w:t>szerződés teljes díját megnöveli.</w:t>
      </w:r>
    </w:p>
    <w:p w14:paraId="5090CF10" w14:textId="1606EF2A" w:rsidR="00496171" w:rsidRDefault="007720F7" w:rsidP="002F4A06">
      <w:pPr>
        <w:autoSpaceDE w:val="0"/>
        <w:autoSpaceDN w:val="0"/>
        <w:adjustRightInd w:val="0"/>
        <w:spacing w:after="0" w:line="360" w:lineRule="auto"/>
        <w:jc w:val="both"/>
        <w:rPr>
          <w:rFonts w:ascii="Arial" w:hAnsi="Arial" w:cs="Arial"/>
        </w:rPr>
      </w:pPr>
      <w:r w:rsidRPr="00953AA4">
        <w:rPr>
          <w:rFonts w:ascii="Times New Roman" w:hAnsi="Times New Roman" w:cs="Times New Roman"/>
          <w:sz w:val="20"/>
          <w:szCs w:val="20"/>
        </w:rPr>
        <w:t>A Felek megállapodnak, hogy a jelen Szerződés tekintetében a jelen Szerződés hatályba lépésének napján a Szerződőnél érvényes és hatályos munkaviszonnyal rend</w:t>
      </w:r>
      <w:r w:rsidRPr="000E5547">
        <w:rPr>
          <w:rFonts w:ascii="Times New Roman" w:hAnsi="Times New Roman" w:cs="Times New Roman"/>
          <w:sz w:val="20"/>
          <w:szCs w:val="20"/>
        </w:rPr>
        <w:t xml:space="preserve">elkező, illetve a Szerződés hatálybalépését követően a Szerződőnél munkaviszonyt létesítő személy biztosítottnak minősül („Biztosított” vagy „Biztosítottak”). A Biztosítottak létszáma a jelen szerződés aláírásának időpontjában: </w:t>
      </w:r>
      <w:r w:rsidR="00066CA8" w:rsidRPr="000E5547">
        <w:rPr>
          <w:rFonts w:ascii="Times New Roman" w:hAnsi="Times New Roman" w:cs="Times New Roman"/>
          <w:sz w:val="20"/>
          <w:szCs w:val="20"/>
        </w:rPr>
        <w:t xml:space="preserve">kb. </w:t>
      </w:r>
      <w:r w:rsidR="00DF5996" w:rsidRPr="000E5547">
        <w:rPr>
          <w:rFonts w:ascii="Times New Roman" w:hAnsi="Times New Roman" w:cs="Times New Roman"/>
          <w:sz w:val="20"/>
          <w:szCs w:val="20"/>
        </w:rPr>
        <w:t>2.840</w:t>
      </w:r>
      <w:r w:rsidR="009E6177" w:rsidRPr="00B10052">
        <w:rPr>
          <w:rFonts w:ascii="Times New Roman" w:hAnsi="Times New Roman" w:cs="Times New Roman"/>
          <w:sz w:val="20"/>
          <w:szCs w:val="20"/>
        </w:rPr>
        <w:t xml:space="preserve"> </w:t>
      </w:r>
      <w:r w:rsidR="00496171" w:rsidRPr="00B10052">
        <w:rPr>
          <w:rFonts w:ascii="Times New Roman" w:hAnsi="Times New Roman" w:cs="Times New Roman"/>
          <w:sz w:val="20"/>
          <w:szCs w:val="20"/>
        </w:rPr>
        <w:t>Azon biztosítottak tekintetében, akik</w:t>
      </w:r>
      <w:r w:rsidR="00496171" w:rsidRPr="00496171">
        <w:rPr>
          <w:rFonts w:ascii="Times New Roman" w:hAnsi="Times New Roman" w:cs="Times New Roman"/>
          <w:sz w:val="20"/>
          <w:szCs w:val="20"/>
        </w:rPr>
        <w:t xml:space="preserve"> a jelen Szerződés hatályba lépését követően kerülnek a Szerződővel munkaviszonyba: a munkaviszony kezd</w:t>
      </w:r>
      <w:r w:rsidR="00B01497">
        <w:rPr>
          <w:rFonts w:ascii="Times New Roman" w:hAnsi="Times New Roman" w:cs="Times New Roman"/>
          <w:sz w:val="20"/>
          <w:szCs w:val="20"/>
        </w:rPr>
        <w:t>ő napjától</w:t>
      </w:r>
      <w:r w:rsidR="00496171" w:rsidRPr="00496171">
        <w:rPr>
          <w:rFonts w:ascii="Times New Roman" w:hAnsi="Times New Roman" w:cs="Times New Roman"/>
          <w:sz w:val="20"/>
          <w:szCs w:val="20"/>
        </w:rPr>
        <w:t xml:space="preserve"> </w:t>
      </w:r>
      <w:r w:rsidR="00496171" w:rsidRPr="002F4A06">
        <w:rPr>
          <w:rFonts w:ascii="Times New Roman" w:hAnsi="Times New Roman" w:cs="Times New Roman"/>
          <w:sz w:val="20"/>
          <w:szCs w:val="20"/>
        </w:rPr>
        <w:t>kezdődik a Biztosító kockázatviselése.</w:t>
      </w:r>
    </w:p>
    <w:p w14:paraId="3685E761" w14:textId="77777777" w:rsidR="00C32A95" w:rsidRDefault="00C32A95" w:rsidP="00C32A95">
      <w:pPr>
        <w:spacing w:line="360" w:lineRule="auto"/>
        <w:jc w:val="both"/>
        <w:rPr>
          <w:rFonts w:ascii="Times New Roman" w:hAnsi="Times New Roman" w:cs="Times New Roman"/>
          <w:b/>
          <w:color w:val="984806" w:themeColor="accent6" w:themeShade="80"/>
          <w:sz w:val="20"/>
          <w:szCs w:val="20"/>
        </w:rPr>
      </w:pPr>
    </w:p>
    <w:p w14:paraId="0663ECAF" w14:textId="77777777" w:rsidR="00C32A95" w:rsidRPr="005C6A76" w:rsidRDefault="00C32A95" w:rsidP="00C32A95">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V</w:t>
      </w:r>
      <w:r w:rsidRPr="005C6A76">
        <w:rPr>
          <w:rFonts w:ascii="Times New Roman" w:hAnsi="Times New Roman" w:cs="Times New Roman"/>
          <w:b/>
          <w:color w:val="984806" w:themeColor="accent6" w:themeShade="80"/>
          <w:sz w:val="20"/>
          <w:szCs w:val="20"/>
        </w:rPr>
        <w:t>áltozás, lejelentés szabályai:</w:t>
      </w:r>
    </w:p>
    <w:p w14:paraId="5AA9A5EA" w14:textId="77777777" w:rsidR="00496171" w:rsidRDefault="00496171" w:rsidP="00E562DE">
      <w:pPr>
        <w:autoSpaceDE w:val="0"/>
        <w:autoSpaceDN w:val="0"/>
        <w:adjustRightInd w:val="0"/>
        <w:spacing w:after="0" w:line="360" w:lineRule="auto"/>
        <w:jc w:val="both"/>
        <w:rPr>
          <w:rFonts w:ascii="Times New Roman" w:hAnsi="Times New Roman" w:cs="Times New Roman"/>
          <w:sz w:val="20"/>
          <w:szCs w:val="20"/>
        </w:rPr>
      </w:pPr>
    </w:p>
    <w:p w14:paraId="519EEF1A" w14:textId="77777777" w:rsidR="00B763B7" w:rsidRDefault="007720F7" w:rsidP="00E562DE">
      <w:pPr>
        <w:autoSpaceDE w:val="0"/>
        <w:autoSpaceDN w:val="0"/>
        <w:adjustRightInd w:val="0"/>
        <w:spacing w:after="0" w:line="360" w:lineRule="auto"/>
        <w:jc w:val="both"/>
        <w:rPr>
          <w:rFonts w:ascii="Times New Roman" w:hAnsi="Times New Roman" w:cs="Times New Roman"/>
          <w:sz w:val="20"/>
          <w:szCs w:val="20"/>
        </w:rPr>
      </w:pPr>
      <w:r w:rsidRPr="00565749">
        <w:rPr>
          <w:rFonts w:ascii="Times New Roman" w:hAnsi="Times New Roman" w:cs="Times New Roman"/>
          <w:sz w:val="20"/>
          <w:szCs w:val="20"/>
        </w:rPr>
        <w:t xml:space="preserve">A </w:t>
      </w:r>
      <w:r w:rsidR="009E6177">
        <w:rPr>
          <w:rFonts w:ascii="Times New Roman" w:hAnsi="Times New Roman" w:cs="Times New Roman"/>
          <w:sz w:val="20"/>
          <w:szCs w:val="20"/>
        </w:rPr>
        <w:t xml:space="preserve">felek a </w:t>
      </w:r>
      <w:r w:rsidRPr="00565749">
        <w:rPr>
          <w:rFonts w:ascii="Times New Roman" w:hAnsi="Times New Roman" w:cs="Times New Roman"/>
          <w:sz w:val="20"/>
          <w:szCs w:val="20"/>
        </w:rPr>
        <w:t>létszámváltozásról évente utólagosan havi munkaügyi statisztika alapján számolnak el</w:t>
      </w:r>
      <w:r w:rsidR="009E6177">
        <w:rPr>
          <w:rFonts w:ascii="Times New Roman" w:hAnsi="Times New Roman" w:cs="Times New Roman"/>
          <w:sz w:val="20"/>
          <w:szCs w:val="20"/>
        </w:rPr>
        <w:t xml:space="preserve">. </w:t>
      </w:r>
      <w:r w:rsidRPr="00565749">
        <w:rPr>
          <w:rFonts w:ascii="Times New Roman" w:hAnsi="Times New Roman" w:cs="Times New Roman"/>
          <w:sz w:val="20"/>
          <w:szCs w:val="20"/>
        </w:rPr>
        <w:t xml:space="preserve">A Biztosító évente a biztosítási évfordulón egyezteti a szerződővel </w:t>
      </w:r>
      <w:r w:rsidRPr="00565749">
        <w:rPr>
          <w:rFonts w:ascii="Times New Roman" w:hAnsi="Times New Roman" w:cs="Times New Roman"/>
          <w:sz w:val="20"/>
          <w:szCs w:val="20"/>
        </w:rPr>
        <w:sym w:font="Symbol" w:char="F02D"/>
      </w:r>
      <w:r w:rsidRPr="00565749">
        <w:rPr>
          <w:rFonts w:ascii="Times New Roman" w:hAnsi="Times New Roman" w:cs="Times New Roman"/>
          <w:sz w:val="20"/>
          <w:szCs w:val="20"/>
        </w:rPr>
        <w:t xml:space="preserve"> a havi létszámok alapján számolt </w:t>
      </w:r>
      <w:r w:rsidRPr="00565749">
        <w:rPr>
          <w:rFonts w:ascii="Times New Roman" w:hAnsi="Times New Roman" w:cs="Times New Roman"/>
          <w:sz w:val="20"/>
          <w:szCs w:val="20"/>
        </w:rPr>
        <w:sym w:font="Symbol" w:char="F02D"/>
      </w:r>
      <w:r w:rsidRPr="009E6177">
        <w:rPr>
          <w:rFonts w:ascii="Times New Roman" w:hAnsi="Times New Roman" w:cs="Times New Roman"/>
          <w:sz w:val="20"/>
          <w:szCs w:val="20"/>
        </w:rPr>
        <w:t xml:space="preserve"> 12 havi tényleges záró létszámot, amely a biztosítási díjelszámolás alapja.</w:t>
      </w:r>
      <w:r w:rsidR="009E6177">
        <w:rPr>
          <w:rFonts w:ascii="Times New Roman" w:hAnsi="Times New Roman" w:cs="Times New Roman"/>
          <w:sz w:val="20"/>
          <w:szCs w:val="20"/>
        </w:rPr>
        <w:t xml:space="preserve"> </w:t>
      </w:r>
    </w:p>
    <w:p w14:paraId="3BCC6054" w14:textId="322F1DE7" w:rsidR="0048150F" w:rsidRDefault="007720F7" w:rsidP="00E562DE">
      <w:pPr>
        <w:autoSpaceDE w:val="0"/>
        <w:autoSpaceDN w:val="0"/>
        <w:adjustRightInd w:val="0"/>
        <w:spacing w:after="0" w:line="360" w:lineRule="auto"/>
        <w:jc w:val="both"/>
        <w:rPr>
          <w:rFonts w:ascii="Times New Roman" w:hAnsi="Times New Roman" w:cs="Times New Roman"/>
          <w:sz w:val="20"/>
          <w:szCs w:val="20"/>
        </w:rPr>
      </w:pPr>
      <w:r w:rsidRPr="009E6177">
        <w:rPr>
          <w:rFonts w:ascii="Times New Roman" w:hAnsi="Times New Roman" w:cs="Times New Roman"/>
          <w:sz w:val="20"/>
          <w:szCs w:val="20"/>
        </w:rPr>
        <w:t xml:space="preserve">A szerződés az aktuális nyitólétszámra jön létre, a díj egy évig  </w:t>
      </w:r>
      <w:r w:rsidRPr="009E6177">
        <w:rPr>
          <w:rFonts w:ascii="Times New Roman" w:hAnsi="Times New Roman" w:cs="Times New Roman"/>
          <w:sz w:val="20"/>
          <w:szCs w:val="20"/>
        </w:rPr>
        <w:sym w:font="Symbol" w:char="F02D"/>
      </w:r>
      <w:r w:rsidRPr="009E6177">
        <w:rPr>
          <w:rFonts w:ascii="Times New Roman" w:hAnsi="Times New Roman" w:cs="Times New Roman"/>
          <w:sz w:val="20"/>
          <w:szCs w:val="20"/>
        </w:rPr>
        <w:t xml:space="preserve"> a jelen </w:t>
      </w:r>
      <w:r w:rsidR="0048150F">
        <w:rPr>
          <w:rFonts w:ascii="Times New Roman" w:hAnsi="Times New Roman" w:cs="Times New Roman"/>
          <w:sz w:val="20"/>
          <w:szCs w:val="20"/>
        </w:rPr>
        <w:t xml:space="preserve">bekezdésben, de </w:t>
      </w:r>
      <w:r w:rsidRPr="009E6177">
        <w:rPr>
          <w:rFonts w:ascii="Times New Roman" w:hAnsi="Times New Roman" w:cs="Times New Roman"/>
          <w:sz w:val="20"/>
          <w:szCs w:val="20"/>
        </w:rPr>
        <w:t xml:space="preserve">a későbbiekben említetteken kívül </w:t>
      </w:r>
      <w:r w:rsidRPr="009E6177">
        <w:rPr>
          <w:rFonts w:ascii="Times New Roman" w:hAnsi="Times New Roman" w:cs="Times New Roman"/>
          <w:sz w:val="20"/>
          <w:szCs w:val="20"/>
        </w:rPr>
        <w:sym w:font="Symbol" w:char="F02D"/>
      </w:r>
      <w:r w:rsidRPr="009E6177">
        <w:rPr>
          <w:rFonts w:ascii="Times New Roman" w:hAnsi="Times New Roman" w:cs="Times New Roman"/>
          <w:sz w:val="20"/>
          <w:szCs w:val="20"/>
        </w:rPr>
        <w:t xml:space="preserve"> nem változik, feltéve, hogy egyéb más a szerződést érintő változások nem következnek be.</w:t>
      </w:r>
    </w:p>
    <w:p w14:paraId="47818F55" w14:textId="2A985287" w:rsidR="007720F7" w:rsidRDefault="007720F7" w:rsidP="00E562DE">
      <w:pPr>
        <w:autoSpaceDE w:val="0"/>
        <w:autoSpaceDN w:val="0"/>
        <w:adjustRightInd w:val="0"/>
        <w:spacing w:after="0" w:line="360" w:lineRule="auto"/>
        <w:jc w:val="both"/>
        <w:rPr>
          <w:rFonts w:ascii="Times New Roman" w:hAnsi="Times New Roman" w:cs="Times New Roman"/>
          <w:sz w:val="20"/>
          <w:szCs w:val="20"/>
        </w:rPr>
      </w:pPr>
      <w:r w:rsidRPr="009E6177">
        <w:rPr>
          <w:rFonts w:ascii="Times New Roman" w:hAnsi="Times New Roman" w:cs="Times New Roman"/>
          <w:sz w:val="20"/>
          <w:szCs w:val="20"/>
        </w:rPr>
        <w:t>A felek megállapodnak abban, hogy a létszámban történt 20%-nál nagyobb változás esetén e tényt közlik a Biztosítóval, és külön jelzik, hogy igénylik-e az évközi díjelszámolást. A Biztosító az évközi létszámváltozásnál sem igényli a díjelszámolást.</w:t>
      </w:r>
      <w:r w:rsidR="00B763B7">
        <w:rPr>
          <w:rFonts w:ascii="Times New Roman" w:hAnsi="Times New Roman" w:cs="Times New Roman"/>
          <w:sz w:val="20"/>
          <w:szCs w:val="20"/>
        </w:rPr>
        <w:t xml:space="preserve"> </w:t>
      </w:r>
    </w:p>
    <w:p w14:paraId="3614B0FD" w14:textId="77777777" w:rsidR="00B763B7" w:rsidRPr="00B763B7" w:rsidRDefault="00B763B7" w:rsidP="00B763B7">
      <w:pPr>
        <w:autoSpaceDE w:val="0"/>
        <w:autoSpaceDN w:val="0"/>
        <w:adjustRightInd w:val="0"/>
        <w:spacing w:line="360" w:lineRule="auto"/>
        <w:jc w:val="both"/>
        <w:rPr>
          <w:rFonts w:ascii="Times New Roman" w:hAnsi="Times New Roman" w:cs="Times New Roman"/>
          <w:sz w:val="20"/>
          <w:szCs w:val="20"/>
        </w:rPr>
      </w:pPr>
      <w:r w:rsidRPr="00B763B7">
        <w:rPr>
          <w:rFonts w:ascii="Times New Roman" w:hAnsi="Times New Roman" w:cs="Times New Roman"/>
          <w:sz w:val="20"/>
          <w:szCs w:val="20"/>
        </w:rPr>
        <w:t xml:space="preserve">A tartam alatt kilépő biztosított után a biztosítási időszakból a kilépésig eltelt hónapokra, illetve a tartam alatt bejelentett új biztosított után, a még hátralevő időszakra a biztosítási díjból számított éves díj időarányos részét </w:t>
      </w:r>
      <w:r w:rsidRPr="00B763B7">
        <w:rPr>
          <w:rFonts w:ascii="Times New Roman" w:hAnsi="Times New Roman" w:cs="Times New Roman"/>
          <w:sz w:val="20"/>
          <w:szCs w:val="20"/>
        </w:rPr>
        <w:lastRenderedPageBreak/>
        <w:t>kell fizetni. A díjfizetés szempontjából adott biztosított minden biztosítási szerződésben megkezdett hónapja egy hónapnak számít. A havonta fizetendő díj a biztosítottak egyes kategóriájára a kategóriánként megállapított éves díj 1/12-ed része.</w:t>
      </w:r>
    </w:p>
    <w:p w14:paraId="7663DA1E" w14:textId="77777777" w:rsidR="0099694F" w:rsidRPr="00624FCE" w:rsidRDefault="0099694F" w:rsidP="0099694F">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6FB3AA94" w14:textId="2311D51B"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087E39">
        <w:rPr>
          <w:rFonts w:ascii="Times New Roman" w:hAnsi="Times New Roman" w:cs="Times New Roman"/>
          <w:sz w:val="20"/>
          <w:szCs w:val="20"/>
        </w:rPr>
        <w:t>2</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788D9F56" w14:textId="77777777" w:rsidTr="00FA4A3F">
        <w:tc>
          <w:tcPr>
            <w:tcW w:w="3256" w:type="dxa"/>
            <w:shd w:val="clear" w:color="auto" w:fill="F2F2F2" w:themeFill="background1" w:themeFillShade="F2"/>
            <w:vAlign w:val="center"/>
          </w:tcPr>
          <w:p w14:paraId="5AA3EF5E" w14:textId="77777777" w:rsidR="0099694F" w:rsidRDefault="0099694F" w:rsidP="00FA4A3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5E22CFE0" w14:textId="77777777" w:rsidR="0099694F" w:rsidRPr="00F51225" w:rsidRDefault="0099694F" w:rsidP="00FA4A3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15CDDAA" w14:textId="77777777" w:rsidTr="00FA4A3F">
        <w:tc>
          <w:tcPr>
            <w:tcW w:w="3256" w:type="dxa"/>
          </w:tcPr>
          <w:p w14:paraId="6C2693B6" w14:textId="7E294525" w:rsidR="0099694F" w:rsidRPr="007225B8" w:rsidRDefault="00087E39" w:rsidP="00FA4A3F">
            <w:pPr>
              <w:tabs>
                <w:tab w:val="left" w:pos="1559"/>
                <w:tab w:val="left" w:pos="2880"/>
                <w:tab w:val="left" w:pos="5040"/>
              </w:tabs>
              <w:spacing w:line="360" w:lineRule="auto"/>
              <w:ind w:right="23"/>
              <w:rPr>
                <w:b/>
                <w:bCs/>
                <w:i/>
                <w:lang w:eastAsia="ar-SA"/>
              </w:rPr>
            </w:pPr>
            <w:r>
              <w:rPr>
                <w:b/>
                <w:bCs/>
                <w:i/>
                <w:lang w:eastAsia="ar-SA"/>
              </w:rPr>
              <w:t>3</w:t>
            </w:r>
            <w:r w:rsidR="0099694F">
              <w:rPr>
                <w:b/>
                <w:bCs/>
                <w:i/>
                <w:lang w:eastAsia="ar-SA"/>
              </w:rPr>
              <w:t xml:space="preserve">, </w:t>
            </w:r>
            <w:r w:rsidR="0099694F" w:rsidRPr="007225B8">
              <w:rPr>
                <w:b/>
                <w:bCs/>
                <w:i/>
                <w:lang w:eastAsia="ar-SA"/>
              </w:rPr>
              <w:t>név:</w:t>
            </w:r>
          </w:p>
        </w:tc>
        <w:tc>
          <w:tcPr>
            <w:tcW w:w="5816" w:type="dxa"/>
          </w:tcPr>
          <w:p w14:paraId="1EFD957F" w14:textId="77777777" w:rsidR="0099694F" w:rsidRPr="00DC24EA" w:rsidRDefault="0099694F" w:rsidP="00FA4A3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99694F" w:rsidRPr="006105A5" w14:paraId="48EBA0F8" w14:textId="77777777" w:rsidTr="00FA4A3F">
        <w:tc>
          <w:tcPr>
            <w:tcW w:w="3256" w:type="dxa"/>
          </w:tcPr>
          <w:p w14:paraId="62B082E5" w14:textId="77777777" w:rsidR="0099694F" w:rsidRPr="006105A5" w:rsidRDefault="0099694F" w:rsidP="00FA4A3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89A779E" w14:textId="77777777" w:rsidR="0099694F" w:rsidRPr="004B57F9" w:rsidRDefault="0099694F" w:rsidP="00FA4A3F">
            <w:pPr>
              <w:tabs>
                <w:tab w:val="left" w:pos="1559"/>
                <w:tab w:val="left" w:pos="2880"/>
                <w:tab w:val="left" w:pos="5040"/>
              </w:tabs>
              <w:spacing w:line="360" w:lineRule="auto"/>
              <w:ind w:right="23"/>
              <w:rPr>
                <w:bCs/>
                <w:lang w:eastAsia="ar-SA"/>
              </w:rPr>
            </w:pPr>
          </w:p>
        </w:tc>
      </w:tr>
      <w:tr w:rsidR="0099694F" w:rsidRPr="006105A5" w14:paraId="2E7394C4" w14:textId="77777777" w:rsidTr="00FA4A3F">
        <w:tc>
          <w:tcPr>
            <w:tcW w:w="3256" w:type="dxa"/>
          </w:tcPr>
          <w:p w14:paraId="128B2941" w14:textId="77777777" w:rsidR="0099694F" w:rsidRPr="006105A5" w:rsidRDefault="0099694F" w:rsidP="00FA4A3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7FBA704F" w14:textId="77777777" w:rsidR="0099694F" w:rsidRPr="004B57F9" w:rsidRDefault="0099694F" w:rsidP="00FA4A3F">
            <w:pPr>
              <w:tabs>
                <w:tab w:val="left" w:pos="1559"/>
                <w:tab w:val="left" w:pos="2880"/>
                <w:tab w:val="left" w:pos="5040"/>
              </w:tabs>
              <w:spacing w:line="360" w:lineRule="auto"/>
              <w:ind w:right="23"/>
              <w:rPr>
                <w:bCs/>
                <w:lang w:eastAsia="ar-SA"/>
              </w:rPr>
            </w:pPr>
          </w:p>
        </w:tc>
      </w:tr>
      <w:tr w:rsidR="0099694F" w:rsidRPr="006105A5" w14:paraId="665E4B9F" w14:textId="77777777" w:rsidTr="00FA4A3F">
        <w:tc>
          <w:tcPr>
            <w:tcW w:w="3256" w:type="dxa"/>
          </w:tcPr>
          <w:p w14:paraId="231EE5AB" w14:textId="77777777" w:rsidR="0099694F" w:rsidRPr="006105A5" w:rsidRDefault="0099694F" w:rsidP="00FA4A3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735D8904" w14:textId="77777777" w:rsidR="0099694F" w:rsidRPr="004B57F9" w:rsidRDefault="0099694F" w:rsidP="00FA4A3F">
            <w:pPr>
              <w:tabs>
                <w:tab w:val="left" w:pos="1559"/>
                <w:tab w:val="left" w:pos="2880"/>
                <w:tab w:val="left" w:pos="5040"/>
              </w:tabs>
              <w:spacing w:line="360" w:lineRule="auto"/>
              <w:ind w:right="23"/>
              <w:rPr>
                <w:bCs/>
                <w:lang w:eastAsia="ar-SA"/>
              </w:rPr>
            </w:pPr>
          </w:p>
        </w:tc>
      </w:tr>
      <w:tr w:rsidR="0099694F" w:rsidRPr="006105A5" w14:paraId="1CFF2B46" w14:textId="77777777" w:rsidTr="00FA4A3F">
        <w:tc>
          <w:tcPr>
            <w:tcW w:w="3256" w:type="dxa"/>
          </w:tcPr>
          <w:p w14:paraId="4A8805A0" w14:textId="77777777" w:rsidR="0099694F" w:rsidRPr="006105A5" w:rsidRDefault="0099694F" w:rsidP="00FA4A3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F4CB66C" w14:textId="77777777" w:rsidR="0099694F" w:rsidRPr="004B57F9" w:rsidRDefault="0099694F" w:rsidP="00FA4A3F">
            <w:pPr>
              <w:tabs>
                <w:tab w:val="left" w:pos="1559"/>
                <w:tab w:val="left" w:pos="2880"/>
                <w:tab w:val="left" w:pos="5040"/>
              </w:tabs>
              <w:spacing w:line="360" w:lineRule="auto"/>
              <w:ind w:right="23"/>
              <w:rPr>
                <w:bCs/>
                <w:lang w:eastAsia="ar-SA"/>
              </w:rPr>
            </w:pPr>
          </w:p>
        </w:tc>
      </w:tr>
    </w:tbl>
    <w:p w14:paraId="042BCE56" w14:textId="77777777" w:rsidR="0099694F" w:rsidRDefault="0099694F" w:rsidP="0099694F">
      <w:pPr>
        <w:jc w:val="both"/>
        <w:rPr>
          <w:rFonts w:ascii="Times New Roman" w:hAnsi="Times New Roman" w:cs="Times New Roman"/>
          <w:b/>
          <w:color w:val="943634" w:themeColor="accent2" w:themeShade="BF"/>
          <w:sz w:val="20"/>
          <w:szCs w:val="20"/>
        </w:rPr>
      </w:pPr>
    </w:p>
    <w:p w14:paraId="1F976BAC"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766448">
        <w:rPr>
          <w:rFonts w:ascii="Times New Roman" w:hAnsi="Times New Roman" w:cs="Times New Roman"/>
          <w:b/>
          <w:color w:val="984806" w:themeColor="accent6" w:themeShade="80"/>
          <w:sz w:val="20"/>
          <w:szCs w:val="20"/>
        </w:rPr>
        <w:t>Biztosított(ak):</w:t>
      </w:r>
    </w:p>
    <w:tbl>
      <w:tblPr>
        <w:tblStyle w:val="Rcsostblzat"/>
        <w:tblW w:w="9067" w:type="dxa"/>
        <w:tblLook w:val="04A0" w:firstRow="1" w:lastRow="0" w:firstColumn="1" w:lastColumn="0" w:noHBand="0" w:noVBand="1"/>
      </w:tblPr>
      <w:tblGrid>
        <w:gridCol w:w="9067"/>
      </w:tblGrid>
      <w:tr w:rsidR="0099694F" w:rsidRPr="006105A5" w14:paraId="1C6AF6E0" w14:textId="77777777" w:rsidTr="00FA4A3F">
        <w:tc>
          <w:tcPr>
            <w:tcW w:w="9067" w:type="dxa"/>
            <w:shd w:val="clear" w:color="auto" w:fill="F2F2F2" w:themeFill="background1" w:themeFillShade="F2"/>
            <w:vAlign w:val="center"/>
          </w:tcPr>
          <w:p w14:paraId="0F0A6254" w14:textId="77777777" w:rsidR="0099694F" w:rsidRDefault="0099694F" w:rsidP="00FA4A3F">
            <w:pPr>
              <w:spacing w:line="360" w:lineRule="auto"/>
              <w:ind w:right="23"/>
              <w:rPr>
                <w:bCs/>
                <w:lang w:eastAsia="ar-SA"/>
              </w:rPr>
            </w:pPr>
            <w:r>
              <w:rPr>
                <w:bCs/>
                <w:lang w:eastAsia="ar-SA"/>
              </w:rPr>
              <w:t>Megnevezés</w:t>
            </w:r>
          </w:p>
        </w:tc>
      </w:tr>
      <w:tr w:rsidR="0099694F" w:rsidRPr="006105A5" w14:paraId="2DE651C1" w14:textId="77777777" w:rsidTr="00FA4A3F">
        <w:tc>
          <w:tcPr>
            <w:tcW w:w="9067" w:type="dxa"/>
            <w:vAlign w:val="center"/>
          </w:tcPr>
          <w:p w14:paraId="4E8DB85B" w14:textId="0CB33661" w:rsidR="0099694F" w:rsidRPr="00D93639" w:rsidRDefault="0099694F" w:rsidP="00394DBB">
            <w:pPr>
              <w:spacing w:line="360" w:lineRule="auto"/>
              <w:ind w:right="23"/>
              <w:jc w:val="both"/>
              <w:rPr>
                <w:bCs/>
                <w:lang w:eastAsia="ar-SA"/>
              </w:rPr>
            </w:pPr>
            <w:r w:rsidRPr="00D93639">
              <w:rPr>
                <w:bCs/>
                <w:lang w:eastAsia="ar-SA"/>
              </w:rPr>
              <w:t>A Biztosított(ak) listájából a 1-</w:t>
            </w:r>
            <w:r w:rsidR="00840673">
              <w:rPr>
                <w:bCs/>
                <w:lang w:eastAsia="ar-SA"/>
              </w:rPr>
              <w:t>2</w:t>
            </w:r>
            <w:r w:rsidRPr="00D93639">
              <w:rPr>
                <w:bCs/>
                <w:lang w:eastAsia="ar-SA"/>
              </w:rPr>
              <w:t>-ig terjedő mezők</w:t>
            </w:r>
            <w:r>
              <w:rPr>
                <w:bCs/>
                <w:lang w:eastAsia="ar-SA"/>
              </w:rPr>
              <w:t xml:space="preserve"> </w:t>
            </w:r>
            <w:r w:rsidRPr="00D93639">
              <w:rPr>
                <w:bCs/>
                <w:lang w:eastAsia="ar-SA"/>
              </w:rPr>
              <w:t xml:space="preserve">szerinti Biztosított(ak) valamennyi </w:t>
            </w:r>
            <w:r w:rsidR="00394DBB">
              <w:rPr>
                <w:b/>
                <w:bCs/>
                <w:lang w:eastAsia="ar-SA"/>
              </w:rPr>
              <w:t>munkavállalója és a velük mukavégzésre irányúló egyéb jogviszonyban álló</w:t>
            </w:r>
            <w:r w:rsidR="00394DBB" w:rsidRPr="00D93639">
              <w:rPr>
                <w:bCs/>
                <w:lang w:eastAsia="ar-SA"/>
              </w:rPr>
              <w:t xml:space="preserve"> </w:t>
            </w:r>
            <w:r>
              <w:rPr>
                <w:bCs/>
                <w:lang w:eastAsia="ar-SA"/>
              </w:rPr>
              <w:t xml:space="preserve"> </w:t>
            </w:r>
            <w:r w:rsidRPr="00D93639">
              <w:rPr>
                <w:bCs/>
                <w:lang w:eastAsia="ar-SA"/>
              </w:rPr>
              <w:t>természetes személy</w:t>
            </w:r>
            <w:r w:rsidR="00394DBB">
              <w:rPr>
                <w:bCs/>
                <w:lang w:eastAsia="ar-SA"/>
              </w:rPr>
              <w:t>(ek)</w:t>
            </w:r>
            <w:r>
              <w:rPr>
                <w:bCs/>
                <w:lang w:eastAsia="ar-SA"/>
              </w:rPr>
              <w:t>.</w:t>
            </w:r>
          </w:p>
        </w:tc>
      </w:tr>
    </w:tbl>
    <w:p w14:paraId="77DB12A8"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2A67A40E"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69FE7D8A" w14:textId="338C9986" w:rsidR="00727B74" w:rsidRDefault="00727B74" w:rsidP="00727B74">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A szerződés kiállításához szükséges egyéb paraméter bontását a Szerződő/Biztosított(ak) a Biztosító rendelkezésére bocsátják az adatközlő táblázatban legkésőbb a tárgyalás napán. A szerződések esetében a limitek, teljesítési határok stb. együtt értendők és maradnak hatályban.</w:t>
      </w:r>
    </w:p>
    <w:p w14:paraId="4EE7B2D8" w14:textId="0BEB82C0" w:rsidR="0099694F" w:rsidRPr="00A536FD" w:rsidRDefault="0099694F" w:rsidP="00AC55C2">
      <w:pPr>
        <w:spacing w:line="360" w:lineRule="auto"/>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AC55C2">
        <w:rPr>
          <w:rFonts w:ascii="Times New Roman" w:hAnsi="Times New Roman" w:cs="Times New Roman"/>
          <w:sz w:val="20"/>
          <w:szCs w:val="20"/>
        </w:rPr>
        <w:t>2</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311696DF" w14:textId="77777777" w:rsidTr="00FA4A3F">
        <w:tc>
          <w:tcPr>
            <w:tcW w:w="3256" w:type="dxa"/>
            <w:shd w:val="clear" w:color="auto" w:fill="F2F2F2" w:themeFill="background1" w:themeFillShade="F2"/>
            <w:vAlign w:val="center"/>
          </w:tcPr>
          <w:p w14:paraId="29C4E5C2" w14:textId="77777777" w:rsidR="0099694F" w:rsidRDefault="0099694F" w:rsidP="00FA4A3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01AEFC6D" w14:textId="77777777" w:rsidR="0099694F" w:rsidRPr="00F51225" w:rsidRDefault="0099694F" w:rsidP="00FA4A3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557FA23" w14:textId="77777777" w:rsidTr="00FA4A3F">
        <w:tc>
          <w:tcPr>
            <w:tcW w:w="3256" w:type="dxa"/>
            <w:shd w:val="clear" w:color="auto" w:fill="auto"/>
            <w:vAlign w:val="center"/>
          </w:tcPr>
          <w:p w14:paraId="4AA6C879" w14:textId="6503BFD0" w:rsidR="0099694F" w:rsidRDefault="00AC55C2" w:rsidP="00FA4A3F">
            <w:pPr>
              <w:tabs>
                <w:tab w:val="left" w:pos="1559"/>
                <w:tab w:val="left" w:pos="2880"/>
                <w:tab w:val="left" w:pos="5040"/>
              </w:tabs>
              <w:spacing w:line="360" w:lineRule="auto"/>
              <w:ind w:right="23"/>
              <w:rPr>
                <w:bCs/>
                <w:lang w:eastAsia="ar-SA"/>
              </w:rPr>
            </w:pPr>
            <w:r>
              <w:rPr>
                <w:b/>
                <w:bCs/>
                <w:i/>
                <w:lang w:eastAsia="ar-SA"/>
              </w:rPr>
              <w:t>3</w:t>
            </w:r>
            <w:r w:rsidR="0099694F">
              <w:rPr>
                <w:b/>
                <w:bCs/>
                <w:i/>
                <w:lang w:eastAsia="ar-SA"/>
              </w:rPr>
              <w:t xml:space="preserve">, </w:t>
            </w:r>
            <w:r w:rsidR="0099694F" w:rsidRPr="007225B8">
              <w:rPr>
                <w:b/>
                <w:bCs/>
                <w:i/>
                <w:lang w:eastAsia="ar-SA"/>
              </w:rPr>
              <w:t>név:</w:t>
            </w:r>
          </w:p>
        </w:tc>
        <w:tc>
          <w:tcPr>
            <w:tcW w:w="5816" w:type="dxa"/>
            <w:shd w:val="clear" w:color="auto" w:fill="auto"/>
          </w:tcPr>
          <w:p w14:paraId="7B65A42B" w14:textId="77777777" w:rsidR="0099694F" w:rsidRPr="001A10AE" w:rsidRDefault="0099694F" w:rsidP="00FA4A3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99694F" w:rsidRPr="006105A5" w14:paraId="5220BAFB" w14:textId="77777777" w:rsidTr="00FA4A3F">
        <w:tc>
          <w:tcPr>
            <w:tcW w:w="3256" w:type="dxa"/>
          </w:tcPr>
          <w:p w14:paraId="1B23D594" w14:textId="77777777" w:rsidR="0099694F" w:rsidRPr="006105A5" w:rsidRDefault="0099694F" w:rsidP="00FA4A3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48C53F78" w14:textId="77777777" w:rsidR="0099694F" w:rsidRPr="006105A5" w:rsidRDefault="0099694F" w:rsidP="00FA4A3F">
            <w:pPr>
              <w:tabs>
                <w:tab w:val="left" w:pos="1559"/>
                <w:tab w:val="left" w:pos="2880"/>
                <w:tab w:val="left" w:pos="5040"/>
              </w:tabs>
              <w:spacing w:line="360" w:lineRule="auto"/>
              <w:ind w:right="23"/>
              <w:rPr>
                <w:bCs/>
                <w:lang w:eastAsia="ar-SA"/>
              </w:rPr>
            </w:pPr>
          </w:p>
        </w:tc>
      </w:tr>
      <w:tr w:rsidR="0099694F" w:rsidRPr="006105A5" w14:paraId="288734AA" w14:textId="77777777" w:rsidTr="00FA4A3F">
        <w:tc>
          <w:tcPr>
            <w:tcW w:w="3256" w:type="dxa"/>
          </w:tcPr>
          <w:p w14:paraId="4CB20799" w14:textId="77777777" w:rsidR="0099694F" w:rsidRPr="006105A5" w:rsidRDefault="0099694F" w:rsidP="00FA4A3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4DA5F4F" w14:textId="77777777" w:rsidR="0099694F" w:rsidRPr="006105A5" w:rsidRDefault="0099694F" w:rsidP="00FA4A3F">
            <w:pPr>
              <w:tabs>
                <w:tab w:val="left" w:pos="1559"/>
                <w:tab w:val="left" w:pos="2880"/>
                <w:tab w:val="left" w:pos="5040"/>
              </w:tabs>
              <w:spacing w:line="360" w:lineRule="auto"/>
              <w:ind w:right="23"/>
              <w:rPr>
                <w:bCs/>
                <w:lang w:eastAsia="ar-SA"/>
              </w:rPr>
            </w:pPr>
          </w:p>
        </w:tc>
      </w:tr>
      <w:tr w:rsidR="0099694F" w:rsidRPr="006105A5" w14:paraId="654BC056" w14:textId="77777777" w:rsidTr="00FA4A3F">
        <w:tc>
          <w:tcPr>
            <w:tcW w:w="3256" w:type="dxa"/>
          </w:tcPr>
          <w:p w14:paraId="65FC24DD" w14:textId="77777777" w:rsidR="0099694F" w:rsidRPr="006105A5" w:rsidRDefault="0099694F" w:rsidP="00FA4A3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51F1A97" w14:textId="77777777" w:rsidR="0099694F" w:rsidRPr="006105A5" w:rsidRDefault="0099694F" w:rsidP="00FA4A3F">
            <w:pPr>
              <w:tabs>
                <w:tab w:val="left" w:pos="1559"/>
                <w:tab w:val="left" w:pos="2880"/>
                <w:tab w:val="left" w:pos="5040"/>
              </w:tabs>
              <w:spacing w:line="360" w:lineRule="auto"/>
              <w:ind w:right="23"/>
              <w:rPr>
                <w:bCs/>
                <w:lang w:eastAsia="ar-SA"/>
              </w:rPr>
            </w:pPr>
          </w:p>
        </w:tc>
      </w:tr>
      <w:tr w:rsidR="0099694F" w:rsidRPr="006105A5" w14:paraId="6FD07309" w14:textId="77777777" w:rsidTr="00FA4A3F">
        <w:tc>
          <w:tcPr>
            <w:tcW w:w="3256" w:type="dxa"/>
          </w:tcPr>
          <w:p w14:paraId="261E86E6" w14:textId="77777777" w:rsidR="0099694F" w:rsidRPr="006105A5" w:rsidRDefault="0099694F" w:rsidP="00FA4A3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C29EF5B" w14:textId="77777777" w:rsidR="0099694F" w:rsidRPr="006105A5" w:rsidRDefault="0099694F" w:rsidP="00FA4A3F">
            <w:pPr>
              <w:tabs>
                <w:tab w:val="left" w:pos="1559"/>
                <w:tab w:val="left" w:pos="2880"/>
                <w:tab w:val="left" w:pos="5040"/>
              </w:tabs>
              <w:spacing w:line="360" w:lineRule="auto"/>
              <w:ind w:right="23"/>
              <w:rPr>
                <w:bCs/>
                <w:lang w:eastAsia="ar-SA"/>
              </w:rPr>
            </w:pPr>
          </w:p>
        </w:tc>
      </w:tr>
    </w:tbl>
    <w:p w14:paraId="2ADA1F93" w14:textId="77777777" w:rsidR="0099694F" w:rsidRDefault="0099694F" w:rsidP="0099694F">
      <w:pPr>
        <w:spacing w:line="360" w:lineRule="auto"/>
        <w:jc w:val="both"/>
        <w:rPr>
          <w:rFonts w:ascii="Times New Roman" w:hAnsi="Times New Roman" w:cs="Times New Roman"/>
          <w:sz w:val="20"/>
          <w:szCs w:val="20"/>
        </w:rPr>
      </w:pPr>
    </w:p>
    <w:p w14:paraId="0CFA1542"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Egyéb: a Szerződő/Biztosított(ak) és a Biztosító megállapodnak, hogy a Biztosító a műszaki specifikáció és a saját feltételei alapján készít egy rövid tájékoztatást, kivonatolást a balesetbiztosítási fedezet műszaki tartalmáról, amely akár a Szerződő/Biztosított(ak) honlapján közzétéve megjelenik.</w:t>
      </w:r>
    </w:p>
    <w:p w14:paraId="710E4A0F"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2: a Szerződő/Biztosított(ak) és a Biztosító megállapodnak, hogy a Biztosító a műszaki specifikáció és a saját feltételei alapján készít egy kárbejelentő nyomtatványt jelen részajánlatban érdekelt Ajánlkérőkre értve, ahol a nyomtatványon a szerződés állandónak tekinthető adatai előre feltüntetésre kerülnek.</w:t>
      </w:r>
    </w:p>
    <w:p w14:paraId="36DBB855" w14:textId="4E27ADCC"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Egyéb </w:t>
      </w:r>
      <w:r w:rsidR="002F4A06">
        <w:rPr>
          <w:rFonts w:ascii="Times New Roman" w:hAnsi="Times New Roman" w:cs="Times New Roman"/>
          <w:sz w:val="20"/>
          <w:szCs w:val="20"/>
        </w:rPr>
        <w:t>3</w:t>
      </w:r>
      <w:r>
        <w:rPr>
          <w:rFonts w:ascii="Times New Roman" w:hAnsi="Times New Roman" w:cs="Times New Roman"/>
          <w:sz w:val="20"/>
          <w:szCs w:val="20"/>
        </w:rPr>
        <w:t>: a baleset- és egészségbiztosítási fedezet tekintetében nem kérhető egészségi nyilatkozat kitöltése vagy orvosi vizsgálat lefolytatása a biztosítottak részéről a díjajánlat elkészítéséhez, valamint ez nem kérhető a szolgáltatás teljesítése alatt sem.</w:t>
      </w:r>
    </w:p>
    <w:p w14:paraId="263B7563" w14:textId="63434D0A"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Egyéb </w:t>
      </w:r>
      <w:r w:rsidR="002F4A06">
        <w:rPr>
          <w:rFonts w:ascii="Times New Roman" w:hAnsi="Times New Roman" w:cs="Times New Roman"/>
          <w:sz w:val="20"/>
          <w:szCs w:val="20"/>
        </w:rPr>
        <w:t>4</w:t>
      </w:r>
      <w:r>
        <w:rPr>
          <w:rFonts w:ascii="Times New Roman" w:hAnsi="Times New Roman" w:cs="Times New Roman"/>
          <w:sz w:val="20"/>
          <w:szCs w:val="20"/>
        </w:rPr>
        <w:t>: a baleset- és egészségbiztosítási fedezet tekintetében a Biztosító az előzménybetegségek vizsgálatáról lemond a szolgáltatás tejes időtartama alatt.</w:t>
      </w:r>
    </w:p>
    <w:p w14:paraId="52132F01" w14:textId="27EF61FC"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Egyéb </w:t>
      </w:r>
      <w:r w:rsidR="002F4A06">
        <w:rPr>
          <w:rFonts w:ascii="Times New Roman" w:hAnsi="Times New Roman" w:cs="Times New Roman"/>
          <w:sz w:val="20"/>
          <w:szCs w:val="20"/>
        </w:rPr>
        <w:t>5</w:t>
      </w:r>
      <w:r>
        <w:rPr>
          <w:rFonts w:ascii="Times New Roman" w:hAnsi="Times New Roman" w:cs="Times New Roman"/>
          <w:sz w:val="20"/>
          <w:szCs w:val="20"/>
        </w:rPr>
        <w:t>: a baleset- és egészségbiztosítási fedezet tekintetében a kedvezményezett maga a biztosított, illetve annak halála esetén a törvényes örökös. Kivétel ez alól, ha a biztosított a kockázatviselés hatálya alatt, de adott biztosítási esemény bejelentése előtt a halálának esetére más kedvezményezettet jelöl meg. A biztosítottak általi kedvezményezetti jelölés opcionális lehetőség, nyilatkozattételre a Biztosító a biztosítottat ezen tekintetben nem kötelezheti. Érvényben marad ezen nemleges nyilatkozat bekérése esetén is.</w:t>
      </w:r>
    </w:p>
    <w:p w14:paraId="44FF239D" w14:textId="258EC2DC"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Egyéb </w:t>
      </w:r>
      <w:r w:rsidR="002F4A06">
        <w:rPr>
          <w:rFonts w:ascii="Times New Roman" w:hAnsi="Times New Roman" w:cs="Times New Roman"/>
          <w:sz w:val="20"/>
          <w:szCs w:val="20"/>
        </w:rPr>
        <w:t>6</w:t>
      </w:r>
      <w:r>
        <w:rPr>
          <w:rFonts w:ascii="Times New Roman" w:hAnsi="Times New Roman" w:cs="Times New Roman"/>
          <w:sz w:val="20"/>
          <w:szCs w:val="20"/>
        </w:rPr>
        <w:t>: kárhányadtól függő díjvisszatérítés: lásd a műszaki specifikáció elején.</w:t>
      </w:r>
    </w:p>
    <w:p w14:paraId="5B236D6C" w14:textId="585AC778" w:rsidR="002F4A06" w:rsidRPr="002F4A06" w:rsidRDefault="002F4A06" w:rsidP="002F4A06">
      <w:pPr>
        <w:spacing w:after="120" w:line="240" w:lineRule="auto"/>
        <w:jc w:val="both"/>
        <w:rPr>
          <w:rFonts w:ascii="Arial" w:hAnsi="Arial" w:cs="Arial"/>
          <w:b/>
        </w:rPr>
      </w:pPr>
      <w:r w:rsidRPr="002F4A06">
        <w:rPr>
          <w:rFonts w:ascii="Times New Roman" w:hAnsi="Times New Roman" w:cs="Times New Roman"/>
          <w:sz w:val="20"/>
          <w:szCs w:val="20"/>
        </w:rPr>
        <w:t>Egyéb 7: A</w:t>
      </w:r>
      <w:r w:rsidR="00394DBB">
        <w:rPr>
          <w:rFonts w:ascii="Times New Roman" w:hAnsi="Times New Roman" w:cs="Times New Roman"/>
          <w:sz w:val="20"/>
          <w:szCs w:val="20"/>
        </w:rPr>
        <w:t xml:space="preserve"> biztosítottak életkora 16 és 76</w:t>
      </w:r>
      <w:r w:rsidRPr="002F4A06">
        <w:rPr>
          <w:rFonts w:ascii="Times New Roman" w:hAnsi="Times New Roman" w:cs="Times New Roman"/>
          <w:sz w:val="20"/>
          <w:szCs w:val="20"/>
        </w:rPr>
        <w:t xml:space="preserve"> év közötti lehet.</w:t>
      </w:r>
    </w:p>
    <w:p w14:paraId="6D61505D" w14:textId="6EE37EEB" w:rsidR="002F4A06" w:rsidRPr="0045208B" w:rsidRDefault="002F4A06"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8:</w:t>
      </w:r>
      <w:r w:rsidR="0045208B">
        <w:rPr>
          <w:rFonts w:ascii="Times New Roman" w:hAnsi="Times New Roman" w:cs="Times New Roman"/>
          <w:sz w:val="20"/>
          <w:szCs w:val="20"/>
        </w:rPr>
        <w:t xml:space="preserve"> </w:t>
      </w:r>
      <w:r w:rsidR="0045208B" w:rsidRPr="0045208B">
        <w:rPr>
          <w:rFonts w:ascii="Times New Roman" w:hAnsi="Times New Roman" w:cs="Times New Roman"/>
          <w:sz w:val="20"/>
          <w:szCs w:val="20"/>
        </w:rPr>
        <w:t>A Szerződésbe a biztosítottak előzetes egyészségügyi ill. orvosi vizsgálat nélkül kerülnek bevonásra, ez azonban nem érinti a Biztosító teljeskörű kockázatviselését</w:t>
      </w:r>
      <w:r w:rsidR="0045208B">
        <w:rPr>
          <w:rFonts w:ascii="Times New Roman" w:hAnsi="Times New Roman" w:cs="Times New Roman"/>
          <w:sz w:val="20"/>
          <w:szCs w:val="20"/>
        </w:rPr>
        <w:t>.</w:t>
      </w:r>
    </w:p>
    <w:p w14:paraId="122B70E1" w14:textId="77777777" w:rsidR="002F4A06" w:rsidRDefault="002F4A06" w:rsidP="0099694F">
      <w:pPr>
        <w:spacing w:line="360" w:lineRule="auto"/>
        <w:jc w:val="both"/>
        <w:rPr>
          <w:rFonts w:ascii="Times New Roman" w:hAnsi="Times New Roman" w:cs="Times New Roman"/>
          <w:sz w:val="20"/>
          <w:szCs w:val="20"/>
        </w:rPr>
      </w:pPr>
    </w:p>
    <w:p w14:paraId="7D6B3902" w14:textId="77777777" w:rsidR="0099694F" w:rsidRDefault="0099694F" w:rsidP="0099694F">
      <w:pPr>
        <w:jc w:val="both"/>
        <w:rPr>
          <w:rFonts w:ascii="Times New Roman" w:hAnsi="Times New Roman" w:cs="Times New Roman"/>
          <w:b/>
          <w:color w:val="984806" w:themeColor="accent6" w:themeShade="80"/>
          <w:sz w:val="20"/>
          <w:szCs w:val="20"/>
        </w:rPr>
      </w:pPr>
      <w:r w:rsidRPr="00AC6A75">
        <w:rPr>
          <w:rFonts w:ascii="Times New Roman" w:hAnsi="Times New Roman" w:cs="Times New Roman"/>
          <w:b/>
          <w:color w:val="984806" w:themeColor="accent6" w:themeShade="80"/>
          <w:sz w:val="20"/>
          <w:szCs w:val="20"/>
        </w:rPr>
        <w:t>A műszaki fedezetre vonatkozó megkötések / adatok:</w:t>
      </w:r>
    </w:p>
    <w:p w14:paraId="4361FCEC" w14:textId="50F82117" w:rsidR="000C0930" w:rsidRPr="00FF2A6A" w:rsidRDefault="000C0930" w:rsidP="0099694F">
      <w:pPr>
        <w:jc w:val="both"/>
        <w:rPr>
          <w:rFonts w:ascii="Times New Roman" w:hAnsi="Times New Roman" w:cs="Times New Roman"/>
          <w:color w:val="984806" w:themeColor="accent6" w:themeShade="80"/>
          <w:sz w:val="20"/>
          <w:szCs w:val="20"/>
        </w:rPr>
      </w:pPr>
    </w:p>
    <w:tbl>
      <w:tblPr>
        <w:tblStyle w:val="Rcsostblzat"/>
        <w:tblW w:w="7087" w:type="dxa"/>
        <w:tblInd w:w="907" w:type="dxa"/>
        <w:tblLook w:val="04A0" w:firstRow="1" w:lastRow="0" w:firstColumn="1" w:lastColumn="0" w:noHBand="0" w:noVBand="1"/>
      </w:tblPr>
      <w:tblGrid>
        <w:gridCol w:w="3260"/>
        <w:gridCol w:w="3827"/>
      </w:tblGrid>
      <w:tr w:rsidR="000C0930" w:rsidRPr="006105A5" w14:paraId="1C3F40BE" w14:textId="77777777" w:rsidTr="0037269F">
        <w:tc>
          <w:tcPr>
            <w:tcW w:w="3260" w:type="dxa"/>
            <w:shd w:val="clear" w:color="auto" w:fill="F2F2F2" w:themeFill="background1" w:themeFillShade="F2"/>
            <w:vAlign w:val="center"/>
          </w:tcPr>
          <w:p w14:paraId="0BF7816C" w14:textId="59D9C1A5" w:rsidR="000C0930" w:rsidRDefault="000C0930" w:rsidP="00FA4A3F">
            <w:pPr>
              <w:tabs>
                <w:tab w:val="left" w:pos="1559"/>
                <w:tab w:val="left" w:pos="2880"/>
                <w:tab w:val="left" w:pos="5040"/>
              </w:tabs>
              <w:spacing w:line="360" w:lineRule="auto"/>
              <w:ind w:right="23"/>
              <w:jc w:val="center"/>
              <w:rPr>
                <w:bCs/>
                <w:lang w:eastAsia="ar-SA"/>
              </w:rPr>
            </w:pPr>
            <w:r>
              <w:rPr>
                <w:bCs/>
                <w:lang w:eastAsia="ar-SA"/>
              </w:rPr>
              <w:t>Megnevezés:</w:t>
            </w:r>
          </w:p>
        </w:tc>
        <w:tc>
          <w:tcPr>
            <w:tcW w:w="3827" w:type="dxa"/>
            <w:shd w:val="clear" w:color="auto" w:fill="F2F2F2" w:themeFill="background1" w:themeFillShade="F2"/>
            <w:vAlign w:val="center"/>
          </w:tcPr>
          <w:p w14:paraId="312CBC44" w14:textId="77777777" w:rsidR="000C0930" w:rsidRPr="00F50674" w:rsidRDefault="000C0930" w:rsidP="00FA4A3F">
            <w:pPr>
              <w:tabs>
                <w:tab w:val="left" w:pos="1559"/>
                <w:tab w:val="left" w:pos="2880"/>
                <w:tab w:val="left" w:pos="5040"/>
              </w:tabs>
              <w:spacing w:line="360" w:lineRule="auto"/>
              <w:ind w:right="23"/>
              <w:jc w:val="center"/>
              <w:rPr>
                <w:bCs/>
                <w:lang w:eastAsia="ar-SA"/>
              </w:rPr>
            </w:pPr>
            <w:r>
              <w:rPr>
                <w:bCs/>
                <w:lang w:eastAsia="ar-SA"/>
              </w:rPr>
              <w:t>Műszaki meghatározás adott Biztosítottra:</w:t>
            </w:r>
          </w:p>
        </w:tc>
      </w:tr>
      <w:tr w:rsidR="000C0930" w:rsidRPr="006105A5" w14:paraId="41E712CD" w14:textId="77777777" w:rsidTr="0037269F">
        <w:tc>
          <w:tcPr>
            <w:tcW w:w="3260" w:type="dxa"/>
            <w:vAlign w:val="center"/>
          </w:tcPr>
          <w:p w14:paraId="351EC0D4" w14:textId="77777777" w:rsidR="000C0930" w:rsidRPr="006105A5" w:rsidRDefault="000C0930" w:rsidP="00FA4A3F">
            <w:pPr>
              <w:tabs>
                <w:tab w:val="left" w:pos="1559"/>
                <w:tab w:val="left" w:pos="2880"/>
                <w:tab w:val="left" w:pos="5040"/>
              </w:tabs>
              <w:spacing w:line="360" w:lineRule="auto"/>
              <w:ind w:right="23"/>
              <w:jc w:val="center"/>
              <w:rPr>
                <w:bCs/>
                <w:lang w:eastAsia="ar-SA"/>
              </w:rPr>
            </w:pPr>
            <w:r>
              <w:rPr>
                <w:bCs/>
                <w:lang w:eastAsia="ar-SA"/>
              </w:rPr>
              <w:t>a fedezet időbeli érvényessége:</w:t>
            </w:r>
          </w:p>
        </w:tc>
        <w:tc>
          <w:tcPr>
            <w:tcW w:w="3827" w:type="dxa"/>
            <w:vAlign w:val="center"/>
          </w:tcPr>
          <w:p w14:paraId="2E5A0109" w14:textId="5A1A564E" w:rsidR="0037269F" w:rsidRDefault="000C0930" w:rsidP="0037269F">
            <w:pPr>
              <w:tabs>
                <w:tab w:val="left" w:pos="1559"/>
                <w:tab w:val="left" w:pos="2880"/>
                <w:tab w:val="left" w:pos="5040"/>
              </w:tabs>
              <w:spacing w:line="360" w:lineRule="auto"/>
              <w:ind w:right="23"/>
              <w:jc w:val="center"/>
              <w:rPr>
                <w:iCs/>
                <w:lang w:eastAsia="ar-SA"/>
              </w:rPr>
            </w:pPr>
            <w:r>
              <w:rPr>
                <w:iCs/>
                <w:lang w:eastAsia="ar-SA"/>
              </w:rPr>
              <w:t>Munkaidő, illetve a munkavégzés teljes időtartama + jövet, menet</w:t>
            </w:r>
            <w:r w:rsidR="0037269F">
              <w:rPr>
                <w:iCs/>
                <w:lang w:eastAsia="ar-SA"/>
              </w:rPr>
              <w:t>,</w:t>
            </w:r>
          </w:p>
          <w:p w14:paraId="77D8594F" w14:textId="4DE66F4A" w:rsidR="000C0930" w:rsidRPr="006105A5" w:rsidRDefault="0037269F" w:rsidP="0037269F">
            <w:pPr>
              <w:tabs>
                <w:tab w:val="left" w:pos="1559"/>
                <w:tab w:val="left" w:pos="2880"/>
                <w:tab w:val="left" w:pos="5040"/>
              </w:tabs>
              <w:spacing w:line="360" w:lineRule="auto"/>
              <w:ind w:right="23"/>
              <w:jc w:val="center"/>
              <w:rPr>
                <w:bCs/>
                <w:lang w:eastAsia="ar-SA"/>
              </w:rPr>
            </w:pPr>
            <w:r>
              <w:rPr>
                <w:iCs/>
                <w:lang w:eastAsia="ar-SA"/>
              </w:rPr>
              <w:t>bármely okú halál esetén a fedezet 0-24 óra</w:t>
            </w:r>
          </w:p>
        </w:tc>
      </w:tr>
      <w:tr w:rsidR="000C0930" w:rsidRPr="006105A5" w14:paraId="5C9F42AC" w14:textId="77777777" w:rsidTr="0037269F">
        <w:tc>
          <w:tcPr>
            <w:tcW w:w="3260" w:type="dxa"/>
            <w:vAlign w:val="center"/>
          </w:tcPr>
          <w:p w14:paraId="35F3FEE0" w14:textId="77777777" w:rsidR="000C0930" w:rsidRDefault="000C0930" w:rsidP="00FA4A3F">
            <w:pPr>
              <w:tabs>
                <w:tab w:val="left" w:pos="1559"/>
                <w:tab w:val="left" w:pos="2880"/>
                <w:tab w:val="left" w:pos="5040"/>
              </w:tabs>
              <w:spacing w:line="360" w:lineRule="auto"/>
              <w:ind w:right="23"/>
              <w:jc w:val="center"/>
              <w:rPr>
                <w:bCs/>
                <w:lang w:eastAsia="ar-SA"/>
              </w:rPr>
            </w:pPr>
            <w:r>
              <w:rPr>
                <w:bCs/>
                <w:lang w:eastAsia="ar-SA"/>
              </w:rPr>
              <w:t>a fedezet földrajzi érvényessége:</w:t>
            </w:r>
          </w:p>
        </w:tc>
        <w:tc>
          <w:tcPr>
            <w:tcW w:w="3827" w:type="dxa"/>
            <w:vAlign w:val="center"/>
          </w:tcPr>
          <w:p w14:paraId="6C859B2F" w14:textId="74F251FF" w:rsidR="000C0930" w:rsidRDefault="000C0930" w:rsidP="00FA4A3F">
            <w:pPr>
              <w:tabs>
                <w:tab w:val="left" w:pos="1559"/>
                <w:tab w:val="left" w:pos="2880"/>
                <w:tab w:val="left" w:pos="5040"/>
              </w:tabs>
              <w:spacing w:line="360" w:lineRule="auto"/>
              <w:ind w:right="23"/>
              <w:jc w:val="center"/>
              <w:rPr>
                <w:iCs/>
                <w:lang w:eastAsia="ar-SA"/>
              </w:rPr>
            </w:pPr>
            <w:r>
              <w:rPr>
                <w:iCs/>
                <w:lang w:eastAsia="ar-SA"/>
              </w:rPr>
              <w:t xml:space="preserve">egész világ területe </w:t>
            </w:r>
          </w:p>
        </w:tc>
      </w:tr>
    </w:tbl>
    <w:p w14:paraId="27ECCB5F" w14:textId="77777777" w:rsidR="0099694F" w:rsidRDefault="0099694F" w:rsidP="0099694F">
      <w:pPr>
        <w:spacing w:line="360" w:lineRule="auto"/>
        <w:jc w:val="both"/>
        <w:rPr>
          <w:rFonts w:ascii="Times New Roman" w:hAnsi="Times New Roman" w:cs="Times New Roman"/>
          <w:sz w:val="20"/>
          <w:szCs w:val="20"/>
        </w:rPr>
      </w:pPr>
    </w:p>
    <w:p w14:paraId="4242D26E"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 balesetbiztosítás területére</w:t>
      </w:r>
      <w:r w:rsidRPr="00AC6A75">
        <w:rPr>
          <w:rFonts w:ascii="Times New Roman" w:hAnsi="Times New Roman" w:cs="Times New Roman"/>
          <w:b/>
          <w:color w:val="984806" w:themeColor="accent6" w:themeShade="80"/>
          <w:sz w:val="20"/>
          <w:szCs w:val="20"/>
        </w:rPr>
        <w:t xml:space="preserve"> vonatkozó megkötések / adatok:</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3"/>
        <w:gridCol w:w="2350"/>
      </w:tblGrid>
      <w:tr w:rsidR="0099694F" w:rsidRPr="00DB4B89" w14:paraId="627AE3C8" w14:textId="77777777" w:rsidTr="00FA4A3F">
        <w:trPr>
          <w:trHeight w:val="509"/>
        </w:trPr>
        <w:tc>
          <w:tcPr>
            <w:tcW w:w="3373" w:type="dxa"/>
            <w:shd w:val="clear" w:color="auto" w:fill="F2F2F2" w:themeFill="background1" w:themeFillShade="F2"/>
            <w:vAlign w:val="center"/>
          </w:tcPr>
          <w:p w14:paraId="188F946A" w14:textId="77777777" w:rsidR="0099694F" w:rsidRPr="00876C84" w:rsidRDefault="0099694F" w:rsidP="00FA4A3F">
            <w:pPr>
              <w:suppressAutoHyphens/>
              <w:spacing w:before="120" w:after="240"/>
              <w:ind w:right="481"/>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esemény:</w:t>
            </w:r>
          </w:p>
        </w:tc>
        <w:tc>
          <w:tcPr>
            <w:tcW w:w="3373" w:type="dxa"/>
            <w:shd w:val="clear" w:color="auto" w:fill="F2F2F2" w:themeFill="background1" w:themeFillShade="F2"/>
            <w:vAlign w:val="center"/>
          </w:tcPr>
          <w:p w14:paraId="573D60CD" w14:textId="04E0E150" w:rsidR="0099694F" w:rsidRPr="00876C84" w:rsidRDefault="0099694F" w:rsidP="00FA4A3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összeg</w:t>
            </w:r>
            <w:r w:rsidR="00F82B3D">
              <w:rPr>
                <w:rFonts w:ascii="Times New Roman" w:eastAsia="Times New Roman" w:hAnsi="Times New Roman" w:cs="Times New Roman"/>
                <w:bCs/>
                <w:sz w:val="20"/>
                <w:szCs w:val="20"/>
                <w:lang w:eastAsia="ar-SA"/>
              </w:rPr>
              <w:t xml:space="preserve"> Ft</w:t>
            </w:r>
            <w:r w:rsidRPr="00876C84">
              <w:rPr>
                <w:rFonts w:ascii="Times New Roman" w:eastAsia="Times New Roman" w:hAnsi="Times New Roman" w:cs="Times New Roman"/>
                <w:bCs/>
                <w:sz w:val="20"/>
                <w:szCs w:val="20"/>
                <w:lang w:eastAsia="ar-SA"/>
              </w:rPr>
              <w:t>/fő:</w:t>
            </w:r>
          </w:p>
        </w:tc>
        <w:tc>
          <w:tcPr>
            <w:tcW w:w="2350" w:type="dxa"/>
            <w:shd w:val="clear" w:color="auto" w:fill="F2F2F2" w:themeFill="background1" w:themeFillShade="F2"/>
            <w:vAlign w:val="center"/>
          </w:tcPr>
          <w:p w14:paraId="68B77E73" w14:textId="77777777" w:rsidR="0099694F" w:rsidRPr="00876C84" w:rsidRDefault="0099694F" w:rsidP="00FA4A3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Önrész:</w:t>
            </w:r>
          </w:p>
        </w:tc>
      </w:tr>
      <w:tr w:rsidR="0099694F" w:rsidRPr="009137F3" w14:paraId="5A39DFE9" w14:textId="77777777" w:rsidTr="00906719">
        <w:tc>
          <w:tcPr>
            <w:tcW w:w="3373" w:type="dxa"/>
            <w:shd w:val="clear" w:color="auto" w:fill="auto"/>
            <w:vAlign w:val="center"/>
          </w:tcPr>
          <w:p w14:paraId="1F815FFA" w14:textId="12C8703B" w:rsidR="0099694F" w:rsidRPr="009137F3" w:rsidRDefault="0099694F" w:rsidP="00FA4A3F">
            <w:pPr>
              <w:tabs>
                <w:tab w:val="left" w:pos="720"/>
              </w:tabs>
              <w:suppressAutoHyphens/>
              <w:ind w:left="426" w:right="481"/>
              <w:rPr>
                <w:rFonts w:ascii="Times New Roman" w:eastAsia="Times New Roman" w:hAnsi="Times New Roman" w:cs="Times New Roman"/>
                <w:bCs/>
                <w:sz w:val="20"/>
                <w:szCs w:val="20"/>
                <w:lang w:eastAsia="ar-SA"/>
              </w:rPr>
            </w:pPr>
            <w:r w:rsidRPr="009137F3">
              <w:rPr>
                <w:rFonts w:ascii="Times New Roman" w:eastAsia="Times New Roman" w:hAnsi="Times New Roman" w:cs="Times New Roman"/>
                <w:iCs/>
                <w:sz w:val="20"/>
                <w:szCs w:val="20"/>
                <w:lang w:eastAsia="ar-SA"/>
              </w:rPr>
              <w:lastRenderedPageBreak/>
              <w:t>Baleseti halál</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414BB803" w14:textId="0F408D10" w:rsidR="0099694F" w:rsidRPr="009137F3" w:rsidRDefault="0037269F" w:rsidP="00906719">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w:t>
            </w:r>
            <w:r w:rsidR="00F82B3D">
              <w:rPr>
                <w:rFonts w:ascii="Times New Roman" w:eastAsia="Times New Roman" w:hAnsi="Times New Roman" w:cs="Times New Roman"/>
                <w:iCs/>
                <w:sz w:val="20"/>
                <w:szCs w:val="20"/>
                <w:lang w:eastAsia="ar-SA"/>
              </w:rPr>
              <w:t> 000 000</w:t>
            </w:r>
          </w:p>
        </w:tc>
        <w:tc>
          <w:tcPr>
            <w:tcW w:w="2350" w:type="dxa"/>
            <w:shd w:val="clear" w:color="auto" w:fill="auto"/>
            <w:vAlign w:val="center"/>
          </w:tcPr>
          <w:p w14:paraId="10DF1BCA" w14:textId="777436E1" w:rsidR="0099694F" w:rsidRPr="009137F3" w:rsidRDefault="00F82B3D" w:rsidP="00906719">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nincs</w:t>
            </w:r>
          </w:p>
        </w:tc>
      </w:tr>
      <w:tr w:rsidR="0099694F" w:rsidRPr="009137F3" w14:paraId="621DCA7F" w14:textId="77777777" w:rsidTr="00906719">
        <w:tc>
          <w:tcPr>
            <w:tcW w:w="3373" w:type="dxa"/>
            <w:shd w:val="clear" w:color="auto" w:fill="auto"/>
            <w:vAlign w:val="center"/>
          </w:tcPr>
          <w:p w14:paraId="794FCB14" w14:textId="77777777" w:rsidR="0099694F" w:rsidRPr="009137F3"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(100%-50%)</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052EAB84" w14:textId="3A70682B" w:rsidR="0099694F" w:rsidRPr="009137F3" w:rsidRDefault="0037269F" w:rsidP="00906719">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w:t>
            </w:r>
            <w:r w:rsidR="00F82B3D">
              <w:rPr>
                <w:rFonts w:ascii="Times New Roman" w:eastAsia="Times New Roman" w:hAnsi="Times New Roman" w:cs="Times New Roman"/>
                <w:iCs/>
                <w:sz w:val="20"/>
                <w:szCs w:val="20"/>
                <w:lang w:eastAsia="ar-SA"/>
              </w:rPr>
              <w:t> 000 000</w:t>
            </w:r>
          </w:p>
        </w:tc>
        <w:tc>
          <w:tcPr>
            <w:tcW w:w="2350" w:type="dxa"/>
            <w:shd w:val="clear" w:color="auto" w:fill="auto"/>
            <w:vAlign w:val="center"/>
          </w:tcPr>
          <w:p w14:paraId="6A769422" w14:textId="0BD3B049" w:rsidR="0099694F" w:rsidRPr="009137F3" w:rsidRDefault="00F82B3D" w:rsidP="00906719">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nincs</w:t>
            </w:r>
          </w:p>
        </w:tc>
      </w:tr>
      <w:tr w:rsidR="0099694F" w:rsidRPr="009137F3" w14:paraId="29C7C0C7" w14:textId="77777777" w:rsidTr="00906719">
        <w:tc>
          <w:tcPr>
            <w:tcW w:w="3373" w:type="dxa"/>
            <w:shd w:val="clear" w:color="auto" w:fill="auto"/>
            <w:vAlign w:val="center"/>
          </w:tcPr>
          <w:p w14:paraId="2BEE446D" w14:textId="77777777" w:rsidR="0099694F" w:rsidRPr="009137F3"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(49%-11%), a rokkantsági fokkal megegyező %-os mértékben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6EC3DEB7" w14:textId="5DA90734" w:rsidR="0099694F" w:rsidRPr="009137F3" w:rsidRDefault="00F82B3D" w:rsidP="00906719">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1 000 000</w:t>
            </w:r>
          </w:p>
        </w:tc>
        <w:tc>
          <w:tcPr>
            <w:tcW w:w="2350" w:type="dxa"/>
            <w:shd w:val="clear" w:color="auto" w:fill="auto"/>
            <w:vAlign w:val="center"/>
          </w:tcPr>
          <w:p w14:paraId="6B43F981" w14:textId="368C9304" w:rsidR="0099694F" w:rsidRPr="009137F3" w:rsidRDefault="00F82B3D" w:rsidP="00906719">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nincs</w:t>
            </w:r>
          </w:p>
        </w:tc>
      </w:tr>
      <w:tr w:rsidR="0099694F" w:rsidRPr="009137F3" w14:paraId="4EC6DBC4" w14:textId="77777777" w:rsidTr="00906719">
        <w:tc>
          <w:tcPr>
            <w:tcW w:w="3373" w:type="dxa"/>
            <w:shd w:val="clear" w:color="auto" w:fill="auto"/>
            <w:vAlign w:val="center"/>
          </w:tcPr>
          <w:p w14:paraId="6F3B4FF5" w14:textId="444C930D" w:rsidR="0099694F" w:rsidRPr="009137F3"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 xml:space="preserve">Baleseti rokkantság (10%-1%), </w:t>
            </w:r>
            <w:r w:rsidR="00F82B3D" w:rsidRPr="009137F3">
              <w:rPr>
                <w:rFonts w:ascii="Times New Roman" w:eastAsia="Times New Roman" w:hAnsi="Times New Roman" w:cs="Times New Roman"/>
                <w:iCs/>
                <w:sz w:val="20"/>
                <w:szCs w:val="20"/>
                <w:lang w:eastAsia="ar-SA"/>
              </w:rPr>
              <w:t>a rokkantsági fokkal megegyező %-os mértékben</w:t>
            </w:r>
            <w:r w:rsidR="00F82B3D">
              <w:rPr>
                <w:rFonts w:ascii="Times New Roman" w:eastAsia="Times New Roman" w:hAnsi="Times New Roman" w:cs="Times New Roman"/>
                <w:iCs/>
                <w:sz w:val="20"/>
                <w:szCs w:val="20"/>
                <w:lang w:eastAsia="ar-SA"/>
              </w:rPr>
              <w:t>:</w:t>
            </w:r>
          </w:p>
        </w:tc>
        <w:tc>
          <w:tcPr>
            <w:tcW w:w="3373" w:type="dxa"/>
            <w:shd w:val="clear" w:color="auto" w:fill="auto"/>
            <w:vAlign w:val="center"/>
          </w:tcPr>
          <w:p w14:paraId="517756A6" w14:textId="53355F52" w:rsidR="0099694F" w:rsidRPr="009137F3" w:rsidRDefault="00F82B3D" w:rsidP="00906719">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1 000 000</w:t>
            </w:r>
          </w:p>
        </w:tc>
        <w:tc>
          <w:tcPr>
            <w:tcW w:w="2350" w:type="dxa"/>
            <w:shd w:val="clear" w:color="auto" w:fill="auto"/>
            <w:vAlign w:val="center"/>
          </w:tcPr>
          <w:p w14:paraId="6A4406D4" w14:textId="1CF5287A" w:rsidR="0099694F" w:rsidRPr="009137F3" w:rsidRDefault="00F82B3D" w:rsidP="00906719">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nincs</w:t>
            </w:r>
          </w:p>
        </w:tc>
      </w:tr>
      <w:tr w:rsidR="0099694F" w:rsidRPr="009137F3" w14:paraId="24F514EC" w14:textId="77777777" w:rsidTr="00FA4A3F">
        <w:tc>
          <w:tcPr>
            <w:tcW w:w="3373" w:type="dxa"/>
            <w:shd w:val="clear" w:color="auto" w:fill="auto"/>
            <w:vAlign w:val="center"/>
          </w:tcPr>
          <w:p w14:paraId="3DE9C57F" w14:textId="7B2BF7A6" w:rsidR="0099694F" w:rsidRPr="00B10052"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Baleseti eredetű rehabilitációs ellátás</w:t>
            </w:r>
            <w:r w:rsidR="00CA3FC6" w:rsidRPr="000E5547">
              <w:rPr>
                <w:rFonts w:ascii="Times New Roman" w:eastAsia="Times New Roman" w:hAnsi="Times New Roman" w:cs="Times New Roman"/>
                <w:iCs/>
                <w:sz w:val="20"/>
                <w:szCs w:val="20"/>
                <w:lang w:eastAsia="ar-SA"/>
              </w:rPr>
              <w:t xml:space="preserve"> költsége 50% vagy ez feletti rokkantsági fok esetén</w:t>
            </w:r>
            <w:r w:rsidRPr="000E5547">
              <w:rPr>
                <w:rFonts w:ascii="Times New Roman" w:eastAsia="Times New Roman" w:hAnsi="Times New Roman" w:cs="Times New Roman"/>
                <w:iCs/>
                <w:sz w:val="20"/>
                <w:szCs w:val="20"/>
                <w:lang w:eastAsia="ar-SA"/>
              </w:rPr>
              <w:t>:</w:t>
            </w:r>
          </w:p>
        </w:tc>
        <w:tc>
          <w:tcPr>
            <w:tcW w:w="3373" w:type="dxa"/>
            <w:shd w:val="clear" w:color="auto" w:fill="auto"/>
            <w:vAlign w:val="center"/>
          </w:tcPr>
          <w:p w14:paraId="4C4A6411" w14:textId="075F7413" w:rsidR="0099694F" w:rsidRPr="00953AA4" w:rsidRDefault="00CA3FC6"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953AA4">
              <w:rPr>
                <w:rFonts w:ascii="Times New Roman" w:eastAsia="Times New Roman" w:hAnsi="Times New Roman" w:cs="Times New Roman"/>
                <w:iCs/>
                <w:sz w:val="20"/>
                <w:szCs w:val="20"/>
                <w:lang w:eastAsia="ar-SA"/>
              </w:rPr>
              <w:t>500 000</w:t>
            </w:r>
          </w:p>
        </w:tc>
        <w:tc>
          <w:tcPr>
            <w:tcW w:w="2350" w:type="dxa"/>
            <w:shd w:val="clear" w:color="auto" w:fill="auto"/>
            <w:vAlign w:val="center"/>
          </w:tcPr>
          <w:p w14:paraId="5CEDAC3A" w14:textId="1A38A2A0" w:rsidR="0099694F" w:rsidRPr="009137F3" w:rsidRDefault="00CA3FC6"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nincs</w:t>
            </w:r>
          </w:p>
        </w:tc>
      </w:tr>
      <w:tr w:rsidR="0099694F" w:rsidRPr="009137F3" w14:paraId="634403EC" w14:textId="77777777" w:rsidTr="00FA4A3F">
        <w:tc>
          <w:tcPr>
            <w:tcW w:w="3373" w:type="dxa"/>
            <w:shd w:val="clear" w:color="auto" w:fill="auto"/>
            <w:vAlign w:val="center"/>
          </w:tcPr>
          <w:p w14:paraId="69307221" w14:textId="77777777" w:rsidR="0099694F" w:rsidRPr="009137F3"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műtéti térítés, a műtét súlyosságtól függően</w:t>
            </w:r>
            <w:r>
              <w:rPr>
                <w:rFonts w:ascii="Times New Roman" w:eastAsia="Times New Roman" w:hAnsi="Times New Roman" w:cs="Times New Roman"/>
                <w:iCs/>
                <w:sz w:val="20"/>
                <w:szCs w:val="20"/>
                <w:lang w:eastAsia="ar-SA"/>
              </w:rPr>
              <w:t>:</w:t>
            </w:r>
          </w:p>
        </w:tc>
        <w:tc>
          <w:tcPr>
            <w:tcW w:w="3373" w:type="dxa"/>
            <w:shd w:val="clear" w:color="auto" w:fill="auto"/>
            <w:vAlign w:val="center"/>
          </w:tcPr>
          <w:p w14:paraId="02975860"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0325FC13"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82245A" w:rsidRPr="009137F3" w14:paraId="7019EC4A" w14:textId="77777777" w:rsidTr="0082245A">
        <w:tc>
          <w:tcPr>
            <w:tcW w:w="3373" w:type="dxa"/>
            <w:shd w:val="clear" w:color="auto" w:fill="auto"/>
            <w:vAlign w:val="center"/>
          </w:tcPr>
          <w:p w14:paraId="3613A90C" w14:textId="5E98F381" w:rsidR="0082245A" w:rsidRPr="009137F3" w:rsidRDefault="0082245A" w:rsidP="0082245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kis műtét</w:t>
            </w:r>
          </w:p>
        </w:tc>
        <w:tc>
          <w:tcPr>
            <w:tcW w:w="3373" w:type="dxa"/>
            <w:tcBorders>
              <w:top w:val="nil"/>
              <w:left w:val="nil"/>
              <w:bottom w:val="single" w:sz="8" w:space="0" w:color="auto"/>
              <w:right w:val="single" w:sz="8" w:space="0" w:color="auto"/>
            </w:tcBorders>
            <w:vAlign w:val="center"/>
          </w:tcPr>
          <w:p w14:paraId="2B490D00" w14:textId="0268B20E" w:rsidR="0082245A" w:rsidRPr="009137F3" w:rsidRDefault="0082245A" w:rsidP="0082245A">
            <w:pPr>
              <w:tabs>
                <w:tab w:val="left" w:pos="720"/>
              </w:tabs>
              <w:suppressAutoHyphens/>
              <w:ind w:left="426" w:right="481"/>
              <w:jc w:val="center"/>
              <w:rPr>
                <w:rFonts w:ascii="Times New Roman" w:eastAsia="Times New Roman" w:hAnsi="Times New Roman" w:cs="Times New Roman"/>
                <w:iCs/>
                <w:sz w:val="20"/>
                <w:szCs w:val="20"/>
                <w:lang w:eastAsia="ar-SA"/>
              </w:rPr>
            </w:pPr>
            <w:r w:rsidRPr="0082245A">
              <w:rPr>
                <w:rFonts w:ascii="Times New Roman" w:eastAsia="Times New Roman" w:hAnsi="Times New Roman" w:cs="Times New Roman"/>
                <w:iCs/>
                <w:sz w:val="20"/>
                <w:szCs w:val="20"/>
                <w:lang w:eastAsia="ar-SA"/>
              </w:rPr>
              <w:t>75 000</w:t>
            </w:r>
          </w:p>
        </w:tc>
        <w:tc>
          <w:tcPr>
            <w:tcW w:w="2350" w:type="dxa"/>
            <w:shd w:val="clear" w:color="auto" w:fill="auto"/>
          </w:tcPr>
          <w:p w14:paraId="2C847219" w14:textId="04779902" w:rsidR="0082245A" w:rsidRPr="009137F3" w:rsidRDefault="0082245A" w:rsidP="0082245A">
            <w:pPr>
              <w:tabs>
                <w:tab w:val="left" w:pos="720"/>
              </w:tabs>
              <w:suppressAutoHyphens/>
              <w:ind w:left="426" w:right="481"/>
              <w:jc w:val="center"/>
              <w:rPr>
                <w:rFonts w:ascii="Times New Roman" w:eastAsia="Times New Roman" w:hAnsi="Times New Roman" w:cs="Times New Roman"/>
                <w:iCs/>
                <w:sz w:val="20"/>
                <w:szCs w:val="20"/>
                <w:lang w:eastAsia="ar-SA"/>
              </w:rPr>
            </w:pPr>
            <w:r w:rsidRPr="00CA6EE1">
              <w:rPr>
                <w:rFonts w:ascii="Times New Roman" w:eastAsia="Times New Roman" w:hAnsi="Times New Roman" w:cs="Times New Roman"/>
                <w:iCs/>
                <w:sz w:val="20"/>
                <w:szCs w:val="20"/>
                <w:lang w:eastAsia="ar-SA"/>
              </w:rPr>
              <w:t>nincs</w:t>
            </w:r>
          </w:p>
        </w:tc>
      </w:tr>
      <w:tr w:rsidR="0082245A" w:rsidRPr="009137F3" w14:paraId="209530C5" w14:textId="77777777" w:rsidTr="0082245A">
        <w:tc>
          <w:tcPr>
            <w:tcW w:w="3373" w:type="dxa"/>
            <w:shd w:val="clear" w:color="auto" w:fill="auto"/>
            <w:vAlign w:val="center"/>
          </w:tcPr>
          <w:p w14:paraId="02156DE3" w14:textId="56472CF7" w:rsidR="0082245A" w:rsidRPr="009137F3" w:rsidRDefault="0082245A" w:rsidP="0082245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közepes műtét</w:t>
            </w:r>
          </w:p>
        </w:tc>
        <w:tc>
          <w:tcPr>
            <w:tcW w:w="3373" w:type="dxa"/>
            <w:tcBorders>
              <w:top w:val="nil"/>
              <w:left w:val="nil"/>
              <w:bottom w:val="single" w:sz="8" w:space="0" w:color="auto"/>
              <w:right w:val="single" w:sz="8" w:space="0" w:color="auto"/>
            </w:tcBorders>
            <w:vAlign w:val="center"/>
          </w:tcPr>
          <w:p w14:paraId="0B253EA9" w14:textId="058361E3" w:rsidR="0082245A" w:rsidRPr="009137F3" w:rsidRDefault="0082245A" w:rsidP="0082245A">
            <w:pPr>
              <w:tabs>
                <w:tab w:val="left" w:pos="720"/>
              </w:tabs>
              <w:suppressAutoHyphens/>
              <w:ind w:left="426" w:right="481"/>
              <w:jc w:val="center"/>
              <w:rPr>
                <w:rFonts w:ascii="Times New Roman" w:eastAsia="Times New Roman" w:hAnsi="Times New Roman" w:cs="Times New Roman"/>
                <w:iCs/>
                <w:sz w:val="20"/>
                <w:szCs w:val="20"/>
                <w:lang w:eastAsia="ar-SA"/>
              </w:rPr>
            </w:pPr>
            <w:r w:rsidRPr="0082245A">
              <w:rPr>
                <w:rFonts w:ascii="Times New Roman" w:eastAsia="Times New Roman" w:hAnsi="Times New Roman" w:cs="Times New Roman"/>
                <w:iCs/>
                <w:sz w:val="20"/>
                <w:szCs w:val="20"/>
                <w:lang w:eastAsia="ar-SA"/>
              </w:rPr>
              <w:t>150 000</w:t>
            </w:r>
          </w:p>
        </w:tc>
        <w:tc>
          <w:tcPr>
            <w:tcW w:w="2350" w:type="dxa"/>
            <w:shd w:val="clear" w:color="auto" w:fill="auto"/>
          </w:tcPr>
          <w:p w14:paraId="2EE19EC8" w14:textId="7B3599FF" w:rsidR="0082245A" w:rsidRPr="009137F3" w:rsidRDefault="0082245A" w:rsidP="0082245A">
            <w:pPr>
              <w:tabs>
                <w:tab w:val="left" w:pos="720"/>
              </w:tabs>
              <w:suppressAutoHyphens/>
              <w:ind w:left="426" w:right="481"/>
              <w:jc w:val="center"/>
              <w:rPr>
                <w:rFonts w:ascii="Times New Roman" w:eastAsia="Times New Roman" w:hAnsi="Times New Roman" w:cs="Times New Roman"/>
                <w:iCs/>
                <w:sz w:val="20"/>
                <w:szCs w:val="20"/>
                <w:lang w:eastAsia="ar-SA"/>
              </w:rPr>
            </w:pPr>
            <w:r w:rsidRPr="00CA6EE1">
              <w:rPr>
                <w:rFonts w:ascii="Times New Roman" w:eastAsia="Times New Roman" w:hAnsi="Times New Roman" w:cs="Times New Roman"/>
                <w:iCs/>
                <w:sz w:val="20"/>
                <w:szCs w:val="20"/>
                <w:lang w:eastAsia="ar-SA"/>
              </w:rPr>
              <w:t>nincs</w:t>
            </w:r>
          </w:p>
        </w:tc>
      </w:tr>
      <w:tr w:rsidR="0082245A" w:rsidRPr="009137F3" w14:paraId="5CAF1F56" w14:textId="77777777" w:rsidTr="0082245A">
        <w:tc>
          <w:tcPr>
            <w:tcW w:w="3373" w:type="dxa"/>
            <w:shd w:val="clear" w:color="auto" w:fill="auto"/>
            <w:vAlign w:val="center"/>
          </w:tcPr>
          <w:p w14:paraId="1D81C486" w14:textId="599BDBC4" w:rsidR="0082245A" w:rsidRPr="009137F3" w:rsidRDefault="0082245A" w:rsidP="0082245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nagy műtét</w:t>
            </w:r>
          </w:p>
        </w:tc>
        <w:tc>
          <w:tcPr>
            <w:tcW w:w="3373" w:type="dxa"/>
            <w:tcBorders>
              <w:top w:val="nil"/>
              <w:left w:val="nil"/>
              <w:bottom w:val="single" w:sz="8" w:space="0" w:color="auto"/>
              <w:right w:val="single" w:sz="8" w:space="0" w:color="auto"/>
            </w:tcBorders>
            <w:vAlign w:val="center"/>
          </w:tcPr>
          <w:p w14:paraId="165D115D" w14:textId="1C4EE7AF" w:rsidR="0082245A" w:rsidRPr="009137F3" w:rsidRDefault="0082245A" w:rsidP="0082245A">
            <w:pPr>
              <w:tabs>
                <w:tab w:val="left" w:pos="720"/>
              </w:tabs>
              <w:suppressAutoHyphens/>
              <w:ind w:left="426" w:right="481"/>
              <w:jc w:val="center"/>
              <w:rPr>
                <w:rFonts w:ascii="Times New Roman" w:eastAsia="Times New Roman" w:hAnsi="Times New Roman" w:cs="Times New Roman"/>
                <w:iCs/>
                <w:sz w:val="20"/>
                <w:szCs w:val="20"/>
                <w:lang w:eastAsia="ar-SA"/>
              </w:rPr>
            </w:pPr>
            <w:r w:rsidRPr="0082245A">
              <w:rPr>
                <w:rFonts w:ascii="Times New Roman" w:eastAsia="Times New Roman" w:hAnsi="Times New Roman" w:cs="Times New Roman"/>
                <w:iCs/>
                <w:sz w:val="20"/>
                <w:szCs w:val="20"/>
                <w:lang w:eastAsia="ar-SA"/>
              </w:rPr>
              <w:t>300 000</w:t>
            </w:r>
          </w:p>
        </w:tc>
        <w:tc>
          <w:tcPr>
            <w:tcW w:w="2350" w:type="dxa"/>
            <w:shd w:val="clear" w:color="auto" w:fill="auto"/>
          </w:tcPr>
          <w:p w14:paraId="0B6FD79B" w14:textId="5261B549" w:rsidR="0082245A" w:rsidRPr="009137F3" w:rsidRDefault="0082245A" w:rsidP="0082245A">
            <w:pPr>
              <w:tabs>
                <w:tab w:val="left" w:pos="720"/>
              </w:tabs>
              <w:suppressAutoHyphens/>
              <w:ind w:left="426" w:right="481"/>
              <w:jc w:val="center"/>
              <w:rPr>
                <w:rFonts w:ascii="Times New Roman" w:eastAsia="Times New Roman" w:hAnsi="Times New Roman" w:cs="Times New Roman"/>
                <w:iCs/>
                <w:sz w:val="20"/>
                <w:szCs w:val="20"/>
                <w:lang w:eastAsia="ar-SA"/>
              </w:rPr>
            </w:pPr>
            <w:r w:rsidRPr="00CA6EE1">
              <w:rPr>
                <w:rFonts w:ascii="Times New Roman" w:eastAsia="Times New Roman" w:hAnsi="Times New Roman" w:cs="Times New Roman"/>
                <w:iCs/>
                <w:sz w:val="20"/>
                <w:szCs w:val="20"/>
                <w:lang w:eastAsia="ar-SA"/>
              </w:rPr>
              <w:t>nincs</w:t>
            </w:r>
          </w:p>
        </w:tc>
      </w:tr>
      <w:tr w:rsidR="0082245A" w:rsidRPr="009137F3" w14:paraId="36588E33" w14:textId="77777777" w:rsidTr="0082245A">
        <w:tc>
          <w:tcPr>
            <w:tcW w:w="3373" w:type="dxa"/>
            <w:shd w:val="clear" w:color="auto" w:fill="auto"/>
            <w:vAlign w:val="center"/>
          </w:tcPr>
          <w:p w14:paraId="5ECD8EDF" w14:textId="400D57EA" w:rsidR="0082245A" w:rsidRPr="009137F3" w:rsidRDefault="0082245A" w:rsidP="0082245A">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kiemelt műtét</w:t>
            </w:r>
          </w:p>
        </w:tc>
        <w:tc>
          <w:tcPr>
            <w:tcW w:w="3373" w:type="dxa"/>
            <w:tcBorders>
              <w:top w:val="nil"/>
              <w:left w:val="nil"/>
              <w:bottom w:val="single" w:sz="8" w:space="0" w:color="auto"/>
              <w:right w:val="single" w:sz="8" w:space="0" w:color="auto"/>
            </w:tcBorders>
            <w:vAlign w:val="center"/>
          </w:tcPr>
          <w:p w14:paraId="0EEEE199" w14:textId="1A1AE11C" w:rsidR="0082245A" w:rsidRPr="009137F3" w:rsidRDefault="0082245A" w:rsidP="0082245A">
            <w:pPr>
              <w:tabs>
                <w:tab w:val="left" w:pos="720"/>
              </w:tabs>
              <w:suppressAutoHyphens/>
              <w:ind w:left="426" w:right="481"/>
              <w:jc w:val="center"/>
              <w:rPr>
                <w:rFonts w:ascii="Times New Roman" w:eastAsia="Times New Roman" w:hAnsi="Times New Roman" w:cs="Times New Roman"/>
                <w:iCs/>
                <w:sz w:val="20"/>
                <w:szCs w:val="20"/>
                <w:lang w:eastAsia="ar-SA"/>
              </w:rPr>
            </w:pPr>
            <w:r w:rsidRPr="0082245A">
              <w:rPr>
                <w:rFonts w:ascii="Times New Roman" w:eastAsia="Times New Roman" w:hAnsi="Times New Roman" w:cs="Times New Roman"/>
                <w:iCs/>
                <w:sz w:val="20"/>
                <w:szCs w:val="20"/>
                <w:lang w:eastAsia="ar-SA"/>
              </w:rPr>
              <w:t>600 000</w:t>
            </w:r>
          </w:p>
        </w:tc>
        <w:tc>
          <w:tcPr>
            <w:tcW w:w="2350" w:type="dxa"/>
            <w:shd w:val="clear" w:color="auto" w:fill="auto"/>
          </w:tcPr>
          <w:p w14:paraId="7D516339" w14:textId="09748FDC" w:rsidR="0082245A" w:rsidRPr="009137F3" w:rsidRDefault="0082245A" w:rsidP="0082245A">
            <w:pPr>
              <w:tabs>
                <w:tab w:val="left" w:pos="720"/>
              </w:tabs>
              <w:suppressAutoHyphens/>
              <w:ind w:left="426" w:right="481"/>
              <w:jc w:val="center"/>
              <w:rPr>
                <w:rFonts w:ascii="Times New Roman" w:eastAsia="Times New Roman" w:hAnsi="Times New Roman" w:cs="Times New Roman"/>
                <w:iCs/>
                <w:sz w:val="20"/>
                <w:szCs w:val="20"/>
                <w:lang w:eastAsia="ar-SA"/>
              </w:rPr>
            </w:pPr>
            <w:r w:rsidRPr="00CA6EE1">
              <w:rPr>
                <w:rFonts w:ascii="Times New Roman" w:eastAsia="Times New Roman" w:hAnsi="Times New Roman" w:cs="Times New Roman"/>
                <w:iCs/>
                <w:sz w:val="20"/>
                <w:szCs w:val="20"/>
                <w:lang w:eastAsia="ar-SA"/>
              </w:rPr>
              <w:t>nincs</w:t>
            </w:r>
          </w:p>
        </w:tc>
      </w:tr>
      <w:tr w:rsidR="0099694F" w:rsidRPr="009137F3" w14:paraId="4B77C689" w14:textId="77777777" w:rsidTr="00FA4A3F">
        <w:tc>
          <w:tcPr>
            <w:tcW w:w="3373" w:type="dxa"/>
            <w:shd w:val="clear" w:color="auto" w:fill="auto"/>
            <w:vAlign w:val="center"/>
          </w:tcPr>
          <w:p w14:paraId="43576D37" w14:textId="77777777" w:rsidR="0099694F" w:rsidRPr="00B10052"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Égési sérülés:</w:t>
            </w:r>
          </w:p>
        </w:tc>
        <w:tc>
          <w:tcPr>
            <w:tcW w:w="3373" w:type="dxa"/>
            <w:shd w:val="clear" w:color="auto" w:fill="auto"/>
            <w:vAlign w:val="center"/>
          </w:tcPr>
          <w:p w14:paraId="0C05AC2D" w14:textId="56EF7CA2" w:rsidR="0099694F" w:rsidRPr="00953AA4" w:rsidRDefault="001F2FB6"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953AA4">
              <w:rPr>
                <w:rFonts w:ascii="Times New Roman" w:eastAsia="Times New Roman" w:hAnsi="Times New Roman" w:cs="Times New Roman"/>
                <w:iCs/>
                <w:sz w:val="20"/>
                <w:szCs w:val="20"/>
                <w:lang w:eastAsia="ar-SA"/>
              </w:rPr>
              <w:t>200 000</w:t>
            </w:r>
          </w:p>
        </w:tc>
        <w:tc>
          <w:tcPr>
            <w:tcW w:w="2350" w:type="dxa"/>
            <w:shd w:val="clear" w:color="auto" w:fill="auto"/>
            <w:vAlign w:val="center"/>
          </w:tcPr>
          <w:p w14:paraId="50AB01FA" w14:textId="44BF3CC0" w:rsidR="0099694F" w:rsidRPr="009137F3" w:rsidRDefault="001F2FB6"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nincs</w:t>
            </w:r>
          </w:p>
        </w:tc>
      </w:tr>
      <w:tr w:rsidR="0099694F" w:rsidRPr="009137F3" w14:paraId="5E1F632D" w14:textId="77777777" w:rsidTr="00FA4A3F">
        <w:tc>
          <w:tcPr>
            <w:tcW w:w="3373" w:type="dxa"/>
            <w:shd w:val="clear" w:color="auto" w:fill="auto"/>
            <w:vAlign w:val="center"/>
          </w:tcPr>
          <w:p w14:paraId="4D085321" w14:textId="77777777" w:rsidR="0099694F" w:rsidRPr="009137F3"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Csonttörés, egyszeri:</w:t>
            </w:r>
          </w:p>
        </w:tc>
        <w:tc>
          <w:tcPr>
            <w:tcW w:w="3373" w:type="dxa"/>
            <w:vMerge w:val="restart"/>
            <w:shd w:val="clear" w:color="auto" w:fill="auto"/>
            <w:vAlign w:val="center"/>
          </w:tcPr>
          <w:p w14:paraId="5369FF44" w14:textId="0DFC3376" w:rsidR="0099694F" w:rsidRPr="009137F3" w:rsidRDefault="00906719"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30 000 </w:t>
            </w:r>
          </w:p>
        </w:tc>
        <w:tc>
          <w:tcPr>
            <w:tcW w:w="2350" w:type="dxa"/>
            <w:vMerge w:val="restart"/>
            <w:shd w:val="clear" w:color="auto" w:fill="auto"/>
            <w:vAlign w:val="center"/>
          </w:tcPr>
          <w:p w14:paraId="2472AB39" w14:textId="56EC508B" w:rsidR="0099694F" w:rsidRPr="009137F3" w:rsidRDefault="002E3285"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nincs</w:t>
            </w:r>
          </w:p>
        </w:tc>
      </w:tr>
      <w:tr w:rsidR="0099694F" w:rsidRPr="009137F3" w14:paraId="4E137875" w14:textId="77777777" w:rsidTr="00FA4A3F">
        <w:trPr>
          <w:trHeight w:val="504"/>
        </w:trPr>
        <w:tc>
          <w:tcPr>
            <w:tcW w:w="3373" w:type="dxa"/>
            <w:shd w:val="clear" w:color="auto" w:fill="auto"/>
            <w:vAlign w:val="center"/>
          </w:tcPr>
          <w:p w14:paraId="752C9B66" w14:textId="77777777" w:rsidR="0099694F"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VAGY</w:t>
            </w:r>
          </w:p>
        </w:tc>
        <w:tc>
          <w:tcPr>
            <w:tcW w:w="3373" w:type="dxa"/>
            <w:vMerge/>
            <w:shd w:val="clear" w:color="auto" w:fill="auto"/>
            <w:vAlign w:val="center"/>
          </w:tcPr>
          <w:p w14:paraId="4B528107"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vMerge/>
            <w:shd w:val="clear" w:color="auto" w:fill="auto"/>
            <w:vAlign w:val="center"/>
          </w:tcPr>
          <w:p w14:paraId="372CD5D1" w14:textId="77777777" w:rsidR="0099694F"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99694F" w:rsidRPr="009137F3" w14:paraId="122919B8" w14:textId="77777777" w:rsidTr="00FA4A3F">
        <w:tc>
          <w:tcPr>
            <w:tcW w:w="3373" w:type="dxa"/>
            <w:shd w:val="clear" w:color="auto" w:fill="auto"/>
            <w:vAlign w:val="center"/>
          </w:tcPr>
          <w:p w14:paraId="5C010FEC" w14:textId="77777777" w:rsidR="0099694F"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28 napon túl gyógyuló baleseti sérülés esetén egyszeri:</w:t>
            </w:r>
          </w:p>
        </w:tc>
        <w:tc>
          <w:tcPr>
            <w:tcW w:w="3373" w:type="dxa"/>
            <w:vMerge/>
            <w:shd w:val="clear" w:color="auto" w:fill="auto"/>
            <w:vAlign w:val="center"/>
          </w:tcPr>
          <w:p w14:paraId="2FCCAE65"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5A4B347A" w14:textId="122C10A5" w:rsidR="0099694F" w:rsidRPr="004B6B07" w:rsidRDefault="002E3285"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nincs</w:t>
            </w:r>
          </w:p>
        </w:tc>
      </w:tr>
      <w:tr w:rsidR="0099694F" w:rsidRPr="000E5547" w14:paraId="68E8687A" w14:textId="77777777" w:rsidTr="00FA4A3F">
        <w:tc>
          <w:tcPr>
            <w:tcW w:w="3373" w:type="dxa"/>
            <w:shd w:val="clear" w:color="auto" w:fill="auto"/>
            <w:vAlign w:val="center"/>
          </w:tcPr>
          <w:p w14:paraId="4DCC62D0" w14:textId="77777777" w:rsidR="0099694F" w:rsidRPr="00B10052"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28 napon belül gyógyuló baleseti sérülés esetén egyszeri (múlékony sérülések):</w:t>
            </w:r>
          </w:p>
        </w:tc>
        <w:tc>
          <w:tcPr>
            <w:tcW w:w="3373" w:type="dxa"/>
            <w:shd w:val="clear" w:color="auto" w:fill="auto"/>
            <w:vAlign w:val="center"/>
          </w:tcPr>
          <w:p w14:paraId="34F79D88" w14:textId="0642CEB4" w:rsidR="0099694F" w:rsidRPr="00953AA4" w:rsidRDefault="004C77C8"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953AA4">
              <w:rPr>
                <w:rFonts w:ascii="Times New Roman" w:eastAsia="Times New Roman" w:hAnsi="Times New Roman" w:cs="Times New Roman"/>
                <w:iCs/>
                <w:sz w:val="20"/>
                <w:szCs w:val="20"/>
                <w:lang w:eastAsia="ar-SA"/>
              </w:rPr>
              <w:t>10 000</w:t>
            </w:r>
          </w:p>
        </w:tc>
        <w:tc>
          <w:tcPr>
            <w:tcW w:w="2350" w:type="dxa"/>
            <w:shd w:val="clear" w:color="auto" w:fill="auto"/>
            <w:vAlign w:val="center"/>
          </w:tcPr>
          <w:p w14:paraId="1A632753" w14:textId="64351F94" w:rsidR="0099694F" w:rsidRPr="000E5547" w:rsidRDefault="004C77C8"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8 nap</w:t>
            </w:r>
            <w:r w:rsidR="00F84307" w:rsidRPr="000E5547">
              <w:rPr>
                <w:rFonts w:ascii="Times New Roman" w:eastAsia="Times New Roman" w:hAnsi="Times New Roman" w:cs="Times New Roman"/>
                <w:iCs/>
                <w:sz w:val="20"/>
                <w:szCs w:val="20"/>
                <w:lang w:eastAsia="ar-SA"/>
              </w:rPr>
              <w:t>on túl gyógyuló sérülések esetében</w:t>
            </w:r>
          </w:p>
        </w:tc>
      </w:tr>
      <w:tr w:rsidR="0099694F" w:rsidRPr="009137F3" w14:paraId="69018571" w14:textId="77777777" w:rsidTr="00FA4A3F">
        <w:tc>
          <w:tcPr>
            <w:tcW w:w="3373" w:type="dxa"/>
            <w:shd w:val="clear" w:color="auto" w:fill="auto"/>
            <w:vAlign w:val="center"/>
          </w:tcPr>
          <w:p w14:paraId="36FCFB8B" w14:textId="77777777" w:rsidR="0099694F" w:rsidRPr="00B10052"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Baleseti költségtérítés, egyszeri:</w:t>
            </w:r>
          </w:p>
        </w:tc>
        <w:tc>
          <w:tcPr>
            <w:tcW w:w="3373" w:type="dxa"/>
            <w:shd w:val="clear" w:color="auto" w:fill="auto"/>
            <w:vAlign w:val="center"/>
          </w:tcPr>
          <w:p w14:paraId="224ADA91" w14:textId="4C73E7A0" w:rsidR="0099694F" w:rsidRPr="00953AA4" w:rsidRDefault="004C77C8"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953AA4">
              <w:rPr>
                <w:rFonts w:ascii="Times New Roman" w:eastAsia="Times New Roman" w:hAnsi="Times New Roman" w:cs="Times New Roman"/>
                <w:iCs/>
                <w:sz w:val="20"/>
                <w:szCs w:val="20"/>
                <w:lang w:eastAsia="ar-SA"/>
              </w:rPr>
              <w:t>10 000</w:t>
            </w:r>
          </w:p>
        </w:tc>
        <w:tc>
          <w:tcPr>
            <w:tcW w:w="2350" w:type="dxa"/>
            <w:shd w:val="clear" w:color="auto" w:fill="auto"/>
            <w:vAlign w:val="center"/>
          </w:tcPr>
          <w:p w14:paraId="2CAFA2B3" w14:textId="454AFCDD" w:rsidR="0099694F" w:rsidRPr="009137F3" w:rsidRDefault="00F84307"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8 napon túl gyógyuló sérülések esetében</w:t>
            </w:r>
          </w:p>
        </w:tc>
      </w:tr>
      <w:tr w:rsidR="0099694F" w:rsidRPr="009137F3" w14:paraId="14AC7FAC" w14:textId="77777777" w:rsidTr="00FA4A3F">
        <w:tc>
          <w:tcPr>
            <w:tcW w:w="3373" w:type="dxa"/>
            <w:shd w:val="clear" w:color="auto" w:fill="auto"/>
            <w:vAlign w:val="center"/>
          </w:tcPr>
          <w:p w14:paraId="7A6926C6" w14:textId="48B22241" w:rsidR="0099694F" w:rsidRPr="009137F3"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p>
        </w:tc>
        <w:tc>
          <w:tcPr>
            <w:tcW w:w="3373" w:type="dxa"/>
            <w:shd w:val="clear" w:color="auto" w:fill="auto"/>
            <w:vAlign w:val="center"/>
          </w:tcPr>
          <w:p w14:paraId="2F017B42" w14:textId="77777777" w:rsidR="0099694F"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66E25A3B"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99694F" w:rsidRPr="009137F3" w14:paraId="48E15DB2" w14:textId="77777777" w:rsidTr="00FA4A3F">
        <w:tc>
          <w:tcPr>
            <w:tcW w:w="3373" w:type="dxa"/>
            <w:shd w:val="clear" w:color="auto" w:fill="auto"/>
            <w:vAlign w:val="center"/>
          </w:tcPr>
          <w:p w14:paraId="38AAB516" w14:textId="5A47BF9B" w:rsidR="0099694F" w:rsidRPr="00B10052"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Baleseti kórházi napi térítés max.: 30 napra maximum 180 napra:</w:t>
            </w:r>
          </w:p>
        </w:tc>
        <w:tc>
          <w:tcPr>
            <w:tcW w:w="3373" w:type="dxa"/>
            <w:shd w:val="clear" w:color="auto" w:fill="auto"/>
            <w:vAlign w:val="center"/>
          </w:tcPr>
          <w:p w14:paraId="07F1F166" w14:textId="048D6969" w:rsidR="0099694F" w:rsidRPr="00953AA4" w:rsidRDefault="004C77C8"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953AA4">
              <w:rPr>
                <w:rFonts w:ascii="Times New Roman" w:eastAsia="Times New Roman" w:hAnsi="Times New Roman" w:cs="Times New Roman"/>
                <w:iCs/>
                <w:sz w:val="20"/>
                <w:szCs w:val="20"/>
                <w:lang w:eastAsia="ar-SA"/>
              </w:rPr>
              <w:t>3 000 / nap</w:t>
            </w:r>
          </w:p>
        </w:tc>
        <w:tc>
          <w:tcPr>
            <w:tcW w:w="2350" w:type="dxa"/>
            <w:shd w:val="clear" w:color="auto" w:fill="auto"/>
            <w:vAlign w:val="center"/>
          </w:tcPr>
          <w:p w14:paraId="67C698D0" w14:textId="4A4B873B" w:rsidR="0099694F" w:rsidRPr="009137F3" w:rsidRDefault="004C77C8"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sidRPr="000E5547">
              <w:rPr>
                <w:rFonts w:ascii="Times New Roman" w:eastAsia="Times New Roman" w:hAnsi="Times New Roman" w:cs="Times New Roman"/>
                <w:iCs/>
                <w:sz w:val="20"/>
                <w:szCs w:val="20"/>
                <w:lang w:eastAsia="ar-SA"/>
              </w:rPr>
              <w:t>nincs</w:t>
            </w:r>
          </w:p>
        </w:tc>
      </w:tr>
      <w:tr w:rsidR="00036A39" w:rsidRPr="009137F3" w14:paraId="73DDCAED" w14:textId="77777777" w:rsidTr="00FA4A3F">
        <w:tc>
          <w:tcPr>
            <w:tcW w:w="3373" w:type="dxa"/>
            <w:shd w:val="clear" w:color="auto" w:fill="auto"/>
            <w:vAlign w:val="center"/>
          </w:tcPr>
          <w:p w14:paraId="62354AAD" w14:textId="40517581" w:rsidR="00036A39" w:rsidRPr="009137F3" w:rsidRDefault="00036A39" w:rsidP="00036A39">
            <w:pPr>
              <w:tabs>
                <w:tab w:val="left" w:pos="720"/>
              </w:tabs>
              <w:suppressAutoHyphens/>
              <w:ind w:left="426" w:right="481"/>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 xml:space="preserve">Baleseti </w:t>
            </w:r>
            <w:r w:rsidR="00350C08">
              <w:rPr>
                <w:rFonts w:ascii="Times New Roman" w:eastAsia="Times New Roman" w:hAnsi="Times New Roman" w:cs="Times New Roman"/>
                <w:iCs/>
                <w:sz w:val="20"/>
                <w:szCs w:val="20"/>
                <w:lang w:eastAsia="ar-SA"/>
              </w:rPr>
              <w:t xml:space="preserve">keresőképtelenségre vonatkozó </w:t>
            </w:r>
            <w:r w:rsidRPr="009137F3">
              <w:rPr>
                <w:rFonts w:ascii="Times New Roman" w:eastAsia="Times New Roman" w:hAnsi="Times New Roman" w:cs="Times New Roman"/>
                <w:iCs/>
                <w:sz w:val="20"/>
                <w:szCs w:val="20"/>
                <w:lang w:eastAsia="ar-SA"/>
              </w:rPr>
              <w:t>napi térítés</w:t>
            </w:r>
            <w:r>
              <w:rPr>
                <w:rFonts w:ascii="Times New Roman" w:eastAsia="Times New Roman" w:hAnsi="Times New Roman" w:cs="Times New Roman"/>
                <w:iCs/>
                <w:sz w:val="20"/>
                <w:szCs w:val="20"/>
                <w:lang w:eastAsia="ar-SA"/>
              </w:rPr>
              <w:t xml:space="preserve"> max.: 90 napra </w:t>
            </w:r>
          </w:p>
        </w:tc>
        <w:tc>
          <w:tcPr>
            <w:tcW w:w="3373" w:type="dxa"/>
            <w:shd w:val="clear" w:color="auto" w:fill="auto"/>
            <w:vAlign w:val="center"/>
          </w:tcPr>
          <w:p w14:paraId="317EBA99" w14:textId="49DF960D" w:rsidR="00036A39" w:rsidRPr="009137F3" w:rsidRDefault="00036A39"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3 000 / nap</w:t>
            </w:r>
          </w:p>
        </w:tc>
        <w:tc>
          <w:tcPr>
            <w:tcW w:w="2350" w:type="dxa"/>
            <w:shd w:val="clear" w:color="auto" w:fill="auto"/>
            <w:vAlign w:val="center"/>
          </w:tcPr>
          <w:p w14:paraId="65C93AB3" w14:textId="237048FD" w:rsidR="00036A39" w:rsidRPr="009137F3" w:rsidRDefault="00036A39"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nincs</w:t>
            </w:r>
          </w:p>
        </w:tc>
      </w:tr>
      <w:tr w:rsidR="0099694F" w:rsidRPr="009137F3" w14:paraId="711678D2" w14:textId="77777777" w:rsidTr="00FA4A3F">
        <w:tc>
          <w:tcPr>
            <w:tcW w:w="3373" w:type="dxa"/>
            <w:shd w:val="clear" w:color="auto" w:fill="auto"/>
            <w:vAlign w:val="center"/>
          </w:tcPr>
          <w:p w14:paraId="08D4525B" w14:textId="74D8EADB" w:rsidR="0099694F" w:rsidRPr="009137F3"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p>
        </w:tc>
        <w:tc>
          <w:tcPr>
            <w:tcW w:w="3373" w:type="dxa"/>
            <w:shd w:val="clear" w:color="auto" w:fill="auto"/>
            <w:vAlign w:val="center"/>
          </w:tcPr>
          <w:p w14:paraId="5468149F" w14:textId="77777777" w:rsidR="0099694F"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37EBEE01"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r>
    </w:tbl>
    <w:p w14:paraId="0626160A" w14:textId="77777777" w:rsidR="0099694F" w:rsidRDefault="0099694F" w:rsidP="0099694F">
      <w:pPr>
        <w:spacing w:line="360" w:lineRule="auto"/>
        <w:jc w:val="both"/>
        <w:rPr>
          <w:rFonts w:ascii="Times New Roman" w:hAnsi="Times New Roman" w:cs="Times New Roman"/>
          <w:sz w:val="20"/>
          <w:szCs w:val="20"/>
        </w:rPr>
      </w:pPr>
    </w:p>
    <w:p w14:paraId="7E2839F2"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Egészségbiztosítás területére</w:t>
      </w:r>
      <w:r w:rsidRPr="00AC6A75">
        <w:rPr>
          <w:rFonts w:ascii="Times New Roman" w:hAnsi="Times New Roman" w:cs="Times New Roman"/>
          <w:b/>
          <w:color w:val="984806" w:themeColor="accent6" w:themeShade="80"/>
          <w:sz w:val="20"/>
          <w:szCs w:val="20"/>
        </w:rPr>
        <w:t xml:space="preserve"> vonatkozó megkötések / adatok:</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3"/>
        <w:gridCol w:w="2350"/>
      </w:tblGrid>
      <w:tr w:rsidR="0099694F" w:rsidRPr="00DB4B89" w14:paraId="2A89F01A" w14:textId="77777777" w:rsidTr="00FA4A3F">
        <w:trPr>
          <w:trHeight w:val="509"/>
        </w:trPr>
        <w:tc>
          <w:tcPr>
            <w:tcW w:w="3373" w:type="dxa"/>
            <w:shd w:val="clear" w:color="auto" w:fill="F2F2F2" w:themeFill="background1" w:themeFillShade="F2"/>
            <w:vAlign w:val="center"/>
          </w:tcPr>
          <w:p w14:paraId="68440195" w14:textId="77777777" w:rsidR="0099694F" w:rsidRPr="00876C84" w:rsidRDefault="0099694F" w:rsidP="00FA4A3F">
            <w:pPr>
              <w:suppressAutoHyphens/>
              <w:spacing w:before="120" w:after="240"/>
              <w:ind w:right="481"/>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esemény:</w:t>
            </w:r>
          </w:p>
        </w:tc>
        <w:tc>
          <w:tcPr>
            <w:tcW w:w="3373" w:type="dxa"/>
            <w:shd w:val="clear" w:color="auto" w:fill="F2F2F2" w:themeFill="background1" w:themeFillShade="F2"/>
            <w:vAlign w:val="center"/>
          </w:tcPr>
          <w:p w14:paraId="13FD96F6" w14:textId="77777777" w:rsidR="0099694F" w:rsidRPr="00876C84" w:rsidRDefault="0099694F" w:rsidP="00FA4A3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összeg/fő:</w:t>
            </w:r>
          </w:p>
        </w:tc>
        <w:tc>
          <w:tcPr>
            <w:tcW w:w="2350" w:type="dxa"/>
            <w:shd w:val="clear" w:color="auto" w:fill="F2F2F2" w:themeFill="background1" w:themeFillShade="F2"/>
            <w:vAlign w:val="center"/>
          </w:tcPr>
          <w:p w14:paraId="02950914" w14:textId="77777777" w:rsidR="0099694F" w:rsidRPr="00876C84" w:rsidRDefault="0099694F" w:rsidP="00FA4A3F">
            <w:pPr>
              <w:suppressAutoHyphens/>
              <w:spacing w:before="120" w:after="240"/>
              <w:ind w:left="-84" w:right="481"/>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Önrész:</w:t>
            </w:r>
          </w:p>
        </w:tc>
      </w:tr>
      <w:tr w:rsidR="0099694F" w:rsidRPr="009137F3" w14:paraId="1EC02F9D" w14:textId="77777777" w:rsidTr="00FA4A3F">
        <w:tc>
          <w:tcPr>
            <w:tcW w:w="3373" w:type="dxa"/>
            <w:shd w:val="clear" w:color="auto" w:fill="auto"/>
            <w:vAlign w:val="center"/>
          </w:tcPr>
          <w:p w14:paraId="08CCD2E4" w14:textId="77777777" w:rsidR="0099694F" w:rsidRPr="009137F3" w:rsidRDefault="0099694F" w:rsidP="00FA4A3F">
            <w:pPr>
              <w:tabs>
                <w:tab w:val="left" w:pos="720"/>
              </w:tabs>
              <w:suppressAutoHyphens/>
              <w:ind w:left="426" w:right="481"/>
              <w:rPr>
                <w:rFonts w:ascii="Times New Roman" w:eastAsia="Times New Roman" w:hAnsi="Times New Roman" w:cs="Times New Roman"/>
                <w:bCs/>
                <w:sz w:val="20"/>
                <w:szCs w:val="20"/>
                <w:lang w:eastAsia="ar-SA"/>
              </w:rPr>
            </w:pPr>
            <w:r>
              <w:rPr>
                <w:rFonts w:ascii="Times New Roman" w:eastAsia="Times New Roman" w:hAnsi="Times New Roman" w:cs="Times New Roman"/>
                <w:iCs/>
                <w:sz w:val="20"/>
                <w:szCs w:val="20"/>
                <w:lang w:eastAsia="ar-SA"/>
              </w:rPr>
              <w:t>Bármely okú halál:</w:t>
            </w:r>
          </w:p>
        </w:tc>
        <w:tc>
          <w:tcPr>
            <w:tcW w:w="3373" w:type="dxa"/>
            <w:shd w:val="clear" w:color="auto" w:fill="auto"/>
            <w:vAlign w:val="center"/>
          </w:tcPr>
          <w:p w14:paraId="34C33D36" w14:textId="40B6CC32" w:rsidR="0099694F" w:rsidRPr="009137F3" w:rsidRDefault="0037269F"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w:t>
            </w:r>
            <w:r w:rsidR="006171E7">
              <w:rPr>
                <w:rFonts w:ascii="Times New Roman" w:eastAsia="Times New Roman" w:hAnsi="Times New Roman" w:cs="Times New Roman"/>
                <w:iCs/>
                <w:sz w:val="20"/>
                <w:szCs w:val="20"/>
                <w:lang w:eastAsia="ar-SA"/>
              </w:rPr>
              <w:t> 000 000</w:t>
            </w:r>
          </w:p>
        </w:tc>
        <w:tc>
          <w:tcPr>
            <w:tcW w:w="2350" w:type="dxa"/>
            <w:shd w:val="clear" w:color="auto" w:fill="auto"/>
            <w:vAlign w:val="center"/>
          </w:tcPr>
          <w:p w14:paraId="411005ED" w14:textId="7A5E25E8" w:rsidR="0099694F" w:rsidRPr="009137F3" w:rsidRDefault="006171E7" w:rsidP="00FA4A3F">
            <w:pPr>
              <w:tabs>
                <w:tab w:val="left" w:pos="720"/>
              </w:tabs>
              <w:suppressAutoHyphens/>
              <w:ind w:left="426" w:right="481"/>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nincs</w:t>
            </w:r>
          </w:p>
        </w:tc>
      </w:tr>
      <w:tr w:rsidR="0099694F" w:rsidRPr="009137F3" w14:paraId="1FC4C309" w14:textId="77777777" w:rsidTr="00FA4A3F">
        <w:tc>
          <w:tcPr>
            <w:tcW w:w="3373" w:type="dxa"/>
            <w:shd w:val="clear" w:color="auto" w:fill="auto"/>
            <w:vAlign w:val="center"/>
          </w:tcPr>
          <w:p w14:paraId="4DEF5DB2" w14:textId="3FC45EB9" w:rsidR="0099694F"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p>
        </w:tc>
        <w:tc>
          <w:tcPr>
            <w:tcW w:w="3373" w:type="dxa"/>
            <w:shd w:val="clear" w:color="auto" w:fill="auto"/>
            <w:vAlign w:val="center"/>
          </w:tcPr>
          <w:p w14:paraId="72EA5053" w14:textId="77777777" w:rsidR="0099694F"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2218781D"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99694F" w:rsidRPr="009137F3" w14:paraId="2FD7B4EA" w14:textId="77777777" w:rsidTr="00FA4A3F">
        <w:tc>
          <w:tcPr>
            <w:tcW w:w="3373" w:type="dxa"/>
            <w:shd w:val="clear" w:color="auto" w:fill="auto"/>
            <w:vAlign w:val="center"/>
          </w:tcPr>
          <w:p w14:paraId="5A7AE338" w14:textId="6B72C0C3" w:rsidR="0099694F"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p>
        </w:tc>
        <w:tc>
          <w:tcPr>
            <w:tcW w:w="3373" w:type="dxa"/>
            <w:shd w:val="clear" w:color="auto" w:fill="auto"/>
            <w:vAlign w:val="center"/>
          </w:tcPr>
          <w:p w14:paraId="376BC8F7" w14:textId="77777777" w:rsidR="0099694F"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3D097B9B"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r>
      <w:tr w:rsidR="0099694F" w:rsidRPr="009137F3" w14:paraId="1B5F1E1E" w14:textId="77777777" w:rsidTr="00FA4A3F">
        <w:tc>
          <w:tcPr>
            <w:tcW w:w="3373" w:type="dxa"/>
            <w:shd w:val="clear" w:color="auto" w:fill="auto"/>
            <w:vAlign w:val="center"/>
          </w:tcPr>
          <w:p w14:paraId="0144330D" w14:textId="2C59E5B6" w:rsidR="0099694F" w:rsidRDefault="0099694F" w:rsidP="00FA4A3F">
            <w:pPr>
              <w:tabs>
                <w:tab w:val="left" w:pos="720"/>
              </w:tabs>
              <w:suppressAutoHyphens/>
              <w:ind w:left="426" w:right="481"/>
              <w:rPr>
                <w:rFonts w:ascii="Times New Roman" w:eastAsia="Times New Roman" w:hAnsi="Times New Roman" w:cs="Times New Roman"/>
                <w:iCs/>
                <w:sz w:val="20"/>
                <w:szCs w:val="20"/>
                <w:lang w:eastAsia="ar-SA"/>
              </w:rPr>
            </w:pPr>
          </w:p>
        </w:tc>
        <w:tc>
          <w:tcPr>
            <w:tcW w:w="3373" w:type="dxa"/>
            <w:shd w:val="clear" w:color="auto" w:fill="auto"/>
            <w:vAlign w:val="center"/>
          </w:tcPr>
          <w:p w14:paraId="30673C7C" w14:textId="77777777" w:rsidR="0099694F"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c>
          <w:tcPr>
            <w:tcW w:w="2350" w:type="dxa"/>
            <w:shd w:val="clear" w:color="auto" w:fill="auto"/>
            <w:vAlign w:val="center"/>
          </w:tcPr>
          <w:p w14:paraId="038834D2" w14:textId="77777777" w:rsidR="0099694F" w:rsidRPr="009137F3" w:rsidRDefault="0099694F" w:rsidP="00FA4A3F">
            <w:pPr>
              <w:tabs>
                <w:tab w:val="left" w:pos="720"/>
              </w:tabs>
              <w:suppressAutoHyphens/>
              <w:ind w:left="426" w:right="481"/>
              <w:jc w:val="center"/>
              <w:rPr>
                <w:rFonts w:ascii="Times New Roman" w:eastAsia="Times New Roman" w:hAnsi="Times New Roman" w:cs="Times New Roman"/>
                <w:iCs/>
                <w:sz w:val="20"/>
                <w:szCs w:val="20"/>
                <w:lang w:eastAsia="ar-SA"/>
              </w:rPr>
            </w:pPr>
          </w:p>
        </w:tc>
      </w:tr>
    </w:tbl>
    <w:p w14:paraId="2B131B1C" w14:textId="77777777" w:rsidR="0099694F" w:rsidRDefault="0099694F" w:rsidP="0099694F">
      <w:pPr>
        <w:jc w:val="both"/>
        <w:rPr>
          <w:rFonts w:ascii="Times New Roman" w:hAnsi="Times New Roman" w:cs="Times New Roman"/>
          <w:b/>
          <w:color w:val="984806" w:themeColor="accent6" w:themeShade="80"/>
          <w:sz w:val="20"/>
          <w:szCs w:val="20"/>
        </w:rPr>
      </w:pPr>
    </w:p>
    <w:p w14:paraId="1703D7D4"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99694F" w:rsidRPr="006105A5" w14:paraId="27A88A0B" w14:textId="77777777" w:rsidTr="00FA4A3F">
        <w:tc>
          <w:tcPr>
            <w:tcW w:w="4605" w:type="dxa"/>
            <w:shd w:val="clear" w:color="auto" w:fill="F2F2F2" w:themeFill="background1" w:themeFillShade="F2"/>
            <w:vAlign w:val="center"/>
          </w:tcPr>
          <w:p w14:paraId="097BA943" w14:textId="77777777" w:rsidR="0099694F" w:rsidRDefault="0099694F" w:rsidP="00FA4A3F">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81924E0" w14:textId="77777777" w:rsidR="0099694F" w:rsidRDefault="0099694F" w:rsidP="00FA4A3F">
            <w:pPr>
              <w:tabs>
                <w:tab w:val="left" w:pos="1559"/>
                <w:tab w:val="left" w:pos="2880"/>
                <w:tab w:val="left" w:pos="5040"/>
              </w:tabs>
              <w:spacing w:line="360" w:lineRule="auto"/>
              <w:ind w:right="23"/>
              <w:rPr>
                <w:bCs/>
                <w:lang w:eastAsia="ar-SA"/>
              </w:rPr>
            </w:pPr>
          </w:p>
        </w:tc>
      </w:tr>
      <w:tr w:rsidR="0099694F" w:rsidRPr="006105A5" w14:paraId="139FC008" w14:textId="77777777" w:rsidTr="00FA4A3F">
        <w:tc>
          <w:tcPr>
            <w:tcW w:w="4605" w:type="dxa"/>
            <w:vAlign w:val="center"/>
          </w:tcPr>
          <w:p w14:paraId="07C48FEE"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t>káresemény bejelentésének menete:</w:t>
            </w:r>
          </w:p>
        </w:tc>
        <w:tc>
          <w:tcPr>
            <w:tcW w:w="4467" w:type="dxa"/>
            <w:vAlign w:val="center"/>
          </w:tcPr>
          <w:p w14:paraId="1AD25F53" w14:textId="77777777" w:rsidR="0099694F" w:rsidRPr="00C338D3" w:rsidRDefault="0099694F" w:rsidP="00FA4A3F">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99694F" w:rsidRPr="006105A5" w14:paraId="333A797C" w14:textId="77777777" w:rsidTr="00FA4A3F">
        <w:tc>
          <w:tcPr>
            <w:tcW w:w="4605" w:type="dxa"/>
            <w:vAlign w:val="center"/>
          </w:tcPr>
          <w:p w14:paraId="7296B451"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t>káresemény kapcsán a bekért dokumentumok formája:</w:t>
            </w:r>
          </w:p>
        </w:tc>
        <w:tc>
          <w:tcPr>
            <w:tcW w:w="4467" w:type="dxa"/>
            <w:vAlign w:val="center"/>
          </w:tcPr>
          <w:p w14:paraId="1A907739" w14:textId="77777777" w:rsidR="0099694F" w:rsidRPr="0000139B" w:rsidRDefault="0099694F" w:rsidP="00FA4A3F">
            <w:pPr>
              <w:tabs>
                <w:tab w:val="left" w:pos="1559"/>
                <w:tab w:val="left" w:pos="2880"/>
                <w:tab w:val="left" w:pos="5040"/>
              </w:tabs>
              <w:spacing w:line="360" w:lineRule="auto"/>
              <w:ind w:right="23"/>
              <w:jc w:val="both"/>
              <w:rPr>
                <w:bCs/>
                <w:lang w:eastAsia="ar-SA"/>
              </w:rPr>
            </w:pPr>
            <w:r>
              <w:rPr>
                <w:bCs/>
                <w:lang w:eastAsia="ar-SA"/>
              </w:rPr>
              <w:t>a kárrendezés kapcsán a bekért dokumentumokat (értve ez alatt magát a bejelentő nyomtatványt is) a Biztosító elektronikus formában is elfogadja, s nem szükséges azok eredeti formában történő bemutatása/megküldése.</w:t>
            </w:r>
          </w:p>
        </w:tc>
      </w:tr>
      <w:tr w:rsidR="0099694F" w:rsidRPr="006105A5" w14:paraId="27EC9255" w14:textId="77777777" w:rsidTr="00FA4A3F">
        <w:tc>
          <w:tcPr>
            <w:tcW w:w="4605" w:type="dxa"/>
            <w:vAlign w:val="center"/>
          </w:tcPr>
          <w:p w14:paraId="6553513A"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t>káresemény bejelentésének elvárható (és nem jogvesztő) időkorlátja:</w:t>
            </w:r>
          </w:p>
        </w:tc>
        <w:tc>
          <w:tcPr>
            <w:tcW w:w="4467" w:type="dxa"/>
            <w:vAlign w:val="center"/>
          </w:tcPr>
          <w:p w14:paraId="48600D57" w14:textId="77777777" w:rsidR="0099694F" w:rsidRPr="0000139B" w:rsidRDefault="0099694F" w:rsidP="00FA4A3F">
            <w:pPr>
              <w:tabs>
                <w:tab w:val="left" w:pos="1559"/>
                <w:tab w:val="left" w:pos="2880"/>
                <w:tab w:val="left" w:pos="5040"/>
              </w:tabs>
              <w:spacing w:line="360" w:lineRule="auto"/>
              <w:ind w:right="23"/>
              <w:jc w:val="both"/>
              <w:rPr>
                <w:bCs/>
                <w:lang w:eastAsia="ar-SA"/>
              </w:rPr>
            </w:pPr>
            <w:r w:rsidRPr="0000139B">
              <w:rPr>
                <w:bCs/>
                <w:lang w:eastAsia="ar-SA"/>
              </w:rPr>
              <w:t>a Szerződő/Biztosított(ak) adott káresemény tudomására jutását követő 40 munkaórán belül</w:t>
            </w:r>
          </w:p>
        </w:tc>
      </w:tr>
      <w:tr w:rsidR="0099694F" w:rsidRPr="006105A5" w14:paraId="04BD0E75" w14:textId="77777777" w:rsidTr="00FA4A3F">
        <w:tc>
          <w:tcPr>
            <w:tcW w:w="4605" w:type="dxa"/>
            <w:vAlign w:val="center"/>
          </w:tcPr>
          <w:p w14:paraId="39B6848C"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t>kárfeldolgozás megkezdésének időkorlátja Magyarországon:</w:t>
            </w:r>
          </w:p>
        </w:tc>
        <w:tc>
          <w:tcPr>
            <w:tcW w:w="4467" w:type="dxa"/>
            <w:vAlign w:val="center"/>
          </w:tcPr>
          <w:p w14:paraId="2A07B525" w14:textId="77777777" w:rsidR="0099694F" w:rsidRPr="0000139B" w:rsidRDefault="0099694F" w:rsidP="00FA4A3F">
            <w:pPr>
              <w:tabs>
                <w:tab w:val="left" w:pos="1559"/>
                <w:tab w:val="left" w:pos="2880"/>
                <w:tab w:val="left" w:pos="5040"/>
              </w:tabs>
              <w:spacing w:line="360" w:lineRule="auto"/>
              <w:ind w:right="23"/>
              <w:jc w:val="both"/>
              <w:rPr>
                <w:bCs/>
                <w:lang w:eastAsia="ar-SA"/>
              </w:rPr>
            </w:pPr>
            <w:r w:rsidRPr="0000139B">
              <w:rPr>
                <w:bCs/>
                <w:lang w:eastAsia="ar-SA"/>
              </w:rPr>
              <w:t>a Biztosító a bejelentéstől számított 16 munkaórán belül megkezdi az adott kár feldolgozását, amely a kárszám közlésével válik teljestetté</w:t>
            </w:r>
          </w:p>
        </w:tc>
      </w:tr>
      <w:tr w:rsidR="0099694F" w:rsidRPr="006105A5" w14:paraId="08539A88" w14:textId="77777777" w:rsidTr="00FA4A3F">
        <w:tc>
          <w:tcPr>
            <w:tcW w:w="4605" w:type="dxa"/>
            <w:vAlign w:val="center"/>
          </w:tcPr>
          <w:p w14:paraId="63E052F4"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t>kárszámítás elkészítésének időkorlátja:</w:t>
            </w:r>
          </w:p>
        </w:tc>
        <w:tc>
          <w:tcPr>
            <w:tcW w:w="4467" w:type="dxa"/>
            <w:vAlign w:val="center"/>
          </w:tcPr>
          <w:p w14:paraId="2FDB3A2D" w14:textId="77777777" w:rsidR="0099694F" w:rsidRPr="0000139B" w:rsidRDefault="0099694F" w:rsidP="00FA4A3F">
            <w:pPr>
              <w:tabs>
                <w:tab w:val="left" w:pos="1559"/>
                <w:tab w:val="left" w:pos="2880"/>
                <w:tab w:val="left" w:pos="5040"/>
              </w:tabs>
              <w:spacing w:line="360" w:lineRule="auto"/>
              <w:ind w:right="23"/>
              <w:jc w:val="both"/>
              <w:rPr>
                <w:bCs/>
                <w:lang w:eastAsia="ar-SA"/>
              </w:rPr>
            </w:pPr>
            <w:r w:rsidRPr="0000139B">
              <w:rPr>
                <w:bCs/>
                <w:lang w:eastAsia="ar-SA"/>
              </w:rPr>
              <w:t xml:space="preserve">a Biztosító a bekért és majd ezen iratanyagok közül </w:t>
            </w:r>
            <w:r w:rsidRPr="0000139B">
              <w:rPr>
                <w:bCs/>
                <w:lang w:eastAsia="ar-SA"/>
              </w:rPr>
              <w:lastRenderedPageBreak/>
              <w:t>a későbbiekben a legutolsónak beérkezett dokumentum vagy annak felelhetetlenségét, hiányát alátámasztó nyilatkozatot követő 40 munkaórán belül a kárszámítást elkészíti.</w:t>
            </w:r>
          </w:p>
        </w:tc>
      </w:tr>
      <w:tr w:rsidR="0099694F" w:rsidRPr="006105A5" w14:paraId="31079429" w14:textId="77777777" w:rsidTr="00FA4A3F">
        <w:tc>
          <w:tcPr>
            <w:tcW w:w="4605" w:type="dxa"/>
            <w:vAlign w:val="center"/>
          </w:tcPr>
          <w:p w14:paraId="0A5C0024"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lastRenderedPageBreak/>
              <w:t>kárkifizetés rendjének telepítése:</w:t>
            </w:r>
          </w:p>
        </w:tc>
        <w:tc>
          <w:tcPr>
            <w:tcW w:w="4467" w:type="dxa"/>
            <w:vAlign w:val="center"/>
          </w:tcPr>
          <w:p w14:paraId="067E296B" w14:textId="77777777" w:rsidR="0099694F" w:rsidRPr="0000139B" w:rsidRDefault="0099694F" w:rsidP="00FA4A3F">
            <w:pPr>
              <w:tabs>
                <w:tab w:val="left" w:pos="1559"/>
                <w:tab w:val="left" w:pos="2880"/>
                <w:tab w:val="left" w:pos="5040"/>
              </w:tabs>
              <w:spacing w:line="360" w:lineRule="auto"/>
              <w:ind w:right="23"/>
              <w:jc w:val="both"/>
              <w:rPr>
                <w:bCs/>
                <w:lang w:eastAsia="ar-SA"/>
              </w:rPr>
            </w:pPr>
            <w:r>
              <w:rPr>
                <w:bCs/>
                <w:lang w:eastAsia="ar-SA"/>
              </w:rPr>
              <w:t xml:space="preserve">a jogalap elbírálását követően a beérkezett bizonylatokkal már bizonylatot kártérítés összegszerűsét a biztosított kérheti folyósítani </w:t>
            </w:r>
          </w:p>
        </w:tc>
      </w:tr>
      <w:tr w:rsidR="0099694F" w:rsidRPr="006105A5" w14:paraId="2544C6A7" w14:textId="77777777" w:rsidTr="00FA4A3F">
        <w:tc>
          <w:tcPr>
            <w:tcW w:w="4605" w:type="dxa"/>
            <w:vAlign w:val="center"/>
          </w:tcPr>
          <w:p w14:paraId="0ACBBBC5"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t>kárstatisztika nyilvántartása:</w:t>
            </w:r>
          </w:p>
        </w:tc>
        <w:tc>
          <w:tcPr>
            <w:tcW w:w="4467" w:type="dxa"/>
            <w:vAlign w:val="center"/>
          </w:tcPr>
          <w:p w14:paraId="44EF23FF" w14:textId="77777777" w:rsidR="0099694F" w:rsidRPr="0000139B" w:rsidRDefault="0099694F" w:rsidP="00FA4A3F">
            <w:pPr>
              <w:tabs>
                <w:tab w:val="left" w:pos="1559"/>
                <w:tab w:val="left" w:pos="2880"/>
                <w:tab w:val="left" w:pos="5040"/>
              </w:tabs>
              <w:spacing w:line="360" w:lineRule="auto"/>
              <w:ind w:right="23"/>
              <w:jc w:val="both"/>
              <w:rPr>
                <w:bCs/>
                <w:lang w:eastAsia="ar-SA"/>
              </w:rPr>
            </w:pPr>
            <w:r w:rsidRPr="0000139B">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99694F" w:rsidRPr="006105A5" w14:paraId="49A2FEC1" w14:textId="77777777" w:rsidTr="00FA4A3F">
        <w:tc>
          <w:tcPr>
            <w:tcW w:w="4605" w:type="dxa"/>
            <w:vAlign w:val="center"/>
          </w:tcPr>
          <w:p w14:paraId="5A85C66A"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t>kárstatisztika kiadása:</w:t>
            </w:r>
          </w:p>
        </w:tc>
        <w:tc>
          <w:tcPr>
            <w:tcW w:w="4467" w:type="dxa"/>
            <w:vAlign w:val="center"/>
          </w:tcPr>
          <w:p w14:paraId="5919B0DD" w14:textId="77777777" w:rsidR="0099694F" w:rsidRDefault="0099694F" w:rsidP="00FA4A3F">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0D13FE3E" w14:textId="77777777" w:rsidR="0099694F" w:rsidRDefault="0099694F" w:rsidP="0099694F">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530D58FA" w14:textId="77777777"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br w:type="page"/>
      </w:r>
    </w:p>
    <w:p w14:paraId="26F04AB7" w14:textId="4E2B57BD" w:rsidR="00F96A97" w:rsidRPr="00624FCE" w:rsidRDefault="008B7CA5" w:rsidP="00F96A97">
      <w:pPr>
        <w:jc w:val="both"/>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3</w:t>
      </w:r>
      <w:r w:rsidR="00F96A97" w:rsidRPr="00624FCE">
        <w:rPr>
          <w:rFonts w:ascii="Times New Roman" w:hAnsi="Times New Roman" w:cs="Times New Roman"/>
          <w:b/>
          <w:color w:val="943634" w:themeColor="accent2" w:themeShade="BF"/>
          <w:sz w:val="32"/>
          <w:szCs w:val="32"/>
        </w:rPr>
        <w:t>, rés</w:t>
      </w:r>
      <w:r w:rsidR="00562975">
        <w:rPr>
          <w:rFonts w:ascii="Times New Roman" w:hAnsi="Times New Roman" w:cs="Times New Roman"/>
          <w:b/>
          <w:color w:val="943634" w:themeColor="accent2" w:themeShade="BF"/>
          <w:sz w:val="32"/>
          <w:szCs w:val="32"/>
        </w:rPr>
        <w:t>zajánlati elem: vagyon és kombinált felelősségbiztosítás</w:t>
      </w:r>
    </w:p>
    <w:p w14:paraId="230B5D47" w14:textId="77777777" w:rsidR="00285578" w:rsidRDefault="00285578" w:rsidP="001A0E23">
      <w:pPr>
        <w:spacing w:line="360" w:lineRule="auto"/>
        <w:jc w:val="both"/>
        <w:rPr>
          <w:rFonts w:ascii="Times New Roman" w:hAnsi="Times New Roman" w:cs="Times New Roman"/>
          <w:b/>
          <w:color w:val="984806" w:themeColor="accent6" w:themeShade="80"/>
          <w:sz w:val="20"/>
          <w:szCs w:val="20"/>
        </w:rPr>
      </w:pPr>
    </w:p>
    <w:p w14:paraId="6B6F0C85" w14:textId="77777777" w:rsidR="001A0E23" w:rsidRDefault="001A0E23"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07F4DFDE" w14:textId="78975D96" w:rsidR="0071644B"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113C7C">
        <w:rPr>
          <w:rFonts w:ascii="Times New Roman" w:hAnsi="Times New Roman" w:cs="Times New Roman"/>
          <w:sz w:val="20"/>
          <w:szCs w:val="20"/>
        </w:rPr>
        <w:t xml:space="preserve">mennyiség </w:t>
      </w:r>
      <w:r w:rsidR="009706EA">
        <w:rPr>
          <w:rFonts w:ascii="Times New Roman" w:hAnsi="Times New Roman" w:cs="Times New Roman"/>
          <w:sz w:val="20"/>
          <w:szCs w:val="20"/>
        </w:rPr>
        <w:t>1</w:t>
      </w:r>
      <w:r w:rsidR="002E5ED3">
        <w:rPr>
          <w:rFonts w:ascii="Times New Roman" w:hAnsi="Times New Roman" w:cs="Times New Roman"/>
          <w:sz w:val="20"/>
          <w:szCs w:val="20"/>
        </w:rPr>
        <w:t>4</w:t>
      </w:r>
      <w:r w:rsidR="00586C37">
        <w:rPr>
          <w:rFonts w:ascii="Times New Roman" w:hAnsi="Times New Roman" w:cs="Times New Roman"/>
          <w:sz w:val="20"/>
          <w:szCs w:val="20"/>
        </w:rPr>
        <w:t>3</w:t>
      </w:r>
      <w:r w:rsidR="002E5ED3">
        <w:rPr>
          <w:rFonts w:ascii="Times New Roman" w:hAnsi="Times New Roman" w:cs="Times New Roman"/>
          <w:sz w:val="20"/>
          <w:szCs w:val="20"/>
        </w:rPr>
        <w:t>,</w:t>
      </w:r>
      <w:r w:rsidR="00586C37">
        <w:rPr>
          <w:rFonts w:ascii="Times New Roman" w:hAnsi="Times New Roman" w:cs="Times New Roman"/>
          <w:sz w:val="20"/>
          <w:szCs w:val="20"/>
        </w:rPr>
        <w:t>9</w:t>
      </w:r>
      <w:r w:rsidR="002E5ED3">
        <w:rPr>
          <w:rFonts w:ascii="Times New Roman" w:hAnsi="Times New Roman" w:cs="Times New Roman"/>
          <w:sz w:val="20"/>
          <w:szCs w:val="20"/>
        </w:rPr>
        <w:t xml:space="preserve"> </w:t>
      </w:r>
      <w:r w:rsidR="00187AFB" w:rsidRPr="00187AFB">
        <w:rPr>
          <w:rFonts w:ascii="Times New Roman" w:hAnsi="Times New Roman" w:cs="Times New Roman"/>
          <w:sz w:val="20"/>
          <w:szCs w:val="20"/>
        </w:rPr>
        <w:t xml:space="preserve"> Mrd Ft, melyhez pluszban előgondoskodás és mellékköltség, illetve géptörés, üzemszünetbiztosítás is kapcsolódik</w:t>
      </w:r>
      <w:r w:rsidR="00187AFB">
        <w:rPr>
          <w:rFonts w:ascii="Times New Roman" w:hAnsi="Times New Roman" w:cs="Times New Roman"/>
          <w:sz w:val="20"/>
          <w:szCs w:val="20"/>
        </w:rPr>
        <w:t xml:space="preserve"> </w:t>
      </w:r>
      <w:r w:rsidRPr="00073EA9">
        <w:rPr>
          <w:rFonts w:ascii="Times New Roman" w:hAnsi="Times New Roman" w:cs="Times New Roman"/>
          <w:sz w:val="20"/>
          <w:szCs w:val="20"/>
        </w:rPr>
        <w:t xml:space="preserve">az </w:t>
      </w:r>
      <w:r>
        <w:rPr>
          <w:rFonts w:ascii="Times New Roman" w:hAnsi="Times New Roman" w:cs="Times New Roman"/>
          <w:sz w:val="20"/>
          <w:szCs w:val="20"/>
        </w:rPr>
        <w:t>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+30%-os növekedésig.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sidR="002C152B">
        <w:rPr>
          <w:rFonts w:ascii="Times New Roman" w:hAnsi="Times New Roman" w:cs="Times New Roman"/>
          <w:sz w:val="20"/>
          <w:szCs w:val="20"/>
        </w:rPr>
        <w:t xml:space="preserve"> hatálya alatti valamennyi vagyontárgy esetében - amely felett az állagmegóvás, mint</w:t>
      </w:r>
      <w:r w:rsidR="00B1301F">
        <w:rPr>
          <w:rFonts w:ascii="Times New Roman" w:hAnsi="Times New Roman" w:cs="Times New Roman"/>
          <w:sz w:val="20"/>
          <w:szCs w:val="20"/>
        </w:rPr>
        <w:t xml:space="preserve"> érdek</w:t>
      </w:r>
      <w:r w:rsidR="002C152B">
        <w:rPr>
          <w:rFonts w:ascii="Times New Roman" w:hAnsi="Times New Roman" w:cs="Times New Roman"/>
          <w:sz w:val="20"/>
          <w:szCs w:val="20"/>
        </w:rPr>
        <w:t xml:space="preserve"> fenn áll - a fedezeti igény biztosítása.</w:t>
      </w:r>
      <w:r>
        <w:rPr>
          <w:rFonts w:ascii="Times New Roman" w:hAnsi="Times New Roman" w:cs="Times New Roman"/>
          <w:sz w:val="20"/>
          <w:szCs w:val="20"/>
        </w:rPr>
        <w:t xml:space="preserve"> </w:t>
      </w:r>
    </w:p>
    <w:p w14:paraId="583D0B75" w14:textId="5D038517" w:rsidR="0071644B" w:rsidRPr="00E00F02" w:rsidRDefault="0071644B" w:rsidP="0071644B">
      <w:pPr>
        <w:spacing w:line="360" w:lineRule="auto"/>
        <w:jc w:val="both"/>
        <w:rPr>
          <w:rFonts w:ascii="Times New Roman" w:hAnsi="Times New Roman" w:cs="Times New Roman"/>
          <w:sz w:val="20"/>
          <w:szCs w:val="20"/>
        </w:rPr>
      </w:pPr>
      <w:r w:rsidRPr="00B10052">
        <w:rPr>
          <w:rFonts w:ascii="Times New Roman" w:hAnsi="Times New Roman" w:cs="Times New Roman"/>
          <w:sz w:val="20"/>
          <w:szCs w:val="20"/>
        </w:rPr>
        <w:t>Valamennyi Szerződő fél a fent megjelölt menyiség tekintetében</w:t>
      </w:r>
      <w:r w:rsidR="00437AA0" w:rsidRPr="00B10052">
        <w:rPr>
          <w:rFonts w:ascii="Times New Roman" w:hAnsi="Times New Roman" w:cs="Times New Roman"/>
          <w:sz w:val="20"/>
          <w:szCs w:val="20"/>
        </w:rPr>
        <w:t>, az előgondoskodás keretein kívül</w:t>
      </w:r>
      <w:r w:rsidRPr="00953AA4">
        <w:rPr>
          <w:rFonts w:ascii="Times New Roman" w:hAnsi="Times New Roman" w:cs="Times New Roman"/>
          <w:sz w:val="20"/>
          <w:szCs w:val="20"/>
        </w:rPr>
        <w:t xml:space="preserve"> </w:t>
      </w:r>
      <w:r w:rsidRPr="000E5547">
        <w:rPr>
          <w:rFonts w:ascii="Times New Roman" w:hAnsi="Times New Roman" w:cs="Times New Roman"/>
          <w:sz w:val="20"/>
          <w:szCs w:val="20"/>
        </w:rPr>
        <w:t>a + %-os</w:t>
      </w:r>
      <w:r w:rsidRPr="00B10052">
        <w:rPr>
          <w:rFonts w:ascii="Times New Roman" w:hAnsi="Times New Roman" w:cs="Times New Roman"/>
          <w:sz w:val="20"/>
          <w:szCs w:val="20"/>
        </w:rPr>
        <w:t xml:space="preserve"> növekedésig  eltérhet, amely a </w:t>
      </w:r>
      <w:r w:rsidRPr="000E5547">
        <w:rPr>
          <w:rFonts w:ascii="Times New Roman" w:hAnsi="Times New Roman" w:cs="Times New Roman"/>
          <w:sz w:val="20"/>
          <w:szCs w:val="20"/>
        </w:rPr>
        <w:t>Kbt. 141. § (4) bekezdés a) pontja</w:t>
      </w:r>
      <w:r w:rsidRPr="00B10052">
        <w:rPr>
          <w:rFonts w:ascii="Times New Roman" w:hAnsi="Times New Roman" w:cs="Times New Roman"/>
          <w:sz w:val="20"/>
          <w:szCs w:val="20"/>
        </w:rPr>
        <w:t xml:space="preserve"> alapján nem minősül szerződésmódosításnak</w:t>
      </w:r>
      <w:r w:rsidRPr="00953AA4">
        <w:rPr>
          <w:rFonts w:ascii="Times New Roman" w:hAnsi="Times New Roman" w:cs="Times New Roman"/>
          <w:sz w:val="20"/>
          <w:szCs w:val="20"/>
        </w:rPr>
        <w:t xml:space="preserve">.A: a Szerződő / Biztosított(ak) által az adatközlő táblázatban megadott teljes </w:t>
      </w:r>
      <w:r w:rsidR="002F3D0C" w:rsidRPr="009E11A7">
        <w:rPr>
          <w:rFonts w:ascii="Times New Roman" w:hAnsi="Times New Roman" w:cs="Times New Roman"/>
          <w:sz w:val="20"/>
          <w:szCs w:val="20"/>
        </w:rPr>
        <w:t>vagyonértékének</w:t>
      </w:r>
      <w:r w:rsidRPr="009E11A7">
        <w:rPr>
          <w:rFonts w:ascii="Times New Roman" w:hAnsi="Times New Roman" w:cs="Times New Roman"/>
          <w:sz w:val="20"/>
          <w:szCs w:val="20"/>
        </w:rPr>
        <w:t xml:space="preserve"> valamint a </w:t>
      </w:r>
      <w:r w:rsidRPr="000E5547">
        <w:rPr>
          <w:rFonts w:ascii="Times New Roman" w:hAnsi="Times New Roman" w:cs="Times New Roman"/>
          <w:sz w:val="20"/>
          <w:szCs w:val="20"/>
        </w:rPr>
        <w:t>+ %-os</w:t>
      </w:r>
      <w:r w:rsidRPr="00B10052">
        <w:rPr>
          <w:rFonts w:ascii="Times New Roman" w:hAnsi="Times New Roman" w:cs="Times New Roman"/>
          <w:sz w:val="20"/>
          <w:szCs w:val="20"/>
        </w:rPr>
        <w:t xml:space="preserve"> rátának a szorzata, ahol az eredmé</w:t>
      </w:r>
      <w:r w:rsidRPr="00953AA4">
        <w:rPr>
          <w:rFonts w:ascii="Times New Roman" w:hAnsi="Times New Roman" w:cs="Times New Roman"/>
          <w:sz w:val="20"/>
          <w:szCs w:val="20"/>
        </w:rPr>
        <w:t>nyt minden esetben felfelé kell kerekíteni. Az opció oka: a szerződés hatálya alatt a Szerződő / Biztosított(ak) részéről felmerülő, a szerződés létre</w:t>
      </w:r>
      <w:r w:rsidRPr="000E5547">
        <w:rPr>
          <w:rFonts w:ascii="Times New Roman" w:hAnsi="Times New Roman" w:cs="Times New Roman"/>
          <w:sz w:val="20"/>
          <w:szCs w:val="20"/>
        </w:rPr>
        <w:t>jötte utáni biztosítási igény lefedése. Az opció kezelése: a Szerződő / Biztosított(ak) a biztosítási igény megjelenését követően, a korábban a szerződé</w:t>
      </w:r>
      <w:r w:rsidR="002F3D0C" w:rsidRPr="000E5547">
        <w:rPr>
          <w:rFonts w:ascii="Times New Roman" w:hAnsi="Times New Roman" w:cs="Times New Roman"/>
          <w:sz w:val="20"/>
          <w:szCs w:val="20"/>
        </w:rPr>
        <w:t>s hatálya alá került vagyontárgyak</w:t>
      </w:r>
      <w:r w:rsidRPr="000E5547">
        <w:rPr>
          <w:rFonts w:ascii="Times New Roman" w:hAnsi="Times New Roman" w:cs="Times New Roman"/>
          <w:sz w:val="20"/>
          <w:szCs w:val="20"/>
        </w:rPr>
        <w:t xml:space="preserve"> adatszolgáltatásával</w:t>
      </w:r>
      <w:r w:rsidR="00B1301F" w:rsidRPr="000E5547">
        <w:rPr>
          <w:rFonts w:ascii="Times New Roman" w:hAnsi="Times New Roman" w:cs="Times New Roman"/>
          <w:sz w:val="20"/>
          <w:szCs w:val="20"/>
        </w:rPr>
        <w:t xml:space="preserve"> azonos adat struktúrával</w:t>
      </w:r>
      <w:r w:rsidRPr="000E5547">
        <w:rPr>
          <w:rFonts w:ascii="Times New Roman" w:hAnsi="Times New Roman" w:cs="Times New Roman"/>
          <w:sz w:val="20"/>
          <w:szCs w:val="20"/>
        </w:rPr>
        <w:t xml:space="preserve"> a biztosítani kívánt  </w:t>
      </w:r>
      <w:r w:rsidR="006D1EF1" w:rsidRPr="000E5547">
        <w:rPr>
          <w:rFonts w:ascii="Times New Roman" w:hAnsi="Times New Roman" w:cs="Times New Roman"/>
          <w:sz w:val="20"/>
          <w:szCs w:val="20"/>
        </w:rPr>
        <w:t xml:space="preserve">vagyontárgyakat, azok megnevezésével és értékmegjelölésével </w:t>
      </w:r>
      <w:r w:rsidRPr="000E5547">
        <w:rPr>
          <w:rFonts w:ascii="Times New Roman" w:hAnsi="Times New Roman" w:cs="Times New Roman"/>
          <w:sz w:val="20"/>
          <w:szCs w:val="20"/>
        </w:rPr>
        <w:t>a Biztosító felé bejelentik. A</w:t>
      </w:r>
      <w:r w:rsidR="005B6F4E" w:rsidRPr="000E5547">
        <w:rPr>
          <w:rFonts w:ascii="Times New Roman" w:hAnsi="Times New Roman" w:cs="Times New Roman"/>
          <w:sz w:val="20"/>
          <w:szCs w:val="20"/>
        </w:rPr>
        <w:t xml:space="preserve"> fentiek</w:t>
      </w:r>
      <w:r w:rsidRPr="000E5547">
        <w:rPr>
          <w:rFonts w:ascii="Times New Roman" w:hAnsi="Times New Roman" w:cs="Times New Roman"/>
          <w:sz w:val="20"/>
          <w:szCs w:val="20"/>
        </w:rPr>
        <w:t xml:space="preserve"> díjazása: a Biztosító a biztosítási fedezetre </w:t>
      </w:r>
      <w:r w:rsidR="006D1EF1" w:rsidRPr="000E5547">
        <w:rPr>
          <w:rFonts w:ascii="Times New Roman" w:hAnsi="Times New Roman" w:cs="Times New Roman"/>
          <w:sz w:val="20"/>
          <w:szCs w:val="20"/>
        </w:rPr>
        <w:t>kijelölt, lejelentett vagyontárgyakat</w:t>
      </w:r>
      <w:r w:rsidRPr="000E5547">
        <w:rPr>
          <w:rFonts w:ascii="Times New Roman" w:hAnsi="Times New Roman" w:cs="Times New Roman"/>
          <w:sz w:val="20"/>
          <w:szCs w:val="20"/>
        </w:rPr>
        <w:t xml:space="preserve"> a szerződés létrejöttekor rögzített </w:t>
      </w:r>
      <w:r w:rsidR="006D1EF1" w:rsidRPr="000E5547">
        <w:rPr>
          <w:rFonts w:ascii="Times New Roman" w:hAnsi="Times New Roman" w:cs="Times New Roman"/>
          <w:sz w:val="20"/>
          <w:szCs w:val="20"/>
        </w:rPr>
        <w:t>vagyon</w:t>
      </w:r>
      <w:r w:rsidRPr="000E5547">
        <w:rPr>
          <w:rFonts w:ascii="Times New Roman" w:hAnsi="Times New Roman" w:cs="Times New Roman"/>
          <w:sz w:val="20"/>
          <w:szCs w:val="20"/>
        </w:rPr>
        <w:t>csoportba sorolja és</w:t>
      </w:r>
      <w:r w:rsidR="006D1EF1" w:rsidRPr="000E5547">
        <w:rPr>
          <w:rFonts w:ascii="Times New Roman" w:hAnsi="Times New Roman" w:cs="Times New Roman"/>
          <w:sz w:val="20"/>
          <w:szCs w:val="20"/>
        </w:rPr>
        <w:t xml:space="preserve"> az adott csoporthoz tartozó díjtétel adta szorzattal </w:t>
      </w:r>
      <w:r w:rsidRPr="000E5547">
        <w:rPr>
          <w:rFonts w:ascii="Times New Roman" w:hAnsi="Times New Roman" w:cs="Times New Roman"/>
          <w:sz w:val="20"/>
          <w:szCs w:val="20"/>
        </w:rPr>
        <w:t>a szerződés teljes díját megnöveli.</w:t>
      </w:r>
      <w:r w:rsidR="00AC49F6" w:rsidRPr="00B10052">
        <w:rPr>
          <w:rFonts w:ascii="Times New Roman" w:hAnsi="Times New Roman" w:cs="Times New Roman"/>
          <w:sz w:val="20"/>
          <w:szCs w:val="20"/>
        </w:rPr>
        <w:t xml:space="preserve"> A Szerződő döntése alapján a</w:t>
      </w:r>
      <w:r w:rsidR="00AC49F6">
        <w:rPr>
          <w:rFonts w:ascii="Times New Roman" w:hAnsi="Times New Roman" w:cs="Times New Roman"/>
          <w:sz w:val="20"/>
          <w:szCs w:val="20"/>
        </w:rPr>
        <w:t xml:space="preserve"> vagyonérték </w:t>
      </w:r>
      <w:r w:rsidR="00E22456">
        <w:rPr>
          <w:rFonts w:ascii="Times New Roman" w:hAnsi="Times New Roman" w:cs="Times New Roman"/>
          <w:sz w:val="20"/>
          <w:szCs w:val="20"/>
        </w:rPr>
        <w:t xml:space="preserve">pozitív irányú </w:t>
      </w:r>
      <w:r w:rsidR="00AC49F6">
        <w:rPr>
          <w:rFonts w:ascii="Times New Roman" w:hAnsi="Times New Roman" w:cs="Times New Roman"/>
          <w:sz w:val="20"/>
          <w:szCs w:val="20"/>
        </w:rPr>
        <w:t xml:space="preserve">változás az előgondoskodás terhére is érvényesíthető. </w:t>
      </w:r>
      <w:r w:rsidR="00E22456">
        <w:rPr>
          <w:rFonts w:ascii="Times New Roman" w:hAnsi="Times New Roman" w:cs="Times New Roman"/>
          <w:sz w:val="20"/>
          <w:szCs w:val="20"/>
        </w:rPr>
        <w:t>Ebben az esetben vagyonérték növekedés hiányában a díj változatlan marad.</w:t>
      </w:r>
    </w:p>
    <w:p w14:paraId="38ED701B" w14:textId="634A668C" w:rsidR="0071644B" w:rsidRDefault="0071644B" w:rsidP="0071644B">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biztosítási szerződés(ek)ben  feladni kívánt és most ismert</w:t>
      </w:r>
      <w:r>
        <w:rPr>
          <w:rFonts w:ascii="Times New Roman" w:hAnsi="Times New Roman" w:cs="Times New Roman"/>
          <w:sz w:val="20"/>
          <w:szCs w:val="20"/>
        </w:rPr>
        <w:t xml:space="preserve"> param</w:t>
      </w:r>
      <w:r w:rsidR="00C215D4">
        <w:rPr>
          <w:rFonts w:ascii="Times New Roman" w:hAnsi="Times New Roman" w:cs="Times New Roman"/>
          <w:sz w:val="20"/>
          <w:szCs w:val="20"/>
        </w:rPr>
        <w:t xml:space="preserve">éterekkel rendelkező vagyontárgyak </w:t>
      </w:r>
      <w:r w:rsidR="00C20C84">
        <w:rPr>
          <w:rFonts w:ascii="Times New Roman" w:hAnsi="Times New Roman" w:cs="Times New Roman"/>
          <w:sz w:val="20"/>
          <w:szCs w:val="20"/>
        </w:rPr>
        <w:t>több</w:t>
      </w:r>
      <w:r>
        <w:rPr>
          <w:rFonts w:ascii="Times New Roman" w:hAnsi="Times New Roman" w:cs="Times New Roman"/>
          <w:sz w:val="20"/>
          <w:szCs w:val="20"/>
        </w:rPr>
        <w:t xml:space="preserve"> ütemben kerül</w:t>
      </w:r>
      <w:r w:rsidR="00C215D4">
        <w:rPr>
          <w:rFonts w:ascii="Times New Roman" w:hAnsi="Times New Roman" w:cs="Times New Roman"/>
          <w:sz w:val="20"/>
          <w:szCs w:val="20"/>
        </w:rPr>
        <w:t>nek</w:t>
      </w:r>
      <w:r>
        <w:rPr>
          <w:rFonts w:ascii="Times New Roman" w:hAnsi="Times New Roman" w:cs="Times New Roman"/>
          <w:sz w:val="20"/>
          <w:szCs w:val="20"/>
        </w:rPr>
        <w:t xml:space="preserve"> a fedezet hatálya alá integrálva. </w:t>
      </w:r>
    </w:p>
    <w:p w14:paraId="07F2852B" w14:textId="058E6AA2" w:rsidR="0071644B" w:rsidRDefault="00C215D4"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A vagyontárgyak</w:t>
      </w:r>
      <w:r w:rsidR="0071644B">
        <w:rPr>
          <w:rFonts w:ascii="Times New Roman" w:hAnsi="Times New Roman" w:cs="Times New Roman"/>
          <w:sz w:val="20"/>
          <w:szCs w:val="20"/>
        </w:rPr>
        <w:t xml:space="preserve"> összetétele a mellékelt táblázatban található, azonban előfordulhat a táblázaton kívüli </w:t>
      </w:r>
      <w:r>
        <w:rPr>
          <w:rFonts w:ascii="Times New Roman" w:hAnsi="Times New Roman" w:cs="Times New Roman"/>
          <w:sz w:val="20"/>
          <w:szCs w:val="20"/>
        </w:rPr>
        <w:t xml:space="preserve">vagyontárgy </w:t>
      </w:r>
      <w:r w:rsidR="0071644B">
        <w:rPr>
          <w:rFonts w:ascii="Times New Roman" w:hAnsi="Times New Roman" w:cs="Times New Roman"/>
          <w:sz w:val="20"/>
          <w:szCs w:val="20"/>
        </w:rPr>
        <w:t xml:space="preserve">fedezeti igénye is, így most felhívjuk a Biztosító figyelmét, hogy rendkívüli esetben a táblázaton kívüli un.: „Helyettesítő termék”-ként megjelölt </w:t>
      </w:r>
      <w:r>
        <w:rPr>
          <w:rFonts w:ascii="Times New Roman" w:hAnsi="Times New Roman" w:cs="Times New Roman"/>
          <w:sz w:val="20"/>
          <w:szCs w:val="20"/>
        </w:rPr>
        <w:t>vagyontárgy</w:t>
      </w:r>
      <w:r w:rsidR="0071644B">
        <w:rPr>
          <w:rFonts w:ascii="Times New Roman" w:hAnsi="Times New Roman" w:cs="Times New Roman"/>
          <w:sz w:val="20"/>
          <w:szCs w:val="20"/>
        </w:rPr>
        <w:t xml:space="preserve"> fedezetét is biztosítani kell. .: „Helyettesítő</w:t>
      </w:r>
      <w:r>
        <w:rPr>
          <w:rFonts w:ascii="Times New Roman" w:hAnsi="Times New Roman" w:cs="Times New Roman"/>
          <w:sz w:val="20"/>
          <w:szCs w:val="20"/>
        </w:rPr>
        <w:t xml:space="preserve"> termék”-ként megjelölt vagyontárgy</w:t>
      </w:r>
      <w:r w:rsidR="0071644B">
        <w:rPr>
          <w:rFonts w:ascii="Times New Roman" w:hAnsi="Times New Roman" w:cs="Times New Roman"/>
          <w:sz w:val="20"/>
          <w:szCs w:val="20"/>
        </w:rPr>
        <w:t xml:space="preserve"> műszaki paraméterei alapvetően az al</w:t>
      </w:r>
      <w:r>
        <w:rPr>
          <w:rFonts w:ascii="Times New Roman" w:hAnsi="Times New Roman" w:cs="Times New Roman"/>
          <w:sz w:val="20"/>
          <w:szCs w:val="20"/>
        </w:rPr>
        <w:t>aptáblában megjelölt vagyontárgyak</w:t>
      </w:r>
      <w:r w:rsidR="0071644B">
        <w:rPr>
          <w:rFonts w:ascii="Times New Roman" w:hAnsi="Times New Roman" w:cs="Times New Roman"/>
          <w:sz w:val="20"/>
          <w:szCs w:val="20"/>
        </w:rPr>
        <w:t xml:space="preserve"> műszaki paramétereivel kell megegyezzen. </w:t>
      </w:r>
    </w:p>
    <w:p w14:paraId="3B83FA85" w14:textId="3F10E910" w:rsidR="001A1A71" w:rsidRDefault="001A1A71" w:rsidP="001A1A71">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várható legnagyobb kár (PML) tekintetében a szumma (előgondoskodás és mellékköltség nélkül) vagyonérték</w:t>
      </w:r>
      <w:r>
        <w:rPr>
          <w:rFonts w:ascii="Times New Roman" w:hAnsi="Times New Roman" w:cs="Times New Roman"/>
          <w:sz w:val="20"/>
          <w:szCs w:val="20"/>
        </w:rPr>
        <w:t>re vonatkoztatva Ajánlatkérő adatokat adni nem tud</w:t>
      </w:r>
      <w:r w:rsidR="008760DA">
        <w:rPr>
          <w:rFonts w:ascii="Times New Roman" w:hAnsi="Times New Roman" w:cs="Times New Roman"/>
          <w:sz w:val="20"/>
          <w:szCs w:val="20"/>
        </w:rPr>
        <w:t>.</w:t>
      </w:r>
      <w:r>
        <w:rPr>
          <w:rFonts w:ascii="Times New Roman" w:hAnsi="Times New Roman" w:cs="Times New Roman"/>
          <w:sz w:val="20"/>
          <w:szCs w:val="20"/>
        </w:rPr>
        <w:t xml:space="preserve"> </w:t>
      </w:r>
    </w:p>
    <w:p w14:paraId="727572AB" w14:textId="7C78291C" w:rsidR="003B60AD" w:rsidRPr="00437AA0" w:rsidRDefault="003B60AD" w:rsidP="003B60AD">
      <w:pPr>
        <w:autoSpaceDE w:val="0"/>
        <w:autoSpaceDN w:val="0"/>
        <w:adjustRightInd w:val="0"/>
        <w:jc w:val="both"/>
        <w:rPr>
          <w:rFonts w:ascii="Times New Roman" w:eastAsia="HelveticaNeue" w:hAnsi="Times New Roman" w:cs="Times New Roman"/>
          <w:sz w:val="20"/>
          <w:szCs w:val="20"/>
        </w:rPr>
      </w:pPr>
      <w:r w:rsidRPr="00437AA0">
        <w:rPr>
          <w:rFonts w:ascii="Times New Roman" w:eastAsia="HelveticaNeue" w:hAnsi="Times New Roman" w:cs="Times New Roman"/>
          <w:sz w:val="20"/>
          <w:szCs w:val="20"/>
        </w:rPr>
        <w:t>Biztosító tudomásul veszi, hogy az ingóságok vonatkozásában a biztosítási összegek több telephelyen  összevontan találhatók a központi nyilvántartás szerint, ezen nyilvántartás alapján vizsgálja az egyes telephelyekre megadott értékeket.</w:t>
      </w:r>
    </w:p>
    <w:p w14:paraId="1EBD1018" w14:textId="36FBD6AA" w:rsidR="003B60AD" w:rsidRPr="00437AA0" w:rsidRDefault="003B60AD" w:rsidP="003B60AD">
      <w:pPr>
        <w:autoSpaceDE w:val="0"/>
        <w:autoSpaceDN w:val="0"/>
        <w:adjustRightInd w:val="0"/>
        <w:jc w:val="both"/>
        <w:rPr>
          <w:rFonts w:ascii="Times New Roman" w:hAnsi="Times New Roman" w:cs="Times New Roman"/>
          <w:sz w:val="20"/>
          <w:szCs w:val="20"/>
        </w:rPr>
      </w:pPr>
      <w:r w:rsidRPr="00437AA0">
        <w:rPr>
          <w:rFonts w:ascii="Times New Roman" w:eastAsia="HelveticaNeue" w:hAnsi="Times New Roman" w:cs="Times New Roman"/>
          <w:sz w:val="20"/>
          <w:szCs w:val="20"/>
        </w:rPr>
        <w:t xml:space="preserve"> A </w:t>
      </w:r>
      <w:r w:rsidRPr="00437AA0">
        <w:rPr>
          <w:rFonts w:ascii="Times New Roman" w:hAnsi="Times New Roman" w:cs="Times New Roman"/>
          <w:sz w:val="20"/>
          <w:szCs w:val="20"/>
        </w:rPr>
        <w:t>t</w:t>
      </w:r>
      <w:r w:rsidR="00C106F5">
        <w:rPr>
          <w:rFonts w:ascii="Times New Roman" w:hAnsi="Times New Roman" w:cs="Times New Roman"/>
          <w:sz w:val="20"/>
          <w:szCs w:val="20"/>
        </w:rPr>
        <w:t xml:space="preserve">elephelyek közti mozgásokat a </w:t>
      </w:r>
      <w:r w:rsidR="00A777D5">
        <w:rPr>
          <w:rFonts w:ascii="Times New Roman" w:hAnsi="Times New Roman" w:cs="Times New Roman"/>
          <w:sz w:val="20"/>
          <w:szCs w:val="20"/>
        </w:rPr>
        <w:t xml:space="preserve">teljes </w:t>
      </w:r>
      <w:r w:rsidR="00C106F5">
        <w:rPr>
          <w:rFonts w:ascii="Times New Roman" w:hAnsi="Times New Roman" w:cs="Times New Roman"/>
          <w:sz w:val="20"/>
          <w:szCs w:val="20"/>
        </w:rPr>
        <w:t>biztosított összeg</w:t>
      </w:r>
      <w:r w:rsidRPr="00437AA0">
        <w:rPr>
          <w:rFonts w:ascii="Times New Roman" w:hAnsi="Times New Roman" w:cs="Times New Roman"/>
          <w:sz w:val="20"/>
          <w:szCs w:val="20"/>
        </w:rPr>
        <w:t xml:space="preserve"> 10% erejéig a biztosító elfogadja.</w:t>
      </w:r>
    </w:p>
    <w:p w14:paraId="60D4E092" w14:textId="025CB5E4" w:rsidR="003B60AD" w:rsidRDefault="003B60AD" w:rsidP="001A1A71">
      <w:pPr>
        <w:spacing w:line="360" w:lineRule="auto"/>
        <w:jc w:val="both"/>
        <w:rPr>
          <w:rFonts w:ascii="Times New Roman" w:hAnsi="Times New Roman" w:cs="Times New Roman"/>
          <w:sz w:val="20"/>
          <w:szCs w:val="20"/>
        </w:rPr>
      </w:pPr>
    </w:p>
    <w:p w14:paraId="61B8327B" w14:textId="39BA9E08" w:rsidR="003B60AD" w:rsidRDefault="003B60AD" w:rsidP="001A1A71">
      <w:pPr>
        <w:spacing w:line="360" w:lineRule="auto"/>
        <w:jc w:val="both"/>
        <w:rPr>
          <w:rFonts w:ascii="Times New Roman" w:hAnsi="Times New Roman" w:cs="Times New Roman"/>
          <w:sz w:val="20"/>
          <w:szCs w:val="20"/>
        </w:rPr>
      </w:pPr>
    </w:p>
    <w:p w14:paraId="746C9185" w14:textId="16E743F6" w:rsidR="00060C47" w:rsidRPr="00624FCE" w:rsidRDefault="00060C47" w:rsidP="00060C47">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70367BCD" w14:textId="77777777" w:rsidR="00AA6238" w:rsidRDefault="00060C47" w:rsidP="00AA6238">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metodikát követik a díjszámítás kapcsán:</w:t>
      </w:r>
    </w:p>
    <w:p w14:paraId="412700A5" w14:textId="05306B0B" w:rsidR="00060C47" w:rsidRPr="00AA6238" w:rsidRDefault="00060C47" w:rsidP="00AA6238">
      <w:pPr>
        <w:spacing w:line="360" w:lineRule="auto"/>
        <w:jc w:val="both"/>
        <w:rPr>
          <w:rFonts w:ascii="Times New Roman" w:hAnsi="Times New Roman" w:cs="Times New Roman"/>
          <w:i/>
          <w:sz w:val="20"/>
          <w:szCs w:val="20"/>
        </w:rPr>
      </w:pPr>
      <w:r w:rsidRPr="00AA6238">
        <w:rPr>
          <w:rFonts w:ascii="Times New Roman" w:hAnsi="Times New Roman" w:cs="Times New Roman"/>
          <w:i/>
          <w:sz w:val="20"/>
          <w:szCs w:val="20"/>
        </w:rPr>
        <w:t>vagyonbiztosítási díj = ( biztosítási összeg * díjtétel ) – alkalmazott és alkalmazható kedvezmények</w:t>
      </w:r>
      <w:r w:rsidR="00155322">
        <w:rPr>
          <w:rStyle w:val="Lbjegyzet-hivatkozs"/>
          <w:rFonts w:ascii="Times New Roman" w:hAnsi="Times New Roman" w:cs="Times New Roman"/>
          <w:i/>
          <w:sz w:val="20"/>
          <w:szCs w:val="20"/>
        </w:rPr>
        <w:footnoteReference w:id="1"/>
      </w:r>
    </w:p>
    <w:p w14:paraId="204DCD61" w14:textId="19E7078D" w:rsidR="00CE76DE" w:rsidRDefault="00CE76DE" w:rsidP="00CE76D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62563576" w14:textId="58C21292" w:rsidR="00CE76DE" w:rsidRDefault="00CE76DE" w:rsidP="0097420F">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az alábbi táblázatban foglaltak szerint. Egyéb megkötés, ahol a „kockázatviselés helye” szerepel, ott az adott telep</w:t>
      </w:r>
      <w:r w:rsidR="00BC7FC4" w:rsidRPr="00BC7FC4">
        <w:rPr>
          <w:rFonts w:ascii="Times New Roman" w:hAnsi="Times New Roman" w:cs="Times New Roman"/>
          <w:sz w:val="20"/>
          <w:szCs w:val="20"/>
        </w:rPr>
        <w:t>hely</w:t>
      </w:r>
      <w:r w:rsidR="00A02083">
        <w:rPr>
          <w:rFonts w:ascii="Times New Roman" w:hAnsi="Times New Roman" w:cs="Times New Roman"/>
          <w:sz w:val="20"/>
          <w:szCs w:val="20"/>
        </w:rPr>
        <w:t xml:space="preserve"> teljes területét kell érteni</w:t>
      </w:r>
      <w:r w:rsidR="001B5A01">
        <w:rPr>
          <w:rFonts w:ascii="Times New Roman" w:hAnsi="Times New Roman" w:cs="Times New Roman"/>
          <w:sz w:val="20"/>
          <w:szCs w:val="20"/>
        </w:rPr>
        <w:t>,</w:t>
      </w:r>
      <w:r w:rsidR="00A02083">
        <w:rPr>
          <w:rFonts w:ascii="Times New Roman" w:hAnsi="Times New Roman" w:cs="Times New Roman"/>
          <w:sz w:val="20"/>
          <w:szCs w:val="20"/>
        </w:rPr>
        <w:t xml:space="preserve"> amely a telekhatár és/vagy üzemi terület vonala </w:t>
      </w:r>
      <w:r w:rsidR="001B5A01">
        <w:rPr>
          <w:rFonts w:ascii="Times New Roman" w:hAnsi="Times New Roman" w:cs="Times New Roman"/>
          <w:sz w:val="20"/>
          <w:szCs w:val="20"/>
        </w:rPr>
        <w:t xml:space="preserve">és az </w:t>
      </w:r>
      <w:r w:rsidR="00A02083">
        <w:rPr>
          <w:rFonts w:ascii="Times New Roman" w:hAnsi="Times New Roman" w:cs="Times New Roman"/>
          <w:sz w:val="20"/>
          <w:szCs w:val="20"/>
        </w:rPr>
        <w:t>által</w:t>
      </w:r>
      <w:r w:rsidR="001B5A01">
        <w:rPr>
          <w:rFonts w:ascii="Times New Roman" w:hAnsi="Times New Roman" w:cs="Times New Roman"/>
          <w:sz w:val="20"/>
          <w:szCs w:val="20"/>
        </w:rPr>
        <w:t>a</w:t>
      </w:r>
      <w:r w:rsidR="00A02083">
        <w:rPr>
          <w:rFonts w:ascii="Times New Roman" w:hAnsi="Times New Roman" w:cs="Times New Roman"/>
          <w:sz w:val="20"/>
          <w:szCs w:val="20"/>
        </w:rPr>
        <w:t xml:space="preserve"> kö</w:t>
      </w:r>
      <w:r w:rsidR="001B5A01">
        <w:rPr>
          <w:rFonts w:ascii="Times New Roman" w:hAnsi="Times New Roman" w:cs="Times New Roman"/>
          <w:sz w:val="20"/>
          <w:szCs w:val="20"/>
        </w:rPr>
        <w:t>r</w:t>
      </w:r>
      <w:r w:rsidR="00A02083">
        <w:rPr>
          <w:rFonts w:ascii="Times New Roman" w:hAnsi="Times New Roman" w:cs="Times New Roman"/>
          <w:sz w:val="20"/>
          <w:szCs w:val="20"/>
        </w:rPr>
        <w:t>bezárt terüle</w:t>
      </w:r>
      <w:r w:rsidR="002408B1">
        <w:rPr>
          <w:rFonts w:ascii="Times New Roman" w:hAnsi="Times New Roman" w:cs="Times New Roman"/>
          <w:sz w:val="20"/>
          <w:szCs w:val="20"/>
        </w:rPr>
        <w:t xml:space="preserve">t. </w:t>
      </w:r>
    </w:p>
    <w:p w14:paraId="577885E3" w14:textId="77777777" w:rsidR="00990BE9" w:rsidRPr="00990BE9" w:rsidRDefault="00990BE9" w:rsidP="00990BE9">
      <w:pPr>
        <w:spacing w:line="360" w:lineRule="auto"/>
        <w:jc w:val="both"/>
        <w:rPr>
          <w:rFonts w:ascii="Times New Roman" w:hAnsi="Times New Roman" w:cs="Times New Roman"/>
          <w:b/>
          <w:color w:val="984806" w:themeColor="accent6" w:themeShade="80"/>
          <w:sz w:val="20"/>
          <w:szCs w:val="20"/>
        </w:rPr>
      </w:pPr>
      <w:r w:rsidRPr="00990BE9">
        <w:rPr>
          <w:rFonts w:ascii="Times New Roman" w:hAnsi="Times New Roman" w:cs="Times New Roman"/>
          <w:b/>
          <w:color w:val="984806" w:themeColor="accent6" w:themeShade="80"/>
          <w:sz w:val="20"/>
          <w:szCs w:val="20"/>
        </w:rPr>
        <w:t>Vagyonbiztosítás során alkalmazott értékelési szempontok:</w:t>
      </w:r>
    </w:p>
    <w:tbl>
      <w:tblPr>
        <w:tblpPr w:leftFromText="141" w:rightFromText="141" w:vertAnchor="text" w:horzAnchor="page" w:tblpX="2269" w:tblpY="32"/>
        <w:tblW w:w="8217" w:type="dxa"/>
        <w:tblCellMar>
          <w:left w:w="70" w:type="dxa"/>
          <w:right w:w="70" w:type="dxa"/>
        </w:tblCellMar>
        <w:tblLook w:val="00A0" w:firstRow="1" w:lastRow="0" w:firstColumn="1" w:lastColumn="0" w:noHBand="0" w:noVBand="0"/>
      </w:tblPr>
      <w:tblGrid>
        <w:gridCol w:w="2972"/>
        <w:gridCol w:w="1843"/>
        <w:gridCol w:w="1701"/>
        <w:gridCol w:w="1701"/>
      </w:tblGrid>
      <w:tr w:rsidR="000F3780" w:rsidRPr="00A86EF0" w14:paraId="4BB15608" w14:textId="77777777" w:rsidTr="00976CCE">
        <w:trPr>
          <w:trHeight w:val="638"/>
        </w:trPr>
        <w:tc>
          <w:tcPr>
            <w:tcW w:w="2972"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09243BB8" w14:textId="77777777" w:rsidR="000F3780" w:rsidRPr="00990BE9" w:rsidRDefault="000F3780" w:rsidP="00976CCE">
            <w:pPr>
              <w:spacing w:after="0" w:line="360" w:lineRule="auto"/>
              <w:jc w:val="center"/>
              <w:rPr>
                <w:rFonts w:ascii="Times New Roman" w:hAnsi="Times New Roman" w:cs="Times New Roman"/>
              </w:rPr>
            </w:pPr>
            <w:r w:rsidRPr="00990BE9">
              <w:rPr>
                <w:rFonts w:ascii="Times New Roman" w:hAnsi="Times New Roman" w:cs="Times New Roman"/>
              </w:rPr>
              <w:t>Biztosított vagyoncsoportok</w:t>
            </w:r>
          </w:p>
        </w:tc>
        <w:tc>
          <w:tcPr>
            <w:tcW w:w="1843"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4E13ABE1" w14:textId="77777777" w:rsidR="000F3780" w:rsidRPr="00990BE9" w:rsidRDefault="000F3780" w:rsidP="004B427E">
            <w:pPr>
              <w:spacing w:after="0" w:line="360" w:lineRule="auto"/>
              <w:jc w:val="center"/>
              <w:rPr>
                <w:rFonts w:ascii="Times New Roman" w:hAnsi="Times New Roman" w:cs="Times New Roman"/>
              </w:rPr>
            </w:pPr>
            <w:r w:rsidRPr="00990BE9">
              <w:rPr>
                <w:rFonts w:ascii="Times New Roman" w:hAnsi="Times New Roman" w:cs="Times New Roman"/>
              </w:rPr>
              <w:t>Tulajdoni viszony</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06B1E2" w14:textId="5C13778D" w:rsidR="000F3780" w:rsidRPr="00990BE9" w:rsidRDefault="004B427E" w:rsidP="004B427E">
            <w:pPr>
              <w:spacing w:after="0" w:line="360" w:lineRule="auto"/>
              <w:jc w:val="center"/>
              <w:rPr>
                <w:rFonts w:ascii="Times New Roman" w:hAnsi="Times New Roman" w:cs="Times New Roman"/>
              </w:rPr>
            </w:pPr>
            <w:r>
              <w:rPr>
                <w:rFonts w:ascii="Times New Roman" w:hAnsi="Times New Roman" w:cs="Times New Roman"/>
              </w:rPr>
              <w:t>Értékelés módja</w:t>
            </w:r>
          </w:p>
        </w:tc>
        <w:tc>
          <w:tcPr>
            <w:tcW w:w="1701"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tcPr>
          <w:p w14:paraId="63B5ACC1" w14:textId="514270FF" w:rsidR="000F3780" w:rsidRPr="00990BE9" w:rsidRDefault="00587883" w:rsidP="004B427E">
            <w:pPr>
              <w:spacing w:after="0" w:line="360" w:lineRule="auto"/>
              <w:jc w:val="center"/>
              <w:rPr>
                <w:rFonts w:ascii="Times New Roman" w:hAnsi="Times New Roman" w:cs="Times New Roman"/>
              </w:rPr>
            </w:pPr>
            <w:r>
              <w:rPr>
                <w:rFonts w:ascii="Times New Roman" w:hAnsi="Times New Roman" w:cs="Times New Roman"/>
              </w:rPr>
              <w:t>Igényelt kártérítés módja</w:t>
            </w:r>
          </w:p>
        </w:tc>
      </w:tr>
      <w:tr w:rsidR="00F03E38" w:rsidRPr="00352ECD" w14:paraId="4678A9AA" w14:textId="77777777" w:rsidTr="00976CCE">
        <w:trPr>
          <w:trHeight w:val="503"/>
        </w:trPr>
        <w:tc>
          <w:tcPr>
            <w:tcW w:w="2972" w:type="dxa"/>
            <w:tcBorders>
              <w:top w:val="nil"/>
              <w:left w:val="single" w:sz="8" w:space="0" w:color="auto"/>
              <w:bottom w:val="single" w:sz="4" w:space="0" w:color="auto"/>
              <w:right w:val="single" w:sz="4" w:space="0" w:color="auto"/>
            </w:tcBorders>
            <w:noWrap/>
            <w:vAlign w:val="center"/>
          </w:tcPr>
          <w:p w14:paraId="6D3E5CA7" w14:textId="77777777" w:rsidR="00F03E38" w:rsidRPr="00A86EF0" w:rsidRDefault="00F03E38" w:rsidP="00F03E38">
            <w:pPr>
              <w:rPr>
                <w:rFonts w:ascii="Times New Roman" w:hAnsi="Times New Roman" w:cs="Times New Roman"/>
                <w:sz w:val="20"/>
                <w:szCs w:val="20"/>
              </w:rPr>
            </w:pPr>
            <w:r w:rsidRPr="00A86EF0">
              <w:rPr>
                <w:rFonts w:ascii="Times New Roman" w:hAnsi="Times New Roman" w:cs="Times New Roman"/>
                <w:sz w:val="20"/>
                <w:szCs w:val="20"/>
              </w:rPr>
              <w:t>Épületek, építmények</w:t>
            </w:r>
          </w:p>
        </w:tc>
        <w:tc>
          <w:tcPr>
            <w:tcW w:w="1843" w:type="dxa"/>
            <w:tcBorders>
              <w:top w:val="nil"/>
              <w:left w:val="nil"/>
              <w:bottom w:val="single" w:sz="4" w:space="0" w:color="auto"/>
              <w:right w:val="single" w:sz="4" w:space="0" w:color="auto"/>
            </w:tcBorders>
            <w:noWrap/>
          </w:tcPr>
          <w:p w14:paraId="0C755427" w14:textId="6B0ABE89" w:rsidR="00F03E38" w:rsidRPr="00A86EF0" w:rsidRDefault="00F03E38" w:rsidP="00F03E38">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4ED37A2C" w14:textId="6F18600C" w:rsidR="00F03E38" w:rsidRPr="00A86EF0" w:rsidRDefault="004B427E" w:rsidP="004B427E">
            <w:pPr>
              <w:jc w:val="center"/>
              <w:rPr>
                <w:rFonts w:ascii="Times New Roman" w:hAnsi="Times New Roman" w:cs="Times New Roman"/>
                <w:sz w:val="20"/>
                <w:szCs w:val="20"/>
              </w:rPr>
            </w:pPr>
            <w:r>
              <w:rPr>
                <w:rFonts w:ascii="Times New Roman" w:hAnsi="Times New Roman" w:cs="Times New Roman"/>
                <w:sz w:val="20"/>
                <w:szCs w:val="20"/>
              </w:rPr>
              <w:t>bruttó könyvszerinti érték</w:t>
            </w:r>
          </w:p>
        </w:tc>
        <w:tc>
          <w:tcPr>
            <w:tcW w:w="1701" w:type="dxa"/>
            <w:tcBorders>
              <w:top w:val="nil"/>
              <w:left w:val="single" w:sz="4" w:space="0" w:color="auto"/>
              <w:bottom w:val="single" w:sz="4" w:space="0" w:color="auto"/>
              <w:right w:val="single" w:sz="8" w:space="0" w:color="auto"/>
            </w:tcBorders>
            <w:noWrap/>
            <w:vAlign w:val="center"/>
          </w:tcPr>
          <w:p w14:paraId="0C2A1BC9" w14:textId="2A5DC9F9" w:rsidR="00F03E38" w:rsidRPr="00A86EF0" w:rsidRDefault="00587883" w:rsidP="00F03E38">
            <w:pPr>
              <w:jc w:val="center"/>
              <w:rPr>
                <w:rFonts w:ascii="Times New Roman" w:hAnsi="Times New Roman" w:cs="Times New Roman"/>
                <w:sz w:val="20"/>
                <w:szCs w:val="20"/>
              </w:rPr>
            </w:pPr>
            <w:r>
              <w:rPr>
                <w:rFonts w:ascii="Times New Roman" w:hAnsi="Times New Roman" w:cs="Times New Roman"/>
                <w:sz w:val="20"/>
                <w:szCs w:val="20"/>
              </w:rPr>
              <w:t>újrapótlási értékre</w:t>
            </w:r>
          </w:p>
        </w:tc>
      </w:tr>
      <w:tr w:rsidR="00587883" w:rsidRPr="00352ECD" w14:paraId="5BA5F39A" w14:textId="77777777" w:rsidTr="00976CCE">
        <w:trPr>
          <w:trHeight w:val="503"/>
        </w:trPr>
        <w:tc>
          <w:tcPr>
            <w:tcW w:w="2972" w:type="dxa"/>
            <w:tcBorders>
              <w:top w:val="nil"/>
              <w:left w:val="single" w:sz="8" w:space="0" w:color="auto"/>
              <w:bottom w:val="single" w:sz="4" w:space="0" w:color="auto"/>
              <w:right w:val="single" w:sz="4" w:space="0" w:color="auto"/>
            </w:tcBorders>
            <w:noWrap/>
            <w:vAlign w:val="center"/>
          </w:tcPr>
          <w:p w14:paraId="1E11A8B7" w14:textId="77777777" w:rsidR="00587883" w:rsidRPr="00A86EF0" w:rsidRDefault="00587883" w:rsidP="00587883">
            <w:pPr>
              <w:rPr>
                <w:rFonts w:ascii="Times New Roman" w:hAnsi="Times New Roman" w:cs="Times New Roman"/>
                <w:sz w:val="20"/>
                <w:szCs w:val="20"/>
              </w:rPr>
            </w:pPr>
            <w:r w:rsidRPr="00A86EF0">
              <w:rPr>
                <w:rFonts w:ascii="Times New Roman" w:hAnsi="Times New Roman" w:cs="Times New Roman"/>
                <w:sz w:val="20"/>
                <w:szCs w:val="20"/>
              </w:rPr>
              <w:t>Épületek, építmények</w:t>
            </w:r>
          </w:p>
        </w:tc>
        <w:tc>
          <w:tcPr>
            <w:tcW w:w="1843" w:type="dxa"/>
            <w:tcBorders>
              <w:top w:val="nil"/>
              <w:left w:val="nil"/>
              <w:bottom w:val="single" w:sz="4" w:space="0" w:color="auto"/>
              <w:right w:val="single" w:sz="4" w:space="0" w:color="auto"/>
            </w:tcBorders>
            <w:noWrap/>
          </w:tcPr>
          <w:p w14:paraId="268232AC" w14:textId="28BE2235" w:rsidR="00587883" w:rsidRPr="00A86EF0" w:rsidRDefault="00587883" w:rsidP="00587883">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5F2DA6AD" w14:textId="7E0C2D19" w:rsidR="00587883" w:rsidRPr="00A86EF0" w:rsidRDefault="00587883" w:rsidP="00587883">
            <w:pPr>
              <w:jc w:val="center"/>
              <w:rPr>
                <w:rFonts w:ascii="Times New Roman" w:hAnsi="Times New Roman" w:cs="Times New Roman"/>
                <w:sz w:val="20"/>
                <w:szCs w:val="20"/>
              </w:rPr>
            </w:pPr>
            <w:r>
              <w:rPr>
                <w:rFonts w:ascii="Times New Roman" w:hAnsi="Times New Roman" w:cs="Times New Roman"/>
                <w:sz w:val="20"/>
                <w:szCs w:val="20"/>
              </w:rPr>
              <w:t>bruttó könyvszerinti érték</w:t>
            </w:r>
          </w:p>
        </w:tc>
        <w:tc>
          <w:tcPr>
            <w:tcW w:w="1701" w:type="dxa"/>
            <w:tcBorders>
              <w:top w:val="nil"/>
              <w:left w:val="single" w:sz="4" w:space="0" w:color="auto"/>
              <w:bottom w:val="single" w:sz="4" w:space="0" w:color="auto"/>
              <w:right w:val="single" w:sz="8" w:space="0" w:color="auto"/>
            </w:tcBorders>
            <w:noWrap/>
            <w:vAlign w:val="center"/>
          </w:tcPr>
          <w:p w14:paraId="6BDEC12E" w14:textId="7C67DE0E" w:rsidR="00587883" w:rsidRPr="00A86EF0" w:rsidRDefault="00587883" w:rsidP="00587883">
            <w:pPr>
              <w:jc w:val="center"/>
              <w:rPr>
                <w:rFonts w:ascii="Times New Roman" w:hAnsi="Times New Roman" w:cs="Times New Roman"/>
                <w:sz w:val="20"/>
                <w:szCs w:val="20"/>
              </w:rPr>
            </w:pPr>
            <w:r w:rsidRPr="00CD3195">
              <w:rPr>
                <w:rFonts w:ascii="Times New Roman" w:hAnsi="Times New Roman" w:cs="Times New Roman"/>
                <w:sz w:val="20"/>
                <w:szCs w:val="20"/>
              </w:rPr>
              <w:t>újrapótlási értékre</w:t>
            </w:r>
          </w:p>
        </w:tc>
      </w:tr>
      <w:tr w:rsidR="00587883" w:rsidRPr="00352ECD" w14:paraId="6DE05542" w14:textId="77777777" w:rsidTr="00976CCE">
        <w:trPr>
          <w:trHeight w:val="503"/>
        </w:trPr>
        <w:tc>
          <w:tcPr>
            <w:tcW w:w="2972" w:type="dxa"/>
            <w:tcBorders>
              <w:top w:val="nil"/>
              <w:left w:val="single" w:sz="8" w:space="0" w:color="auto"/>
              <w:bottom w:val="single" w:sz="4" w:space="0" w:color="auto"/>
              <w:right w:val="single" w:sz="4" w:space="0" w:color="auto"/>
            </w:tcBorders>
            <w:noWrap/>
            <w:vAlign w:val="center"/>
          </w:tcPr>
          <w:p w14:paraId="087F3862" w14:textId="77777777" w:rsidR="00587883" w:rsidRPr="00A86EF0" w:rsidRDefault="00587883" w:rsidP="00587883">
            <w:pPr>
              <w:rPr>
                <w:rFonts w:ascii="Times New Roman" w:hAnsi="Times New Roman" w:cs="Times New Roman"/>
                <w:sz w:val="20"/>
                <w:szCs w:val="20"/>
              </w:rPr>
            </w:pPr>
            <w:r w:rsidRPr="00A86EF0">
              <w:rPr>
                <w:rFonts w:ascii="Times New Roman" w:hAnsi="Times New Roman" w:cs="Times New Roman"/>
                <w:sz w:val="20"/>
                <w:szCs w:val="20"/>
              </w:rPr>
              <w:t>Műszaki gépek, berendezések (0-ra írt is)</w:t>
            </w:r>
          </w:p>
        </w:tc>
        <w:tc>
          <w:tcPr>
            <w:tcW w:w="1843" w:type="dxa"/>
            <w:tcBorders>
              <w:top w:val="nil"/>
              <w:left w:val="nil"/>
              <w:bottom w:val="single" w:sz="4" w:space="0" w:color="auto"/>
              <w:right w:val="single" w:sz="4" w:space="0" w:color="auto"/>
            </w:tcBorders>
            <w:noWrap/>
          </w:tcPr>
          <w:p w14:paraId="13A2CE7D" w14:textId="40541036" w:rsidR="00587883" w:rsidRPr="00A86EF0" w:rsidRDefault="00587883" w:rsidP="00587883">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049E77BD" w14:textId="342B2120" w:rsidR="00587883" w:rsidRPr="00A86EF0" w:rsidRDefault="00587883" w:rsidP="00587883">
            <w:pPr>
              <w:jc w:val="center"/>
              <w:rPr>
                <w:rFonts w:ascii="Times New Roman" w:hAnsi="Times New Roman" w:cs="Times New Roman"/>
                <w:sz w:val="20"/>
                <w:szCs w:val="20"/>
              </w:rPr>
            </w:pPr>
            <w:r>
              <w:rPr>
                <w:rFonts w:ascii="Times New Roman" w:hAnsi="Times New Roman" w:cs="Times New Roman"/>
                <w:sz w:val="20"/>
                <w:szCs w:val="20"/>
              </w:rPr>
              <w:t>bruttó könyvszerinti érték</w:t>
            </w:r>
          </w:p>
        </w:tc>
        <w:tc>
          <w:tcPr>
            <w:tcW w:w="1701" w:type="dxa"/>
            <w:tcBorders>
              <w:top w:val="nil"/>
              <w:left w:val="single" w:sz="4" w:space="0" w:color="auto"/>
              <w:bottom w:val="single" w:sz="4" w:space="0" w:color="auto"/>
              <w:right w:val="single" w:sz="8" w:space="0" w:color="auto"/>
            </w:tcBorders>
            <w:noWrap/>
            <w:vAlign w:val="center"/>
          </w:tcPr>
          <w:p w14:paraId="67D83E71" w14:textId="2861E94E" w:rsidR="00587883" w:rsidRPr="00A86EF0" w:rsidRDefault="00587883" w:rsidP="00587883">
            <w:pPr>
              <w:jc w:val="center"/>
              <w:rPr>
                <w:rFonts w:ascii="Times New Roman" w:hAnsi="Times New Roman" w:cs="Times New Roman"/>
                <w:sz w:val="20"/>
                <w:szCs w:val="20"/>
              </w:rPr>
            </w:pPr>
            <w:r w:rsidRPr="00CD3195">
              <w:rPr>
                <w:rFonts w:ascii="Times New Roman" w:hAnsi="Times New Roman" w:cs="Times New Roman"/>
                <w:sz w:val="20"/>
                <w:szCs w:val="20"/>
              </w:rPr>
              <w:t>újrapótlási értékre</w:t>
            </w:r>
          </w:p>
        </w:tc>
      </w:tr>
      <w:tr w:rsidR="00587883" w:rsidRPr="00352ECD" w14:paraId="64605F18" w14:textId="77777777" w:rsidTr="00976CCE">
        <w:trPr>
          <w:trHeight w:val="555"/>
        </w:trPr>
        <w:tc>
          <w:tcPr>
            <w:tcW w:w="2972" w:type="dxa"/>
            <w:tcBorders>
              <w:top w:val="nil"/>
              <w:left w:val="single" w:sz="8" w:space="0" w:color="auto"/>
              <w:bottom w:val="single" w:sz="4" w:space="0" w:color="auto"/>
              <w:right w:val="single" w:sz="4" w:space="0" w:color="auto"/>
            </w:tcBorders>
            <w:noWrap/>
            <w:vAlign w:val="center"/>
          </w:tcPr>
          <w:p w14:paraId="5233A782" w14:textId="77777777" w:rsidR="00587883" w:rsidRPr="00A86EF0" w:rsidRDefault="00587883" w:rsidP="00587883">
            <w:pPr>
              <w:rPr>
                <w:rFonts w:ascii="Times New Roman" w:hAnsi="Times New Roman" w:cs="Times New Roman"/>
                <w:sz w:val="20"/>
                <w:szCs w:val="20"/>
              </w:rPr>
            </w:pPr>
            <w:r w:rsidRPr="00A86EF0">
              <w:rPr>
                <w:rFonts w:ascii="Times New Roman" w:hAnsi="Times New Roman" w:cs="Times New Roman"/>
                <w:sz w:val="20"/>
                <w:szCs w:val="20"/>
              </w:rPr>
              <w:t>Műszaki gépek, berendezések</w:t>
            </w:r>
          </w:p>
        </w:tc>
        <w:tc>
          <w:tcPr>
            <w:tcW w:w="1843" w:type="dxa"/>
            <w:tcBorders>
              <w:top w:val="nil"/>
              <w:left w:val="nil"/>
              <w:bottom w:val="single" w:sz="4" w:space="0" w:color="auto"/>
              <w:right w:val="single" w:sz="4" w:space="0" w:color="auto"/>
            </w:tcBorders>
            <w:noWrap/>
          </w:tcPr>
          <w:p w14:paraId="22ADFAAC" w14:textId="10F1446D" w:rsidR="00587883" w:rsidRPr="00A86EF0" w:rsidRDefault="00587883" w:rsidP="00587883">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782661BF" w14:textId="75A2AB01" w:rsidR="00587883" w:rsidRPr="00A86EF0" w:rsidRDefault="00587883" w:rsidP="00587883">
            <w:pPr>
              <w:jc w:val="center"/>
              <w:rPr>
                <w:rFonts w:ascii="Times New Roman" w:hAnsi="Times New Roman" w:cs="Times New Roman"/>
                <w:sz w:val="20"/>
                <w:szCs w:val="20"/>
              </w:rPr>
            </w:pPr>
            <w:r>
              <w:rPr>
                <w:rFonts w:ascii="Times New Roman" w:hAnsi="Times New Roman" w:cs="Times New Roman"/>
                <w:sz w:val="20"/>
                <w:szCs w:val="20"/>
              </w:rPr>
              <w:t>bruttó könyvszerinti érték</w:t>
            </w:r>
          </w:p>
        </w:tc>
        <w:tc>
          <w:tcPr>
            <w:tcW w:w="1701" w:type="dxa"/>
            <w:tcBorders>
              <w:top w:val="nil"/>
              <w:left w:val="single" w:sz="4" w:space="0" w:color="auto"/>
              <w:bottom w:val="single" w:sz="4" w:space="0" w:color="auto"/>
              <w:right w:val="single" w:sz="8" w:space="0" w:color="auto"/>
            </w:tcBorders>
            <w:noWrap/>
            <w:vAlign w:val="center"/>
          </w:tcPr>
          <w:p w14:paraId="0776672A" w14:textId="66EC81BE" w:rsidR="00587883" w:rsidRPr="00A86EF0" w:rsidRDefault="00587883" w:rsidP="00587883">
            <w:pPr>
              <w:jc w:val="center"/>
              <w:rPr>
                <w:rFonts w:ascii="Times New Roman" w:hAnsi="Times New Roman" w:cs="Times New Roman"/>
                <w:sz w:val="20"/>
                <w:szCs w:val="20"/>
              </w:rPr>
            </w:pPr>
            <w:r w:rsidRPr="00CD3195">
              <w:rPr>
                <w:rFonts w:ascii="Times New Roman" w:hAnsi="Times New Roman" w:cs="Times New Roman"/>
                <w:sz w:val="20"/>
                <w:szCs w:val="20"/>
              </w:rPr>
              <w:t>újrapótlási értékre</w:t>
            </w:r>
          </w:p>
        </w:tc>
      </w:tr>
      <w:tr w:rsidR="00587883" w:rsidRPr="00352ECD" w14:paraId="65DDCEC8" w14:textId="77777777" w:rsidTr="00976CCE">
        <w:trPr>
          <w:trHeight w:val="555"/>
        </w:trPr>
        <w:tc>
          <w:tcPr>
            <w:tcW w:w="2972" w:type="dxa"/>
            <w:tcBorders>
              <w:top w:val="nil"/>
              <w:left w:val="single" w:sz="8" w:space="0" w:color="auto"/>
              <w:bottom w:val="single" w:sz="4" w:space="0" w:color="auto"/>
              <w:right w:val="single" w:sz="4" w:space="0" w:color="auto"/>
            </w:tcBorders>
            <w:noWrap/>
            <w:vAlign w:val="center"/>
          </w:tcPr>
          <w:p w14:paraId="602CF555" w14:textId="77777777" w:rsidR="00587883" w:rsidRPr="00A86EF0" w:rsidRDefault="00587883" w:rsidP="00587883">
            <w:pPr>
              <w:rPr>
                <w:rFonts w:ascii="Times New Roman" w:hAnsi="Times New Roman" w:cs="Times New Roman"/>
                <w:sz w:val="20"/>
                <w:szCs w:val="20"/>
              </w:rPr>
            </w:pPr>
            <w:r w:rsidRPr="00A86EF0">
              <w:rPr>
                <w:rFonts w:ascii="Times New Roman" w:hAnsi="Times New Roman" w:cs="Times New Roman"/>
                <w:sz w:val="20"/>
                <w:szCs w:val="20"/>
              </w:rPr>
              <w:t>Járművek (0-ra írt is)</w:t>
            </w:r>
          </w:p>
        </w:tc>
        <w:tc>
          <w:tcPr>
            <w:tcW w:w="1843" w:type="dxa"/>
            <w:tcBorders>
              <w:top w:val="nil"/>
              <w:left w:val="nil"/>
              <w:bottom w:val="single" w:sz="4" w:space="0" w:color="auto"/>
              <w:right w:val="single" w:sz="4" w:space="0" w:color="auto"/>
            </w:tcBorders>
            <w:noWrap/>
          </w:tcPr>
          <w:p w14:paraId="37CCA103" w14:textId="6EF5B828" w:rsidR="00587883" w:rsidRPr="00A86EF0" w:rsidRDefault="00587883" w:rsidP="00587883">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2DB30B9C" w14:textId="7C873228" w:rsidR="00587883" w:rsidRPr="00A86EF0" w:rsidRDefault="00587883" w:rsidP="00587883">
            <w:pPr>
              <w:jc w:val="center"/>
              <w:rPr>
                <w:rFonts w:ascii="Times New Roman" w:hAnsi="Times New Roman" w:cs="Times New Roman"/>
                <w:sz w:val="20"/>
                <w:szCs w:val="20"/>
              </w:rPr>
            </w:pPr>
            <w:r>
              <w:rPr>
                <w:rFonts w:ascii="Times New Roman" w:hAnsi="Times New Roman" w:cs="Times New Roman"/>
                <w:sz w:val="20"/>
                <w:szCs w:val="20"/>
              </w:rPr>
              <w:t>bruttó könyvszerinti érték</w:t>
            </w:r>
          </w:p>
        </w:tc>
        <w:tc>
          <w:tcPr>
            <w:tcW w:w="1701" w:type="dxa"/>
            <w:tcBorders>
              <w:top w:val="nil"/>
              <w:left w:val="single" w:sz="4" w:space="0" w:color="auto"/>
              <w:bottom w:val="single" w:sz="4" w:space="0" w:color="auto"/>
              <w:right w:val="single" w:sz="8" w:space="0" w:color="auto"/>
            </w:tcBorders>
            <w:noWrap/>
            <w:vAlign w:val="center"/>
          </w:tcPr>
          <w:p w14:paraId="4049AF7B" w14:textId="45CC5D23" w:rsidR="00587883" w:rsidRPr="00A86EF0" w:rsidRDefault="00587883" w:rsidP="00587883">
            <w:pPr>
              <w:jc w:val="center"/>
              <w:rPr>
                <w:rFonts w:ascii="Times New Roman" w:hAnsi="Times New Roman" w:cs="Times New Roman"/>
                <w:sz w:val="20"/>
                <w:szCs w:val="20"/>
              </w:rPr>
            </w:pPr>
            <w:r w:rsidRPr="00CD3195">
              <w:rPr>
                <w:rFonts w:ascii="Times New Roman" w:hAnsi="Times New Roman" w:cs="Times New Roman"/>
                <w:sz w:val="20"/>
                <w:szCs w:val="20"/>
              </w:rPr>
              <w:t>újrapótlási értékre</w:t>
            </w:r>
          </w:p>
        </w:tc>
      </w:tr>
      <w:tr w:rsidR="00587883" w:rsidRPr="00352ECD" w14:paraId="6AB86C5D" w14:textId="77777777" w:rsidTr="00976CCE">
        <w:trPr>
          <w:trHeight w:val="503"/>
        </w:trPr>
        <w:tc>
          <w:tcPr>
            <w:tcW w:w="2972" w:type="dxa"/>
            <w:tcBorders>
              <w:top w:val="single" w:sz="4" w:space="0" w:color="auto"/>
              <w:left w:val="single" w:sz="4" w:space="0" w:color="auto"/>
              <w:bottom w:val="single" w:sz="4" w:space="0" w:color="auto"/>
              <w:right w:val="single" w:sz="4" w:space="0" w:color="auto"/>
            </w:tcBorders>
            <w:noWrap/>
            <w:vAlign w:val="center"/>
          </w:tcPr>
          <w:p w14:paraId="0952CB57" w14:textId="77777777" w:rsidR="00587883" w:rsidRPr="00A86EF0" w:rsidRDefault="00587883" w:rsidP="00587883">
            <w:pPr>
              <w:rPr>
                <w:rFonts w:ascii="Times New Roman" w:hAnsi="Times New Roman" w:cs="Times New Roman"/>
                <w:sz w:val="20"/>
                <w:szCs w:val="20"/>
              </w:rPr>
            </w:pPr>
            <w:r w:rsidRPr="00A86EF0">
              <w:rPr>
                <w:rFonts w:ascii="Times New Roman" w:hAnsi="Times New Roman" w:cs="Times New Roman"/>
                <w:sz w:val="20"/>
                <w:szCs w:val="20"/>
              </w:rPr>
              <w:t>Készlet</w:t>
            </w:r>
          </w:p>
        </w:tc>
        <w:tc>
          <w:tcPr>
            <w:tcW w:w="1843" w:type="dxa"/>
            <w:tcBorders>
              <w:top w:val="single" w:sz="4" w:space="0" w:color="auto"/>
              <w:left w:val="nil"/>
              <w:bottom w:val="single" w:sz="4" w:space="0" w:color="auto"/>
              <w:right w:val="single" w:sz="4" w:space="0" w:color="auto"/>
            </w:tcBorders>
            <w:noWrap/>
          </w:tcPr>
          <w:p w14:paraId="484F85AC" w14:textId="0E053009" w:rsidR="00587883" w:rsidRPr="00A86EF0" w:rsidRDefault="00587883" w:rsidP="00587883">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1B08C5C0" w14:textId="699C1ED7" w:rsidR="00587883" w:rsidRPr="00A86EF0" w:rsidRDefault="00587883" w:rsidP="00587883">
            <w:pPr>
              <w:jc w:val="center"/>
              <w:rPr>
                <w:rFonts w:ascii="Times New Roman" w:hAnsi="Times New Roman" w:cs="Times New Roman"/>
                <w:sz w:val="20"/>
                <w:szCs w:val="20"/>
              </w:rPr>
            </w:pPr>
            <w:r>
              <w:rPr>
                <w:rFonts w:ascii="Times New Roman" w:hAnsi="Times New Roman" w:cs="Times New Roman"/>
                <w:sz w:val="20"/>
                <w:szCs w:val="20"/>
              </w:rPr>
              <w:t>bruttó könyvszerinti érték</w:t>
            </w:r>
          </w:p>
        </w:tc>
        <w:tc>
          <w:tcPr>
            <w:tcW w:w="1701" w:type="dxa"/>
            <w:tcBorders>
              <w:top w:val="single" w:sz="4" w:space="0" w:color="auto"/>
              <w:left w:val="single" w:sz="4" w:space="0" w:color="auto"/>
              <w:bottom w:val="single" w:sz="4" w:space="0" w:color="auto"/>
              <w:right w:val="single" w:sz="4" w:space="0" w:color="auto"/>
            </w:tcBorders>
            <w:noWrap/>
            <w:vAlign w:val="center"/>
          </w:tcPr>
          <w:p w14:paraId="2DC7F2C0" w14:textId="3245EC0B" w:rsidR="00587883" w:rsidRPr="00A86EF0" w:rsidRDefault="00587883" w:rsidP="00587883">
            <w:pPr>
              <w:jc w:val="center"/>
              <w:rPr>
                <w:rFonts w:ascii="Times New Roman" w:hAnsi="Times New Roman" w:cs="Times New Roman"/>
                <w:sz w:val="20"/>
                <w:szCs w:val="20"/>
              </w:rPr>
            </w:pPr>
            <w:r w:rsidRPr="00CD3195">
              <w:rPr>
                <w:rFonts w:ascii="Times New Roman" w:hAnsi="Times New Roman" w:cs="Times New Roman"/>
                <w:sz w:val="20"/>
                <w:szCs w:val="20"/>
              </w:rPr>
              <w:t>újrapótlási értékre</w:t>
            </w:r>
          </w:p>
        </w:tc>
      </w:tr>
      <w:tr w:rsidR="00F03E38" w:rsidRPr="00352ECD" w14:paraId="0DB04A38" w14:textId="77777777" w:rsidTr="00976CCE">
        <w:trPr>
          <w:trHeight w:val="503"/>
        </w:trPr>
        <w:tc>
          <w:tcPr>
            <w:tcW w:w="2972" w:type="dxa"/>
            <w:tcBorders>
              <w:top w:val="nil"/>
              <w:left w:val="single" w:sz="8" w:space="0" w:color="auto"/>
              <w:bottom w:val="single" w:sz="4" w:space="0" w:color="auto"/>
              <w:right w:val="single" w:sz="4" w:space="0" w:color="auto"/>
            </w:tcBorders>
            <w:noWrap/>
            <w:vAlign w:val="center"/>
          </w:tcPr>
          <w:p w14:paraId="402229F7" w14:textId="77777777" w:rsidR="00F03E38" w:rsidRPr="00A86EF0" w:rsidRDefault="00F03E38" w:rsidP="00F03E38">
            <w:pPr>
              <w:rPr>
                <w:rFonts w:ascii="Times New Roman" w:hAnsi="Times New Roman" w:cs="Times New Roman"/>
                <w:sz w:val="20"/>
                <w:szCs w:val="20"/>
              </w:rPr>
            </w:pPr>
            <w:r w:rsidRPr="00A86EF0">
              <w:rPr>
                <w:rFonts w:ascii="Times New Roman" w:hAnsi="Times New Roman" w:cs="Times New Roman"/>
                <w:sz w:val="20"/>
                <w:szCs w:val="20"/>
              </w:rPr>
              <w:t>Készpénz</w:t>
            </w:r>
          </w:p>
        </w:tc>
        <w:tc>
          <w:tcPr>
            <w:tcW w:w="1843" w:type="dxa"/>
            <w:tcBorders>
              <w:top w:val="nil"/>
              <w:left w:val="nil"/>
              <w:bottom w:val="single" w:sz="4" w:space="0" w:color="auto"/>
              <w:right w:val="single" w:sz="4" w:space="0" w:color="auto"/>
            </w:tcBorders>
            <w:noWrap/>
          </w:tcPr>
          <w:p w14:paraId="79B0BE12" w14:textId="2D96C5A7" w:rsidR="00F03E38" w:rsidRPr="00A86EF0" w:rsidRDefault="00F03E38" w:rsidP="00F03E38">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523344ED" w14:textId="0A6805F4" w:rsidR="00F03E38" w:rsidRPr="00A86EF0" w:rsidRDefault="004B427E" w:rsidP="004B427E">
            <w:pPr>
              <w:jc w:val="center"/>
              <w:rPr>
                <w:rFonts w:ascii="Times New Roman" w:hAnsi="Times New Roman" w:cs="Times New Roman"/>
                <w:sz w:val="20"/>
                <w:szCs w:val="20"/>
              </w:rPr>
            </w:pPr>
            <w:r>
              <w:rPr>
                <w:rFonts w:ascii="Times New Roman" w:hAnsi="Times New Roman" w:cs="Times New Roman"/>
                <w:sz w:val="20"/>
                <w:szCs w:val="20"/>
              </w:rPr>
              <w:t>csúcsérték</w:t>
            </w:r>
          </w:p>
        </w:tc>
        <w:tc>
          <w:tcPr>
            <w:tcW w:w="1701" w:type="dxa"/>
            <w:tcBorders>
              <w:top w:val="nil"/>
              <w:left w:val="single" w:sz="4" w:space="0" w:color="auto"/>
              <w:bottom w:val="single" w:sz="4" w:space="0" w:color="auto"/>
              <w:right w:val="single" w:sz="8" w:space="0" w:color="auto"/>
            </w:tcBorders>
            <w:noWrap/>
            <w:vAlign w:val="center"/>
          </w:tcPr>
          <w:p w14:paraId="0C78B479" w14:textId="3A971CA9" w:rsidR="00F03E38" w:rsidRPr="00A86EF0" w:rsidRDefault="00F03E38" w:rsidP="00F03E38">
            <w:pPr>
              <w:jc w:val="center"/>
              <w:rPr>
                <w:rFonts w:ascii="Times New Roman" w:hAnsi="Times New Roman" w:cs="Times New Roman"/>
                <w:sz w:val="20"/>
                <w:szCs w:val="20"/>
              </w:rPr>
            </w:pPr>
            <w:r w:rsidRPr="00A86EF0">
              <w:rPr>
                <w:rFonts w:ascii="Times New Roman" w:hAnsi="Times New Roman" w:cs="Times New Roman"/>
                <w:sz w:val="20"/>
                <w:szCs w:val="20"/>
              </w:rPr>
              <w:t>Első kockázatra</w:t>
            </w:r>
          </w:p>
        </w:tc>
      </w:tr>
      <w:tr w:rsidR="00F03E38" w:rsidRPr="00352ECD" w14:paraId="4E6B4DF9" w14:textId="77777777" w:rsidTr="00976CCE">
        <w:trPr>
          <w:trHeight w:val="503"/>
        </w:trPr>
        <w:tc>
          <w:tcPr>
            <w:tcW w:w="2972" w:type="dxa"/>
            <w:tcBorders>
              <w:top w:val="nil"/>
              <w:left w:val="single" w:sz="8" w:space="0" w:color="auto"/>
              <w:bottom w:val="single" w:sz="4" w:space="0" w:color="auto"/>
              <w:right w:val="single" w:sz="4" w:space="0" w:color="auto"/>
            </w:tcBorders>
            <w:noWrap/>
            <w:vAlign w:val="center"/>
          </w:tcPr>
          <w:p w14:paraId="3F1C0C07" w14:textId="77777777" w:rsidR="00F03E38" w:rsidRPr="00A86EF0" w:rsidRDefault="00F03E38" w:rsidP="00F03E38">
            <w:pPr>
              <w:rPr>
                <w:rFonts w:ascii="Times New Roman" w:hAnsi="Times New Roman" w:cs="Times New Roman"/>
                <w:sz w:val="20"/>
                <w:szCs w:val="20"/>
              </w:rPr>
            </w:pPr>
            <w:r w:rsidRPr="00A86EF0">
              <w:rPr>
                <w:rFonts w:ascii="Times New Roman" w:hAnsi="Times New Roman" w:cs="Times New Roman"/>
                <w:sz w:val="20"/>
                <w:szCs w:val="20"/>
              </w:rPr>
              <w:t>Költségként elszámolt eszközök</w:t>
            </w:r>
          </w:p>
        </w:tc>
        <w:tc>
          <w:tcPr>
            <w:tcW w:w="1843" w:type="dxa"/>
            <w:tcBorders>
              <w:top w:val="nil"/>
              <w:left w:val="nil"/>
              <w:bottom w:val="single" w:sz="4" w:space="0" w:color="auto"/>
              <w:right w:val="single" w:sz="4" w:space="0" w:color="auto"/>
            </w:tcBorders>
            <w:noWrap/>
          </w:tcPr>
          <w:p w14:paraId="32063F89" w14:textId="2A5977E7" w:rsidR="00F03E38" w:rsidRPr="00A86EF0" w:rsidRDefault="00F03E38" w:rsidP="00F03E38">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4C40D09D" w14:textId="0D528293" w:rsidR="00F03E38" w:rsidRPr="00A86EF0" w:rsidRDefault="004B427E" w:rsidP="004B427E">
            <w:pPr>
              <w:jc w:val="center"/>
              <w:rPr>
                <w:rFonts w:ascii="Times New Roman" w:hAnsi="Times New Roman" w:cs="Times New Roman"/>
                <w:sz w:val="20"/>
                <w:szCs w:val="20"/>
              </w:rPr>
            </w:pPr>
            <w:r>
              <w:rPr>
                <w:rFonts w:ascii="Times New Roman" w:hAnsi="Times New Roman" w:cs="Times New Roman"/>
                <w:sz w:val="20"/>
                <w:szCs w:val="20"/>
              </w:rPr>
              <w:t>bruttó könyvszerinti érték</w:t>
            </w:r>
          </w:p>
        </w:tc>
        <w:tc>
          <w:tcPr>
            <w:tcW w:w="1701" w:type="dxa"/>
            <w:tcBorders>
              <w:top w:val="nil"/>
              <w:left w:val="single" w:sz="4" w:space="0" w:color="auto"/>
              <w:bottom w:val="single" w:sz="4" w:space="0" w:color="auto"/>
              <w:right w:val="single" w:sz="8" w:space="0" w:color="auto"/>
            </w:tcBorders>
            <w:noWrap/>
            <w:vAlign w:val="center"/>
          </w:tcPr>
          <w:p w14:paraId="34C04030" w14:textId="511F212C" w:rsidR="00F03E38" w:rsidRPr="00A86EF0" w:rsidRDefault="00587883" w:rsidP="00F03E38">
            <w:pPr>
              <w:jc w:val="center"/>
              <w:rPr>
                <w:rFonts w:ascii="Times New Roman" w:hAnsi="Times New Roman" w:cs="Times New Roman"/>
                <w:sz w:val="20"/>
                <w:szCs w:val="20"/>
              </w:rPr>
            </w:pPr>
            <w:r>
              <w:rPr>
                <w:rFonts w:ascii="Times New Roman" w:hAnsi="Times New Roman" w:cs="Times New Roman"/>
                <w:sz w:val="20"/>
                <w:szCs w:val="20"/>
              </w:rPr>
              <w:t>újrapótlási értékre</w:t>
            </w:r>
          </w:p>
        </w:tc>
      </w:tr>
      <w:tr w:rsidR="00587883" w:rsidRPr="00352ECD" w14:paraId="74349DF2" w14:textId="77777777" w:rsidTr="00976CCE">
        <w:trPr>
          <w:trHeight w:val="503"/>
        </w:trPr>
        <w:tc>
          <w:tcPr>
            <w:tcW w:w="2972" w:type="dxa"/>
            <w:tcBorders>
              <w:top w:val="single" w:sz="4" w:space="0" w:color="auto"/>
              <w:left w:val="single" w:sz="4" w:space="0" w:color="auto"/>
              <w:bottom w:val="single" w:sz="4" w:space="0" w:color="auto"/>
              <w:right w:val="single" w:sz="4" w:space="0" w:color="auto"/>
            </w:tcBorders>
            <w:noWrap/>
            <w:vAlign w:val="center"/>
          </w:tcPr>
          <w:p w14:paraId="059B2FD0" w14:textId="77777777" w:rsidR="00587883" w:rsidRPr="00A86EF0" w:rsidRDefault="00587883" w:rsidP="00587883">
            <w:pPr>
              <w:rPr>
                <w:rFonts w:ascii="Times New Roman" w:hAnsi="Times New Roman" w:cs="Times New Roman"/>
                <w:sz w:val="20"/>
                <w:szCs w:val="20"/>
              </w:rPr>
            </w:pPr>
            <w:r w:rsidRPr="00A86EF0">
              <w:rPr>
                <w:rFonts w:ascii="Times New Roman" w:hAnsi="Times New Roman" w:cs="Times New Roman"/>
                <w:sz w:val="20"/>
                <w:szCs w:val="20"/>
              </w:rPr>
              <w:t xml:space="preserve">Egyéb vagyontárgyak (első </w:t>
            </w:r>
            <w:r w:rsidRPr="00A86EF0">
              <w:rPr>
                <w:rFonts w:ascii="Times New Roman" w:hAnsi="Times New Roman" w:cs="Times New Roman"/>
                <w:sz w:val="20"/>
                <w:szCs w:val="20"/>
              </w:rPr>
              <w:lastRenderedPageBreak/>
              <w:t>kockázatra)</w:t>
            </w:r>
          </w:p>
        </w:tc>
        <w:tc>
          <w:tcPr>
            <w:tcW w:w="1843" w:type="dxa"/>
            <w:tcBorders>
              <w:top w:val="single" w:sz="4" w:space="0" w:color="auto"/>
              <w:left w:val="nil"/>
              <w:bottom w:val="single" w:sz="4" w:space="0" w:color="auto"/>
              <w:right w:val="single" w:sz="4" w:space="0" w:color="auto"/>
            </w:tcBorders>
            <w:noWrap/>
          </w:tcPr>
          <w:p w14:paraId="2D85F6AF" w14:textId="1CA7541A" w:rsidR="00587883" w:rsidRPr="00A86EF0" w:rsidRDefault="00587883" w:rsidP="00587883">
            <w:pPr>
              <w:jc w:val="center"/>
              <w:rPr>
                <w:rFonts w:ascii="Times New Roman" w:hAnsi="Times New Roman" w:cs="Times New Roman"/>
                <w:sz w:val="20"/>
                <w:szCs w:val="20"/>
              </w:rPr>
            </w:pPr>
            <w:r w:rsidRPr="00947B61">
              <w:rPr>
                <w:rFonts w:ascii="Times New Roman" w:hAnsi="Times New Roman" w:cs="Times New Roman"/>
                <w:sz w:val="20"/>
                <w:szCs w:val="20"/>
              </w:rPr>
              <w:lastRenderedPageBreak/>
              <w:t xml:space="preserve">saját tulajdon, </w:t>
            </w:r>
            <w:r w:rsidRPr="00947B61">
              <w:rPr>
                <w:rFonts w:ascii="Times New Roman" w:hAnsi="Times New Roman" w:cs="Times New Roman"/>
                <w:sz w:val="20"/>
                <w:szCs w:val="20"/>
              </w:rPr>
              <w:lastRenderedPageBreak/>
              <w:t>idegen tulajdon</w:t>
            </w:r>
          </w:p>
        </w:tc>
        <w:tc>
          <w:tcPr>
            <w:tcW w:w="1701" w:type="dxa"/>
            <w:tcBorders>
              <w:top w:val="single" w:sz="4" w:space="0" w:color="auto"/>
              <w:left w:val="nil"/>
              <w:bottom w:val="single" w:sz="4" w:space="0" w:color="auto"/>
              <w:right w:val="single" w:sz="4" w:space="0" w:color="auto"/>
            </w:tcBorders>
            <w:vAlign w:val="center"/>
          </w:tcPr>
          <w:p w14:paraId="46634FAF" w14:textId="10166B95" w:rsidR="00587883" w:rsidRPr="00A86EF0" w:rsidRDefault="00587883" w:rsidP="00587883">
            <w:pPr>
              <w:jc w:val="center"/>
              <w:rPr>
                <w:rFonts w:ascii="Times New Roman" w:hAnsi="Times New Roman" w:cs="Times New Roman"/>
                <w:sz w:val="20"/>
                <w:szCs w:val="20"/>
              </w:rPr>
            </w:pPr>
            <w:r w:rsidRPr="00633DBB">
              <w:rPr>
                <w:rFonts w:ascii="Times New Roman" w:hAnsi="Times New Roman" w:cs="Times New Roman"/>
                <w:sz w:val="20"/>
                <w:szCs w:val="20"/>
              </w:rPr>
              <w:lastRenderedPageBreak/>
              <w:t xml:space="preserve">bruttó </w:t>
            </w:r>
            <w:r w:rsidRPr="00633DBB">
              <w:rPr>
                <w:rFonts w:ascii="Times New Roman" w:hAnsi="Times New Roman" w:cs="Times New Roman"/>
                <w:sz w:val="20"/>
                <w:szCs w:val="20"/>
              </w:rPr>
              <w:lastRenderedPageBreak/>
              <w:t>könyvszerinti érték</w:t>
            </w:r>
          </w:p>
        </w:tc>
        <w:tc>
          <w:tcPr>
            <w:tcW w:w="1701" w:type="dxa"/>
            <w:tcBorders>
              <w:top w:val="single" w:sz="4" w:space="0" w:color="auto"/>
              <w:left w:val="single" w:sz="4" w:space="0" w:color="auto"/>
              <w:bottom w:val="single" w:sz="4" w:space="0" w:color="auto"/>
              <w:right w:val="single" w:sz="4" w:space="0" w:color="auto"/>
            </w:tcBorders>
            <w:noWrap/>
            <w:vAlign w:val="center"/>
          </w:tcPr>
          <w:p w14:paraId="0755734A" w14:textId="3151FA30" w:rsidR="00587883" w:rsidRPr="00A86EF0" w:rsidRDefault="00587883" w:rsidP="00587883">
            <w:pPr>
              <w:jc w:val="center"/>
              <w:rPr>
                <w:rFonts w:ascii="Times New Roman" w:hAnsi="Times New Roman" w:cs="Times New Roman"/>
                <w:sz w:val="20"/>
                <w:szCs w:val="20"/>
              </w:rPr>
            </w:pPr>
            <w:r w:rsidRPr="000307E1">
              <w:rPr>
                <w:rFonts w:ascii="Times New Roman" w:hAnsi="Times New Roman" w:cs="Times New Roman"/>
                <w:sz w:val="20"/>
                <w:szCs w:val="20"/>
              </w:rPr>
              <w:lastRenderedPageBreak/>
              <w:t>újrapótlási értékre</w:t>
            </w:r>
          </w:p>
        </w:tc>
      </w:tr>
      <w:tr w:rsidR="00587883" w:rsidRPr="00352ECD" w14:paraId="55552895" w14:textId="77777777" w:rsidTr="00976CCE">
        <w:trPr>
          <w:trHeight w:val="503"/>
        </w:trPr>
        <w:tc>
          <w:tcPr>
            <w:tcW w:w="2972" w:type="dxa"/>
            <w:tcBorders>
              <w:top w:val="single" w:sz="4" w:space="0" w:color="auto"/>
              <w:left w:val="single" w:sz="4" w:space="0" w:color="auto"/>
              <w:bottom w:val="single" w:sz="4" w:space="0" w:color="auto"/>
              <w:right w:val="single" w:sz="4" w:space="0" w:color="auto"/>
            </w:tcBorders>
            <w:noWrap/>
            <w:vAlign w:val="center"/>
          </w:tcPr>
          <w:p w14:paraId="219C325F" w14:textId="77777777" w:rsidR="00587883" w:rsidRPr="00A86EF0" w:rsidRDefault="00587883" w:rsidP="00587883">
            <w:pPr>
              <w:rPr>
                <w:rFonts w:ascii="Times New Roman" w:hAnsi="Times New Roman" w:cs="Times New Roman"/>
                <w:sz w:val="20"/>
                <w:szCs w:val="20"/>
              </w:rPr>
            </w:pPr>
            <w:r w:rsidRPr="00A86EF0">
              <w:rPr>
                <w:rFonts w:ascii="Times New Roman" w:hAnsi="Times New Roman" w:cs="Times New Roman"/>
                <w:sz w:val="20"/>
                <w:szCs w:val="20"/>
              </w:rPr>
              <w:lastRenderedPageBreak/>
              <w:t>Beruházások</w:t>
            </w:r>
          </w:p>
        </w:tc>
        <w:tc>
          <w:tcPr>
            <w:tcW w:w="1843" w:type="dxa"/>
            <w:tcBorders>
              <w:top w:val="single" w:sz="4" w:space="0" w:color="auto"/>
              <w:left w:val="nil"/>
              <w:bottom w:val="single" w:sz="4" w:space="0" w:color="auto"/>
              <w:right w:val="single" w:sz="4" w:space="0" w:color="auto"/>
            </w:tcBorders>
            <w:noWrap/>
          </w:tcPr>
          <w:p w14:paraId="004517E5" w14:textId="1AC4E011" w:rsidR="00587883" w:rsidRPr="00A86EF0" w:rsidRDefault="00587883" w:rsidP="00587883">
            <w:pPr>
              <w:jc w:val="center"/>
              <w:rPr>
                <w:rFonts w:ascii="Times New Roman" w:hAnsi="Times New Roman" w:cs="Times New Roman"/>
                <w:sz w:val="20"/>
                <w:szCs w:val="20"/>
              </w:rPr>
            </w:pPr>
            <w:r w:rsidRPr="00947B61">
              <w:rPr>
                <w:rFonts w:ascii="Times New Roman" w:hAnsi="Times New Roman" w:cs="Times New Roman"/>
                <w:sz w:val="20"/>
                <w:szCs w:val="20"/>
              </w:rPr>
              <w:t>saját tulajdon, idegen tulajdon</w:t>
            </w:r>
          </w:p>
        </w:tc>
        <w:tc>
          <w:tcPr>
            <w:tcW w:w="1701" w:type="dxa"/>
            <w:tcBorders>
              <w:top w:val="single" w:sz="4" w:space="0" w:color="auto"/>
              <w:left w:val="nil"/>
              <w:bottom w:val="single" w:sz="4" w:space="0" w:color="auto"/>
              <w:right w:val="single" w:sz="4" w:space="0" w:color="auto"/>
            </w:tcBorders>
            <w:vAlign w:val="center"/>
          </w:tcPr>
          <w:p w14:paraId="4C8C153F" w14:textId="4729DCDD" w:rsidR="00587883" w:rsidRPr="00A86EF0" w:rsidRDefault="00587883" w:rsidP="00587883">
            <w:pPr>
              <w:jc w:val="center"/>
              <w:rPr>
                <w:rFonts w:ascii="Times New Roman" w:hAnsi="Times New Roman" w:cs="Times New Roman"/>
                <w:sz w:val="20"/>
                <w:szCs w:val="20"/>
              </w:rPr>
            </w:pPr>
            <w:r w:rsidRPr="00633DBB">
              <w:rPr>
                <w:rFonts w:ascii="Times New Roman" w:hAnsi="Times New Roman" w:cs="Times New Roman"/>
                <w:sz w:val="20"/>
                <w:szCs w:val="20"/>
              </w:rPr>
              <w:t>bruttó könyvszerinti érték</w:t>
            </w:r>
          </w:p>
        </w:tc>
        <w:tc>
          <w:tcPr>
            <w:tcW w:w="1701" w:type="dxa"/>
            <w:tcBorders>
              <w:top w:val="single" w:sz="4" w:space="0" w:color="auto"/>
              <w:left w:val="single" w:sz="4" w:space="0" w:color="auto"/>
              <w:bottom w:val="single" w:sz="4" w:space="0" w:color="auto"/>
              <w:right w:val="single" w:sz="4" w:space="0" w:color="auto"/>
            </w:tcBorders>
            <w:noWrap/>
            <w:vAlign w:val="center"/>
          </w:tcPr>
          <w:p w14:paraId="75B25433" w14:textId="2E47519B" w:rsidR="00587883" w:rsidRPr="00A86EF0" w:rsidRDefault="00587883" w:rsidP="00587883">
            <w:pPr>
              <w:jc w:val="center"/>
              <w:rPr>
                <w:rFonts w:ascii="Times New Roman" w:hAnsi="Times New Roman" w:cs="Times New Roman"/>
                <w:sz w:val="20"/>
                <w:szCs w:val="20"/>
              </w:rPr>
            </w:pPr>
            <w:r w:rsidRPr="000307E1">
              <w:rPr>
                <w:rFonts w:ascii="Times New Roman" w:hAnsi="Times New Roman" w:cs="Times New Roman"/>
                <w:sz w:val="20"/>
                <w:szCs w:val="20"/>
              </w:rPr>
              <w:t>újrapótlási értékre</w:t>
            </w:r>
          </w:p>
        </w:tc>
      </w:tr>
      <w:tr w:rsidR="00587883" w:rsidRPr="00352ECD" w14:paraId="7A6494C2" w14:textId="77777777" w:rsidTr="00976CCE">
        <w:trPr>
          <w:trHeight w:val="503"/>
        </w:trPr>
        <w:tc>
          <w:tcPr>
            <w:tcW w:w="2972" w:type="dxa"/>
            <w:tcBorders>
              <w:top w:val="single" w:sz="4" w:space="0" w:color="auto"/>
              <w:left w:val="single" w:sz="4" w:space="0" w:color="auto"/>
              <w:bottom w:val="single" w:sz="4" w:space="0" w:color="auto"/>
              <w:right w:val="single" w:sz="4" w:space="0" w:color="auto"/>
            </w:tcBorders>
            <w:noWrap/>
            <w:vAlign w:val="center"/>
          </w:tcPr>
          <w:p w14:paraId="3F02AE53" w14:textId="77777777" w:rsidR="00587883" w:rsidRPr="00A86EF0" w:rsidRDefault="00587883" w:rsidP="00587883">
            <w:pPr>
              <w:rPr>
                <w:rFonts w:ascii="Times New Roman" w:hAnsi="Times New Roman" w:cs="Times New Roman"/>
                <w:sz w:val="20"/>
                <w:szCs w:val="20"/>
              </w:rPr>
            </w:pPr>
            <w:r w:rsidRPr="00A86EF0">
              <w:rPr>
                <w:rFonts w:ascii="Times New Roman" w:hAnsi="Times New Roman" w:cs="Times New Roman"/>
                <w:sz w:val="20"/>
                <w:szCs w:val="20"/>
              </w:rPr>
              <w:t>Számítástechnikai eszközök (0-ra írt is)</w:t>
            </w:r>
          </w:p>
        </w:tc>
        <w:tc>
          <w:tcPr>
            <w:tcW w:w="1843" w:type="dxa"/>
            <w:tcBorders>
              <w:top w:val="single" w:sz="4" w:space="0" w:color="auto"/>
              <w:left w:val="nil"/>
              <w:bottom w:val="single" w:sz="4" w:space="0" w:color="auto"/>
              <w:right w:val="single" w:sz="4" w:space="0" w:color="auto"/>
            </w:tcBorders>
            <w:noWrap/>
            <w:vAlign w:val="center"/>
          </w:tcPr>
          <w:p w14:paraId="64E689F4" w14:textId="77777777" w:rsidR="00587883" w:rsidRPr="00A86EF0" w:rsidRDefault="00587883" w:rsidP="00587883">
            <w:pPr>
              <w:jc w:val="center"/>
              <w:rPr>
                <w:rFonts w:ascii="Times New Roman" w:hAnsi="Times New Roman" w:cs="Times New Roman"/>
                <w:sz w:val="20"/>
                <w:szCs w:val="20"/>
              </w:rPr>
            </w:pPr>
            <w:r w:rsidRPr="00A86EF0">
              <w:rPr>
                <w:rFonts w:ascii="Times New Roman" w:hAnsi="Times New Roman" w:cs="Times New Roman"/>
                <w:sz w:val="20"/>
                <w:szCs w:val="20"/>
              </w:rPr>
              <w:t>saját + idegen</w:t>
            </w:r>
          </w:p>
        </w:tc>
        <w:tc>
          <w:tcPr>
            <w:tcW w:w="1701" w:type="dxa"/>
            <w:tcBorders>
              <w:top w:val="single" w:sz="4" w:space="0" w:color="auto"/>
              <w:left w:val="nil"/>
              <w:bottom w:val="single" w:sz="4" w:space="0" w:color="auto"/>
              <w:right w:val="single" w:sz="4" w:space="0" w:color="auto"/>
            </w:tcBorders>
            <w:vAlign w:val="center"/>
          </w:tcPr>
          <w:p w14:paraId="732AFFB0" w14:textId="2C0AEACB" w:rsidR="00587883" w:rsidRPr="00A86EF0" w:rsidRDefault="00587883" w:rsidP="00587883">
            <w:pPr>
              <w:jc w:val="center"/>
              <w:rPr>
                <w:rFonts w:ascii="Times New Roman" w:hAnsi="Times New Roman" w:cs="Times New Roman"/>
                <w:sz w:val="20"/>
                <w:szCs w:val="20"/>
              </w:rPr>
            </w:pPr>
            <w:r w:rsidRPr="00633DBB">
              <w:rPr>
                <w:rFonts w:ascii="Times New Roman" w:hAnsi="Times New Roman" w:cs="Times New Roman"/>
                <w:sz w:val="20"/>
                <w:szCs w:val="20"/>
              </w:rPr>
              <w:t>bruttó könyvszerinti érték</w:t>
            </w:r>
          </w:p>
        </w:tc>
        <w:tc>
          <w:tcPr>
            <w:tcW w:w="1701" w:type="dxa"/>
            <w:tcBorders>
              <w:top w:val="single" w:sz="4" w:space="0" w:color="auto"/>
              <w:left w:val="single" w:sz="4" w:space="0" w:color="auto"/>
              <w:bottom w:val="single" w:sz="4" w:space="0" w:color="auto"/>
              <w:right w:val="single" w:sz="4" w:space="0" w:color="auto"/>
            </w:tcBorders>
            <w:noWrap/>
            <w:vAlign w:val="center"/>
          </w:tcPr>
          <w:p w14:paraId="7B4753BE" w14:textId="3D4AA7FA" w:rsidR="00587883" w:rsidRPr="00A86EF0" w:rsidRDefault="00587883" w:rsidP="00587883">
            <w:pPr>
              <w:jc w:val="center"/>
              <w:rPr>
                <w:rFonts w:ascii="Times New Roman" w:hAnsi="Times New Roman" w:cs="Times New Roman"/>
                <w:sz w:val="20"/>
                <w:szCs w:val="20"/>
              </w:rPr>
            </w:pPr>
            <w:r w:rsidRPr="000307E1">
              <w:rPr>
                <w:rFonts w:ascii="Times New Roman" w:hAnsi="Times New Roman" w:cs="Times New Roman"/>
                <w:sz w:val="20"/>
                <w:szCs w:val="20"/>
              </w:rPr>
              <w:t>újrapótlási értékre</w:t>
            </w:r>
          </w:p>
        </w:tc>
      </w:tr>
    </w:tbl>
    <w:p w14:paraId="45B54C60" w14:textId="77777777" w:rsidR="00990BE9" w:rsidRPr="00352ECD" w:rsidRDefault="00990BE9" w:rsidP="00990BE9">
      <w:pPr>
        <w:pStyle w:val="Szvegtrzs"/>
        <w:contextualSpacing/>
        <w:rPr>
          <w:rFonts w:ascii="Arial" w:eastAsia="HelveticaNeue" w:hAnsi="Arial" w:cs="Arial"/>
        </w:rPr>
      </w:pPr>
    </w:p>
    <w:p w14:paraId="4A868435" w14:textId="77777777" w:rsidR="00990BE9" w:rsidRDefault="00990BE9" w:rsidP="0097420F">
      <w:pPr>
        <w:spacing w:line="360" w:lineRule="auto"/>
        <w:jc w:val="both"/>
        <w:rPr>
          <w:rFonts w:ascii="Times New Roman" w:hAnsi="Times New Roman" w:cs="Times New Roman"/>
          <w:sz w:val="20"/>
          <w:szCs w:val="20"/>
        </w:rPr>
      </w:pPr>
    </w:p>
    <w:p w14:paraId="258AC371" w14:textId="77777777" w:rsidR="00990BE9" w:rsidRDefault="00990BE9" w:rsidP="0097420F">
      <w:pPr>
        <w:spacing w:line="360" w:lineRule="auto"/>
        <w:jc w:val="both"/>
        <w:rPr>
          <w:rFonts w:ascii="Times New Roman" w:hAnsi="Times New Roman" w:cs="Times New Roman"/>
          <w:sz w:val="20"/>
          <w:szCs w:val="20"/>
        </w:rPr>
      </w:pPr>
    </w:p>
    <w:p w14:paraId="0C804654" w14:textId="77777777" w:rsidR="00990BE9" w:rsidRDefault="00990BE9" w:rsidP="0097420F">
      <w:pPr>
        <w:spacing w:line="360" w:lineRule="auto"/>
        <w:jc w:val="both"/>
        <w:rPr>
          <w:rFonts w:ascii="Times New Roman" w:hAnsi="Times New Roman" w:cs="Times New Roman"/>
          <w:sz w:val="20"/>
          <w:szCs w:val="20"/>
        </w:rPr>
      </w:pPr>
    </w:p>
    <w:p w14:paraId="3016AB68" w14:textId="77777777" w:rsidR="00990BE9" w:rsidRDefault="00990BE9" w:rsidP="0097420F">
      <w:pPr>
        <w:spacing w:line="360" w:lineRule="auto"/>
        <w:jc w:val="both"/>
        <w:rPr>
          <w:rFonts w:ascii="Times New Roman" w:hAnsi="Times New Roman" w:cs="Times New Roman"/>
          <w:sz w:val="20"/>
          <w:szCs w:val="20"/>
        </w:rPr>
      </w:pPr>
    </w:p>
    <w:p w14:paraId="13D372AD"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tbl>
      <w:tblPr>
        <w:tblStyle w:val="Rcsostblzat"/>
        <w:tblpPr w:leftFromText="141" w:rightFromText="141" w:vertAnchor="text" w:horzAnchor="margin" w:tblpXSpec="center" w:tblpY="410"/>
        <w:tblW w:w="0" w:type="auto"/>
        <w:tblLook w:val="04A0" w:firstRow="1" w:lastRow="0" w:firstColumn="1" w:lastColumn="0" w:noHBand="0" w:noVBand="1"/>
      </w:tblPr>
      <w:tblGrid>
        <w:gridCol w:w="2722"/>
        <w:gridCol w:w="1895"/>
        <w:gridCol w:w="2695"/>
      </w:tblGrid>
      <w:tr w:rsidR="00E83743" w14:paraId="7E94AF77" w14:textId="77777777" w:rsidTr="00FE2A09">
        <w:trPr>
          <w:trHeight w:val="1124"/>
        </w:trPr>
        <w:tc>
          <w:tcPr>
            <w:tcW w:w="2722" w:type="dxa"/>
            <w:shd w:val="clear" w:color="auto" w:fill="F2F2F2" w:themeFill="background1" w:themeFillShade="F2"/>
            <w:vAlign w:val="center"/>
          </w:tcPr>
          <w:p w14:paraId="4C4900D8" w14:textId="77777777" w:rsidR="00E83743" w:rsidRDefault="00E83743" w:rsidP="00FE2A09">
            <w:pPr>
              <w:spacing w:line="360" w:lineRule="auto"/>
              <w:jc w:val="both"/>
            </w:pPr>
            <w:r>
              <w:t>Vagyontárgy gyűjtő neve</w:t>
            </w:r>
          </w:p>
        </w:tc>
        <w:tc>
          <w:tcPr>
            <w:tcW w:w="1895" w:type="dxa"/>
            <w:shd w:val="clear" w:color="auto" w:fill="F2F2F2" w:themeFill="background1" w:themeFillShade="F2"/>
            <w:vAlign w:val="center"/>
          </w:tcPr>
          <w:p w14:paraId="27B24233" w14:textId="77777777" w:rsidR="00E83743" w:rsidRDefault="00E83743" w:rsidP="00FE2A09">
            <w:pPr>
              <w:spacing w:line="360" w:lineRule="auto"/>
              <w:jc w:val="center"/>
            </w:pPr>
            <w:r>
              <w:t>Feladni kívánt szumma vagyon (saját és idegen egyben) Ft-ban</w:t>
            </w:r>
          </w:p>
        </w:tc>
        <w:tc>
          <w:tcPr>
            <w:tcW w:w="2695" w:type="dxa"/>
            <w:shd w:val="clear" w:color="auto" w:fill="F2F2F2" w:themeFill="background1" w:themeFillShade="F2"/>
            <w:vAlign w:val="center"/>
          </w:tcPr>
          <w:p w14:paraId="7CA26F4C" w14:textId="77777777" w:rsidR="00E83743" w:rsidRDefault="00E83743" w:rsidP="00FE2A09">
            <w:pPr>
              <w:spacing w:line="360" w:lineRule="auto"/>
              <w:jc w:val="both"/>
            </w:pPr>
            <w:r>
              <w:t>Kockázatviselés (teljesítés) helye</w:t>
            </w:r>
          </w:p>
        </w:tc>
      </w:tr>
      <w:tr w:rsidR="00E83743" w14:paraId="774B8670" w14:textId="77777777" w:rsidTr="00FE2A09">
        <w:tc>
          <w:tcPr>
            <w:tcW w:w="2722" w:type="dxa"/>
            <w:vAlign w:val="center"/>
          </w:tcPr>
          <w:p w14:paraId="291C67FC" w14:textId="77777777" w:rsidR="00E83743" w:rsidRDefault="00E83743" w:rsidP="00FE2A09">
            <w:pPr>
              <w:spacing w:line="360" w:lineRule="auto"/>
              <w:jc w:val="both"/>
            </w:pPr>
            <w:r>
              <w:t>Épület(ek):</w:t>
            </w:r>
          </w:p>
        </w:tc>
        <w:tc>
          <w:tcPr>
            <w:tcW w:w="1895" w:type="dxa"/>
            <w:vMerge w:val="restart"/>
            <w:vAlign w:val="center"/>
          </w:tcPr>
          <w:p w14:paraId="41CDFCD9" w14:textId="77777777" w:rsidR="00E83743" w:rsidRDefault="00E83743" w:rsidP="00FE2A09">
            <w:pPr>
              <w:spacing w:line="360" w:lineRule="auto"/>
              <w:jc w:val="center"/>
            </w:pPr>
            <w:r w:rsidRPr="00647D81">
              <w:t>22</w:t>
            </w:r>
            <w:r>
              <w:t> </w:t>
            </w:r>
            <w:r w:rsidRPr="00647D81">
              <w:t>633</w:t>
            </w:r>
            <w:r>
              <w:t> </w:t>
            </w:r>
            <w:r w:rsidRPr="00647D81">
              <w:t>276</w:t>
            </w:r>
            <w:r>
              <w:t xml:space="preserve"> </w:t>
            </w:r>
            <w:r w:rsidRPr="00647D81">
              <w:t>807</w:t>
            </w:r>
          </w:p>
        </w:tc>
        <w:tc>
          <w:tcPr>
            <w:tcW w:w="2695" w:type="dxa"/>
            <w:vAlign w:val="center"/>
          </w:tcPr>
          <w:p w14:paraId="1669E38E" w14:textId="77777777" w:rsidR="00E83743" w:rsidRDefault="00E83743" w:rsidP="00FE2A09">
            <w:pPr>
              <w:spacing w:line="360" w:lineRule="auto"/>
              <w:jc w:val="both"/>
            </w:pPr>
            <w:r>
              <w:t>kockázatviselés helye</w:t>
            </w:r>
          </w:p>
        </w:tc>
      </w:tr>
      <w:tr w:rsidR="00E83743" w14:paraId="114285E9" w14:textId="77777777" w:rsidTr="00FE2A09">
        <w:tc>
          <w:tcPr>
            <w:tcW w:w="2722" w:type="dxa"/>
            <w:vAlign w:val="center"/>
          </w:tcPr>
          <w:p w14:paraId="27717E4F" w14:textId="77777777" w:rsidR="00E83743" w:rsidRDefault="00E83743" w:rsidP="00FE2A09">
            <w:pPr>
              <w:spacing w:line="360" w:lineRule="auto"/>
              <w:jc w:val="both"/>
            </w:pPr>
            <w:r>
              <w:t>Építmény(ek):</w:t>
            </w:r>
          </w:p>
        </w:tc>
        <w:tc>
          <w:tcPr>
            <w:tcW w:w="1895" w:type="dxa"/>
            <w:vMerge/>
            <w:vAlign w:val="center"/>
          </w:tcPr>
          <w:p w14:paraId="48076DD9" w14:textId="77777777" w:rsidR="00E83743" w:rsidRDefault="00E83743" w:rsidP="00FE2A09">
            <w:pPr>
              <w:spacing w:line="360" w:lineRule="auto"/>
              <w:jc w:val="center"/>
            </w:pPr>
          </w:p>
        </w:tc>
        <w:tc>
          <w:tcPr>
            <w:tcW w:w="2695" w:type="dxa"/>
            <w:vAlign w:val="center"/>
          </w:tcPr>
          <w:p w14:paraId="600DECCE" w14:textId="77777777" w:rsidR="00E83743" w:rsidRDefault="00E83743" w:rsidP="00FE2A09">
            <w:pPr>
              <w:spacing w:line="360" w:lineRule="auto"/>
              <w:jc w:val="both"/>
            </w:pPr>
            <w:r>
              <w:t>kockázatviselés helye</w:t>
            </w:r>
          </w:p>
        </w:tc>
      </w:tr>
      <w:tr w:rsidR="00E83743" w14:paraId="0D28A9F5" w14:textId="77777777" w:rsidTr="00FE2A09">
        <w:tc>
          <w:tcPr>
            <w:tcW w:w="2722" w:type="dxa"/>
            <w:vAlign w:val="center"/>
          </w:tcPr>
          <w:p w14:paraId="401804C6" w14:textId="77777777" w:rsidR="00E83743" w:rsidRDefault="00E83743" w:rsidP="00FE2A09">
            <w:pPr>
              <w:spacing w:line="360" w:lineRule="auto"/>
              <w:jc w:val="both"/>
            </w:pPr>
            <w:r>
              <w:t>Gép, műszaki berendezések, berendezések, eszközök:</w:t>
            </w:r>
          </w:p>
        </w:tc>
        <w:tc>
          <w:tcPr>
            <w:tcW w:w="1895" w:type="dxa"/>
            <w:vAlign w:val="center"/>
          </w:tcPr>
          <w:p w14:paraId="747C048E" w14:textId="77777777" w:rsidR="00E83743" w:rsidRDefault="00E83743" w:rsidP="00FE2A09">
            <w:pPr>
              <w:spacing w:line="360" w:lineRule="auto"/>
              <w:jc w:val="center"/>
            </w:pPr>
            <w:r w:rsidRPr="00647D81">
              <w:rPr>
                <w:rFonts w:ascii="Times New Roman CE" w:hAnsi="Times New Roman CE"/>
              </w:rPr>
              <w:t>15</w:t>
            </w:r>
            <w:r>
              <w:rPr>
                <w:rFonts w:ascii="Times New Roman CE" w:hAnsi="Times New Roman CE"/>
              </w:rPr>
              <w:t> </w:t>
            </w:r>
            <w:r w:rsidRPr="00647D81">
              <w:rPr>
                <w:rFonts w:ascii="Times New Roman CE" w:hAnsi="Times New Roman CE"/>
              </w:rPr>
              <w:t>456</w:t>
            </w:r>
            <w:r>
              <w:rPr>
                <w:rFonts w:ascii="Times New Roman CE" w:hAnsi="Times New Roman CE"/>
              </w:rPr>
              <w:t> </w:t>
            </w:r>
            <w:r w:rsidRPr="00647D81">
              <w:rPr>
                <w:rFonts w:ascii="Times New Roman CE" w:hAnsi="Times New Roman CE"/>
              </w:rPr>
              <w:t>405</w:t>
            </w:r>
            <w:r>
              <w:rPr>
                <w:rFonts w:ascii="Times New Roman CE" w:hAnsi="Times New Roman CE"/>
              </w:rPr>
              <w:t xml:space="preserve"> </w:t>
            </w:r>
            <w:r w:rsidRPr="00647D81">
              <w:rPr>
                <w:rFonts w:ascii="Times New Roman CE" w:hAnsi="Times New Roman CE"/>
              </w:rPr>
              <w:t>000</w:t>
            </w:r>
          </w:p>
        </w:tc>
        <w:tc>
          <w:tcPr>
            <w:tcW w:w="2695" w:type="dxa"/>
            <w:vAlign w:val="center"/>
          </w:tcPr>
          <w:p w14:paraId="54C7B99D" w14:textId="77777777" w:rsidR="00E83743" w:rsidRDefault="00E83743" w:rsidP="00FE2A09">
            <w:pPr>
              <w:spacing w:line="360" w:lineRule="auto"/>
              <w:jc w:val="both"/>
            </w:pPr>
            <w:r>
              <w:t>Magyarország teljes területe</w:t>
            </w:r>
          </w:p>
        </w:tc>
      </w:tr>
      <w:tr w:rsidR="00E83743" w14:paraId="5193AA32" w14:textId="77777777" w:rsidTr="00FE2A09">
        <w:tc>
          <w:tcPr>
            <w:tcW w:w="2722" w:type="dxa"/>
            <w:vAlign w:val="center"/>
          </w:tcPr>
          <w:p w14:paraId="6C0CE163" w14:textId="77777777" w:rsidR="00E83743" w:rsidRDefault="00E83743" w:rsidP="00FE2A09">
            <w:pPr>
              <w:spacing w:line="360" w:lineRule="auto"/>
              <w:jc w:val="both"/>
            </w:pPr>
            <w:r w:rsidRPr="00E37817">
              <w:rPr>
                <w:rFonts w:ascii="Times New Roman CE" w:hAnsi="Times New Roman CE"/>
              </w:rPr>
              <w:t>Gázelszívó rendszer depónia gázkezelő (Pusztazámor</w:t>
            </w:r>
            <w:r>
              <w:rPr>
                <w:rFonts w:ascii="Times New Roman CE" w:hAnsi="Times New Roman CE"/>
              </w:rPr>
              <w:t>; a továbbiakban pusztazámori gázfáklyaként is</w:t>
            </w:r>
            <w:r w:rsidRPr="00E37817">
              <w:rPr>
                <w:rFonts w:ascii="Times New Roman CE" w:hAnsi="Times New Roman CE"/>
              </w:rPr>
              <w:t>):</w:t>
            </w:r>
          </w:p>
        </w:tc>
        <w:tc>
          <w:tcPr>
            <w:tcW w:w="1895" w:type="dxa"/>
            <w:vAlign w:val="center"/>
          </w:tcPr>
          <w:p w14:paraId="452F7472" w14:textId="77777777" w:rsidR="00E83743" w:rsidRPr="00E37817" w:rsidRDefault="00E83743" w:rsidP="00FE2A09">
            <w:pPr>
              <w:tabs>
                <w:tab w:val="right" w:pos="9356"/>
              </w:tabs>
              <w:autoSpaceDE w:val="0"/>
              <w:autoSpaceDN w:val="0"/>
              <w:adjustRightInd w:val="0"/>
              <w:jc w:val="center"/>
              <w:rPr>
                <w:rFonts w:ascii="Times New Roman CE" w:hAnsi="Times New Roman CE"/>
              </w:rPr>
            </w:pPr>
            <w:r w:rsidRPr="00E37817">
              <w:rPr>
                <w:rFonts w:ascii="Times New Roman CE" w:hAnsi="Times New Roman CE"/>
              </w:rPr>
              <w:t xml:space="preserve">404 000 </w:t>
            </w:r>
            <w:r>
              <w:rPr>
                <w:rFonts w:ascii="Times New Roman CE" w:hAnsi="Times New Roman CE"/>
              </w:rPr>
              <w:t>000</w:t>
            </w:r>
          </w:p>
          <w:p w14:paraId="48931F64" w14:textId="77777777" w:rsidR="00E83743" w:rsidRPr="00E37817" w:rsidRDefault="00E83743" w:rsidP="00FE2A09">
            <w:pPr>
              <w:spacing w:line="360" w:lineRule="auto"/>
              <w:jc w:val="center"/>
              <w:rPr>
                <w:rFonts w:ascii="Times New Roman CE" w:hAnsi="Times New Roman CE"/>
              </w:rPr>
            </w:pPr>
          </w:p>
        </w:tc>
        <w:tc>
          <w:tcPr>
            <w:tcW w:w="2695" w:type="dxa"/>
            <w:vAlign w:val="center"/>
          </w:tcPr>
          <w:p w14:paraId="4F282155" w14:textId="77777777" w:rsidR="00E83743" w:rsidRDefault="00E83743" w:rsidP="00FE2A09">
            <w:pPr>
              <w:spacing w:line="360" w:lineRule="auto"/>
              <w:jc w:val="both"/>
            </w:pPr>
            <w:r>
              <w:t>kockázatviselés helye</w:t>
            </w:r>
          </w:p>
        </w:tc>
      </w:tr>
      <w:tr w:rsidR="00E83743" w14:paraId="71BB529D" w14:textId="77777777" w:rsidTr="00FE2A09">
        <w:tc>
          <w:tcPr>
            <w:tcW w:w="2722" w:type="dxa"/>
            <w:vAlign w:val="center"/>
          </w:tcPr>
          <w:p w14:paraId="28F524B8" w14:textId="77777777" w:rsidR="00E83743" w:rsidRDefault="00E83743" w:rsidP="00FE2A09">
            <w:pPr>
              <w:spacing w:line="360" w:lineRule="auto"/>
              <w:jc w:val="both"/>
            </w:pPr>
            <w:r w:rsidRPr="00E37817">
              <w:rPr>
                <w:rFonts w:ascii="Times New Roman CE" w:hAnsi="Times New Roman CE"/>
              </w:rPr>
              <w:t>Gázhasznosító komplex műszaki berendezés (Pusztazámor</w:t>
            </w:r>
            <w:r>
              <w:rPr>
                <w:rFonts w:ascii="Times New Roman CE" w:hAnsi="Times New Roman CE"/>
              </w:rPr>
              <w:t>; a továbbiakban pusztazámori gázfáklyaként is</w:t>
            </w:r>
            <w:r w:rsidRPr="00E37817">
              <w:rPr>
                <w:rFonts w:ascii="Times New Roman CE" w:hAnsi="Times New Roman CE"/>
              </w:rPr>
              <w:t>):</w:t>
            </w:r>
          </w:p>
        </w:tc>
        <w:tc>
          <w:tcPr>
            <w:tcW w:w="1895" w:type="dxa"/>
            <w:vAlign w:val="center"/>
          </w:tcPr>
          <w:p w14:paraId="5F8E778A" w14:textId="77777777" w:rsidR="00E83743" w:rsidRPr="00E37817" w:rsidRDefault="00E83743" w:rsidP="00FE2A09">
            <w:pPr>
              <w:spacing w:line="360" w:lineRule="auto"/>
              <w:jc w:val="center"/>
              <w:rPr>
                <w:rFonts w:ascii="Times New Roman CE" w:hAnsi="Times New Roman CE"/>
              </w:rPr>
            </w:pPr>
            <w:r w:rsidRPr="00E37817">
              <w:rPr>
                <w:rFonts w:ascii="Times New Roman CE" w:hAnsi="Times New Roman CE"/>
              </w:rPr>
              <w:t xml:space="preserve">574 000 </w:t>
            </w:r>
            <w:r>
              <w:rPr>
                <w:rFonts w:ascii="Times New Roman CE" w:hAnsi="Times New Roman CE"/>
              </w:rPr>
              <w:t>000</w:t>
            </w:r>
          </w:p>
        </w:tc>
        <w:tc>
          <w:tcPr>
            <w:tcW w:w="2695" w:type="dxa"/>
            <w:vAlign w:val="center"/>
          </w:tcPr>
          <w:p w14:paraId="778CDB05" w14:textId="77777777" w:rsidR="00E83743" w:rsidRDefault="00E83743" w:rsidP="00FE2A09">
            <w:pPr>
              <w:spacing w:line="360" w:lineRule="auto"/>
              <w:jc w:val="both"/>
            </w:pPr>
            <w:r>
              <w:t>kockázatviselés helye</w:t>
            </w:r>
          </w:p>
        </w:tc>
      </w:tr>
      <w:tr w:rsidR="00E83743" w14:paraId="4D4B7BB7" w14:textId="77777777" w:rsidTr="00FE2A09">
        <w:tc>
          <w:tcPr>
            <w:tcW w:w="2722" w:type="dxa"/>
            <w:vAlign w:val="center"/>
          </w:tcPr>
          <w:p w14:paraId="3A5D3E5B" w14:textId="77777777" w:rsidR="00E83743" w:rsidRDefault="00E83743" w:rsidP="00FE2A09">
            <w:pPr>
              <w:spacing w:line="360" w:lineRule="auto"/>
              <w:jc w:val="both"/>
            </w:pPr>
            <w:r w:rsidRPr="00E37817">
              <w:rPr>
                <w:rFonts w:ascii="Times New Roman CE" w:hAnsi="Times New Roman CE"/>
              </w:rPr>
              <w:t>Fixen telepített egyéb technológiai berendezések:</w:t>
            </w:r>
          </w:p>
        </w:tc>
        <w:tc>
          <w:tcPr>
            <w:tcW w:w="1895" w:type="dxa"/>
            <w:vAlign w:val="center"/>
          </w:tcPr>
          <w:p w14:paraId="262E0380" w14:textId="77777777" w:rsidR="00E83743" w:rsidRPr="00E37817" w:rsidRDefault="00E83743" w:rsidP="00FE2A09">
            <w:pPr>
              <w:tabs>
                <w:tab w:val="right" w:pos="9356"/>
              </w:tabs>
              <w:autoSpaceDE w:val="0"/>
              <w:autoSpaceDN w:val="0"/>
              <w:adjustRightInd w:val="0"/>
              <w:jc w:val="center"/>
              <w:rPr>
                <w:rFonts w:ascii="Times New Roman CE" w:hAnsi="Times New Roman CE"/>
                <w:sz w:val="24"/>
              </w:rPr>
            </w:pPr>
            <w:r w:rsidRPr="00E37817">
              <w:rPr>
                <w:rFonts w:ascii="Times New Roman CE" w:hAnsi="Times New Roman CE"/>
              </w:rPr>
              <w:t xml:space="preserve">437 000 </w:t>
            </w:r>
            <w:r>
              <w:rPr>
                <w:rFonts w:ascii="Times New Roman CE" w:hAnsi="Times New Roman CE"/>
              </w:rPr>
              <w:t>000</w:t>
            </w:r>
          </w:p>
          <w:p w14:paraId="4E490231" w14:textId="77777777" w:rsidR="00E83743" w:rsidRPr="00E37817" w:rsidRDefault="00E83743" w:rsidP="00FE2A09">
            <w:pPr>
              <w:spacing w:line="360" w:lineRule="auto"/>
              <w:jc w:val="center"/>
              <w:rPr>
                <w:rFonts w:ascii="Times New Roman CE" w:hAnsi="Times New Roman CE"/>
              </w:rPr>
            </w:pPr>
          </w:p>
        </w:tc>
        <w:tc>
          <w:tcPr>
            <w:tcW w:w="2695" w:type="dxa"/>
            <w:vAlign w:val="center"/>
          </w:tcPr>
          <w:p w14:paraId="61E5F095" w14:textId="77777777" w:rsidR="00E83743" w:rsidRDefault="00E83743" w:rsidP="00FE2A09">
            <w:pPr>
              <w:spacing w:line="360" w:lineRule="auto"/>
              <w:jc w:val="both"/>
            </w:pPr>
            <w:r>
              <w:t>kockázatviselés helye</w:t>
            </w:r>
          </w:p>
        </w:tc>
      </w:tr>
      <w:tr w:rsidR="00E83743" w14:paraId="5018CBA8" w14:textId="77777777" w:rsidTr="00FE2A09">
        <w:tc>
          <w:tcPr>
            <w:tcW w:w="2722" w:type="dxa"/>
            <w:vAlign w:val="center"/>
          </w:tcPr>
          <w:p w14:paraId="63D5F16C" w14:textId="77777777" w:rsidR="00E83743" w:rsidRDefault="00E83743" w:rsidP="00FE2A09">
            <w:pPr>
              <w:spacing w:line="360" w:lineRule="auto"/>
              <w:jc w:val="both"/>
            </w:pPr>
            <w:r w:rsidRPr="00E37817">
              <w:rPr>
                <w:rFonts w:ascii="Times New Roman CE" w:hAnsi="Times New Roman CE"/>
                <w:bCs/>
              </w:rPr>
              <w:t>Hulladékgyűjtő  konténerek</w:t>
            </w:r>
            <w:r>
              <w:rPr>
                <w:rFonts w:ascii="Times New Roman CE" w:hAnsi="Times New Roman CE"/>
                <w:bCs/>
              </w:rPr>
              <w:t>:</w:t>
            </w:r>
          </w:p>
        </w:tc>
        <w:tc>
          <w:tcPr>
            <w:tcW w:w="1895" w:type="dxa"/>
            <w:vAlign w:val="center"/>
          </w:tcPr>
          <w:p w14:paraId="219BA330" w14:textId="77777777" w:rsidR="00E83743" w:rsidRPr="00E37817" w:rsidRDefault="00E83743" w:rsidP="00FE2A09">
            <w:pPr>
              <w:spacing w:line="360" w:lineRule="auto"/>
              <w:jc w:val="center"/>
              <w:rPr>
                <w:rFonts w:ascii="Times New Roman CE" w:hAnsi="Times New Roman CE"/>
              </w:rPr>
            </w:pPr>
            <w:r w:rsidRPr="00E37817">
              <w:rPr>
                <w:rFonts w:ascii="Times New Roman CE" w:hAnsi="Times New Roman CE"/>
                <w:bCs/>
              </w:rPr>
              <w:t xml:space="preserve">459 020 </w:t>
            </w:r>
            <w:r>
              <w:rPr>
                <w:rFonts w:ascii="Times New Roman CE" w:hAnsi="Times New Roman CE"/>
                <w:bCs/>
              </w:rPr>
              <w:t>000</w:t>
            </w:r>
          </w:p>
        </w:tc>
        <w:tc>
          <w:tcPr>
            <w:tcW w:w="2695" w:type="dxa"/>
            <w:vAlign w:val="center"/>
          </w:tcPr>
          <w:p w14:paraId="6AD031F1" w14:textId="77777777" w:rsidR="00E83743" w:rsidRDefault="00E83743" w:rsidP="00FE2A09">
            <w:pPr>
              <w:spacing w:line="360" w:lineRule="auto"/>
              <w:jc w:val="both"/>
            </w:pPr>
            <w:r>
              <w:t>Magyarország teljes területe</w:t>
            </w:r>
          </w:p>
        </w:tc>
      </w:tr>
      <w:tr w:rsidR="00E83743" w14:paraId="1D027B22" w14:textId="77777777" w:rsidTr="00FE2A09">
        <w:tc>
          <w:tcPr>
            <w:tcW w:w="2722" w:type="dxa"/>
            <w:vAlign w:val="center"/>
          </w:tcPr>
          <w:p w14:paraId="6249D574" w14:textId="77777777" w:rsidR="00E83743" w:rsidRDefault="00E83743" w:rsidP="00FE2A09">
            <w:pPr>
              <w:spacing w:line="360" w:lineRule="auto"/>
              <w:jc w:val="both"/>
            </w:pPr>
            <w:r w:rsidRPr="00E37817">
              <w:rPr>
                <w:rFonts w:ascii="Times New Roman CE" w:hAnsi="Times New Roman CE"/>
                <w:bCs/>
              </w:rPr>
              <w:t>Szelektív hull</w:t>
            </w:r>
            <w:r>
              <w:rPr>
                <w:rFonts w:ascii="Times New Roman CE" w:hAnsi="Times New Roman CE"/>
                <w:bCs/>
              </w:rPr>
              <w:t>adékgyűjtő szigetek edényzetei</w:t>
            </w:r>
            <w:r w:rsidRPr="00E37817">
              <w:rPr>
                <w:rFonts w:ascii="Times New Roman CE" w:hAnsi="Times New Roman CE"/>
                <w:bCs/>
              </w:rPr>
              <w:t>:</w:t>
            </w:r>
          </w:p>
        </w:tc>
        <w:tc>
          <w:tcPr>
            <w:tcW w:w="1895" w:type="dxa"/>
            <w:vAlign w:val="center"/>
          </w:tcPr>
          <w:p w14:paraId="458EB2C9" w14:textId="77777777" w:rsidR="00E83743" w:rsidRDefault="00E83743" w:rsidP="00FE2A09">
            <w:pPr>
              <w:spacing w:line="360" w:lineRule="auto"/>
              <w:jc w:val="center"/>
            </w:pPr>
            <w:r>
              <w:rPr>
                <w:rFonts w:ascii="Times New Roman CE" w:hAnsi="Times New Roman CE"/>
                <w:bCs/>
              </w:rPr>
              <w:t>201 172 000</w:t>
            </w:r>
          </w:p>
        </w:tc>
        <w:tc>
          <w:tcPr>
            <w:tcW w:w="2695" w:type="dxa"/>
            <w:vAlign w:val="center"/>
          </w:tcPr>
          <w:p w14:paraId="0E6D953A" w14:textId="77777777" w:rsidR="00E83743" w:rsidRDefault="00E83743" w:rsidP="00FE2A09">
            <w:pPr>
              <w:spacing w:line="360" w:lineRule="auto"/>
              <w:jc w:val="both"/>
            </w:pPr>
            <w:r>
              <w:t>Magyarország teljes területe</w:t>
            </w:r>
          </w:p>
        </w:tc>
      </w:tr>
      <w:tr w:rsidR="00E83743" w14:paraId="697C79E1" w14:textId="77777777" w:rsidTr="00FE2A09">
        <w:tc>
          <w:tcPr>
            <w:tcW w:w="2722" w:type="dxa"/>
            <w:vAlign w:val="center"/>
          </w:tcPr>
          <w:p w14:paraId="033A8F83" w14:textId="77777777" w:rsidR="00E83743" w:rsidRPr="00E37817" w:rsidRDefault="00E83743" w:rsidP="00FE2A09">
            <w:pPr>
              <w:tabs>
                <w:tab w:val="right" w:pos="9356"/>
              </w:tabs>
              <w:autoSpaceDE w:val="0"/>
              <w:autoSpaceDN w:val="0"/>
              <w:adjustRightInd w:val="0"/>
              <w:rPr>
                <w:rFonts w:ascii="Times New Roman CE" w:hAnsi="Times New Roman CE"/>
                <w:color w:val="000000"/>
              </w:rPr>
            </w:pPr>
            <w:r w:rsidRPr="00E37817">
              <w:rPr>
                <w:rFonts w:ascii="Times New Roman CE" w:hAnsi="Times New Roman CE"/>
                <w:color w:val="000000"/>
              </w:rPr>
              <w:t>Hulladékszállító, úttisztító, földmunka- és egyéb célgépek,</w:t>
            </w:r>
          </w:p>
          <w:p w14:paraId="78A044FE" w14:textId="77777777" w:rsidR="00E83743" w:rsidRDefault="00E83743" w:rsidP="00FE2A09">
            <w:pPr>
              <w:spacing w:line="360" w:lineRule="auto"/>
              <w:jc w:val="both"/>
            </w:pPr>
            <w:r w:rsidRPr="00E37817">
              <w:rPr>
                <w:rFonts w:ascii="Times New Roman CE" w:hAnsi="Times New Roman CE"/>
                <w:color w:val="000000"/>
              </w:rPr>
              <w:t>valamint azok felépítményei</w:t>
            </w:r>
            <w:r w:rsidRPr="00E37817">
              <w:rPr>
                <w:rFonts w:ascii="Times New Roman CE" w:hAnsi="Times New Roman CE"/>
              </w:rPr>
              <w:t>:</w:t>
            </w:r>
          </w:p>
        </w:tc>
        <w:tc>
          <w:tcPr>
            <w:tcW w:w="1895" w:type="dxa"/>
            <w:vAlign w:val="center"/>
          </w:tcPr>
          <w:p w14:paraId="3783AB27" w14:textId="77777777" w:rsidR="00E83743" w:rsidRPr="00E37817" w:rsidRDefault="00E83743" w:rsidP="00FE2A09">
            <w:pPr>
              <w:tabs>
                <w:tab w:val="right" w:pos="9356"/>
              </w:tabs>
              <w:autoSpaceDE w:val="0"/>
              <w:autoSpaceDN w:val="0"/>
              <w:adjustRightInd w:val="0"/>
              <w:jc w:val="center"/>
              <w:rPr>
                <w:rFonts w:ascii="Times New Roman CE" w:hAnsi="Times New Roman CE"/>
              </w:rPr>
            </w:pPr>
            <w:r w:rsidRPr="00E37817">
              <w:rPr>
                <w:rFonts w:ascii="Times New Roman CE" w:hAnsi="Times New Roman CE"/>
              </w:rPr>
              <w:t>29 16</w:t>
            </w:r>
            <w:r>
              <w:rPr>
                <w:rFonts w:ascii="Times New Roman CE" w:hAnsi="Times New Roman CE"/>
              </w:rPr>
              <w:t>4</w:t>
            </w:r>
            <w:r w:rsidRPr="00E37817">
              <w:rPr>
                <w:rFonts w:ascii="Times New Roman CE" w:hAnsi="Times New Roman CE"/>
              </w:rPr>
              <w:t xml:space="preserve"> 277 </w:t>
            </w:r>
            <w:r>
              <w:rPr>
                <w:rFonts w:ascii="Times New Roman CE" w:hAnsi="Times New Roman CE"/>
              </w:rPr>
              <w:t>000</w:t>
            </w:r>
          </w:p>
          <w:p w14:paraId="5149D0B5" w14:textId="77777777" w:rsidR="00E83743" w:rsidRDefault="00E83743" w:rsidP="00FE2A09">
            <w:pPr>
              <w:spacing w:line="360" w:lineRule="auto"/>
              <w:jc w:val="center"/>
            </w:pPr>
          </w:p>
        </w:tc>
        <w:tc>
          <w:tcPr>
            <w:tcW w:w="2695" w:type="dxa"/>
            <w:vAlign w:val="center"/>
          </w:tcPr>
          <w:p w14:paraId="17D88BEB" w14:textId="77777777" w:rsidR="00E83743" w:rsidRDefault="00E83743" w:rsidP="00FE2A09">
            <w:pPr>
              <w:spacing w:line="360" w:lineRule="auto"/>
              <w:jc w:val="both"/>
            </w:pPr>
            <w:r>
              <w:t>Magyarország teljes területe</w:t>
            </w:r>
          </w:p>
        </w:tc>
      </w:tr>
      <w:tr w:rsidR="00E83743" w14:paraId="733F3CE0" w14:textId="77777777" w:rsidTr="00FE2A09">
        <w:tc>
          <w:tcPr>
            <w:tcW w:w="2722" w:type="dxa"/>
            <w:vAlign w:val="center"/>
          </w:tcPr>
          <w:p w14:paraId="675C9FD3" w14:textId="77777777" w:rsidR="00E83743" w:rsidRPr="00E37817" w:rsidRDefault="00E83743" w:rsidP="00FE2A09">
            <w:pPr>
              <w:tabs>
                <w:tab w:val="right" w:pos="9356"/>
              </w:tabs>
              <w:autoSpaceDE w:val="0"/>
              <w:autoSpaceDN w:val="0"/>
              <w:adjustRightInd w:val="0"/>
              <w:rPr>
                <w:rFonts w:ascii="Times New Roman CE" w:hAnsi="Times New Roman CE"/>
                <w:color w:val="000000"/>
              </w:rPr>
            </w:pPr>
            <w:r w:rsidRPr="00E37817">
              <w:rPr>
                <w:rFonts w:ascii="Times New Roman CE" w:hAnsi="Times New Roman CE"/>
                <w:color w:val="000000"/>
              </w:rPr>
              <w:t>Hulladékszállító, úttisztító, földmunka- és egyéb célgépek,</w:t>
            </w:r>
          </w:p>
          <w:p w14:paraId="676C61DA" w14:textId="77777777" w:rsidR="00E83743" w:rsidRDefault="00E83743" w:rsidP="00FE2A09">
            <w:pPr>
              <w:spacing w:line="360" w:lineRule="auto"/>
              <w:jc w:val="both"/>
            </w:pPr>
            <w:r w:rsidRPr="00E37817">
              <w:rPr>
                <w:rFonts w:ascii="Times New Roman CE" w:hAnsi="Times New Roman CE"/>
                <w:color w:val="000000"/>
              </w:rPr>
              <w:t>valamint azok felépítményei</w:t>
            </w:r>
            <w:r w:rsidRPr="00E37817">
              <w:rPr>
                <w:rFonts w:ascii="Times New Roman CE" w:hAnsi="Times New Roman CE"/>
              </w:rPr>
              <w:t>:</w:t>
            </w:r>
          </w:p>
        </w:tc>
        <w:tc>
          <w:tcPr>
            <w:tcW w:w="1895" w:type="dxa"/>
            <w:vAlign w:val="center"/>
          </w:tcPr>
          <w:p w14:paraId="43F2E03B" w14:textId="77777777" w:rsidR="00E83743" w:rsidRDefault="00E83743" w:rsidP="00FE2A09">
            <w:pPr>
              <w:spacing w:line="360" w:lineRule="auto"/>
              <w:jc w:val="center"/>
            </w:pPr>
            <w:r w:rsidRPr="00E37817">
              <w:rPr>
                <w:rFonts w:ascii="Times New Roman CE" w:hAnsi="Times New Roman CE"/>
              </w:rPr>
              <w:t xml:space="preserve">3 032 892 </w:t>
            </w:r>
            <w:r>
              <w:rPr>
                <w:rFonts w:ascii="Times New Roman CE" w:hAnsi="Times New Roman CE"/>
              </w:rPr>
              <w:t>000</w:t>
            </w:r>
          </w:p>
        </w:tc>
        <w:tc>
          <w:tcPr>
            <w:tcW w:w="2695" w:type="dxa"/>
            <w:vAlign w:val="center"/>
          </w:tcPr>
          <w:p w14:paraId="579110D2" w14:textId="77777777" w:rsidR="00E83743" w:rsidRDefault="00E83743" w:rsidP="00FE2A09">
            <w:pPr>
              <w:spacing w:line="360" w:lineRule="auto"/>
              <w:jc w:val="both"/>
            </w:pPr>
            <w:r>
              <w:t>Magyarország teljes területe</w:t>
            </w:r>
          </w:p>
        </w:tc>
      </w:tr>
      <w:tr w:rsidR="00E83743" w14:paraId="36CD3343" w14:textId="77777777" w:rsidTr="00FE2A09">
        <w:tc>
          <w:tcPr>
            <w:tcW w:w="2722" w:type="dxa"/>
            <w:vAlign w:val="center"/>
          </w:tcPr>
          <w:p w14:paraId="5C0F4F7D" w14:textId="77777777" w:rsidR="00E83743" w:rsidRDefault="00E83743" w:rsidP="00FE2A09">
            <w:pPr>
              <w:spacing w:line="360" w:lineRule="auto"/>
              <w:jc w:val="both"/>
            </w:pPr>
            <w:r w:rsidRPr="00E37817">
              <w:rPr>
                <w:rFonts w:ascii="Times New Roman CE" w:hAnsi="Times New Roman CE"/>
                <w:bCs/>
              </w:rPr>
              <w:t>Hulladékhasznosító erőmű (</w:t>
            </w:r>
            <w:r>
              <w:rPr>
                <w:rFonts w:ascii="Times New Roman CE" w:hAnsi="Times New Roman CE"/>
                <w:bCs/>
              </w:rPr>
              <w:t xml:space="preserve">a </w:t>
            </w:r>
            <w:r>
              <w:rPr>
                <w:rFonts w:ascii="Times New Roman CE" w:hAnsi="Times New Roman CE"/>
                <w:bCs/>
              </w:rPr>
              <w:lastRenderedPageBreak/>
              <w:t xml:space="preserve">továbbiakban </w:t>
            </w:r>
            <w:r w:rsidRPr="00E37817">
              <w:rPr>
                <w:rFonts w:ascii="Times New Roman CE" w:hAnsi="Times New Roman CE"/>
                <w:bCs/>
              </w:rPr>
              <w:t>HUHA</w:t>
            </w:r>
            <w:r>
              <w:rPr>
                <w:rFonts w:ascii="Times New Roman CE" w:hAnsi="Times New Roman CE"/>
                <w:bCs/>
              </w:rPr>
              <w:t>, vagy HHM</w:t>
            </w:r>
            <w:r w:rsidRPr="00E37817">
              <w:rPr>
                <w:rFonts w:ascii="Times New Roman CE" w:hAnsi="Times New Roman CE"/>
                <w:bCs/>
              </w:rPr>
              <w:t>) technológiai berendezései (becsült új értéken):</w:t>
            </w:r>
          </w:p>
        </w:tc>
        <w:tc>
          <w:tcPr>
            <w:tcW w:w="1895" w:type="dxa"/>
            <w:vAlign w:val="center"/>
          </w:tcPr>
          <w:p w14:paraId="526960D3" w14:textId="77777777" w:rsidR="00E83743" w:rsidRDefault="00E83743" w:rsidP="00FE2A09">
            <w:pPr>
              <w:spacing w:line="360" w:lineRule="auto"/>
              <w:jc w:val="center"/>
            </w:pPr>
            <w:r>
              <w:lastRenderedPageBreak/>
              <w:t>56 112 752 314</w:t>
            </w:r>
          </w:p>
        </w:tc>
        <w:tc>
          <w:tcPr>
            <w:tcW w:w="2695" w:type="dxa"/>
            <w:vAlign w:val="center"/>
          </w:tcPr>
          <w:p w14:paraId="2FB46681" w14:textId="77777777" w:rsidR="00E83743" w:rsidRDefault="00E83743" w:rsidP="00FE2A09">
            <w:pPr>
              <w:spacing w:line="360" w:lineRule="auto"/>
              <w:jc w:val="both"/>
            </w:pPr>
            <w:r>
              <w:t>kockázatviselés helye</w:t>
            </w:r>
          </w:p>
        </w:tc>
      </w:tr>
      <w:tr w:rsidR="00E83743" w14:paraId="7EA82906" w14:textId="77777777" w:rsidTr="00FE2A09">
        <w:tc>
          <w:tcPr>
            <w:tcW w:w="2722" w:type="dxa"/>
            <w:vAlign w:val="center"/>
          </w:tcPr>
          <w:p w14:paraId="7934675B" w14:textId="77777777" w:rsidR="00E83743" w:rsidRDefault="00E83743" w:rsidP="00FE2A09">
            <w:pPr>
              <w:spacing w:line="360" w:lineRule="auto"/>
              <w:jc w:val="both"/>
            </w:pPr>
            <w:r w:rsidRPr="00E37817">
              <w:rPr>
                <w:rFonts w:ascii="Times New Roman CE" w:hAnsi="Times New Roman CE"/>
              </w:rPr>
              <w:lastRenderedPageBreak/>
              <w:t>Egyéb berendezés</w:t>
            </w:r>
            <w:r>
              <w:rPr>
                <w:rFonts w:ascii="Times New Roman CE" w:hAnsi="Times New Roman CE"/>
              </w:rPr>
              <w:t>ek, felszerelések</w:t>
            </w:r>
            <w:r w:rsidRPr="00E37817">
              <w:rPr>
                <w:rFonts w:ascii="Times New Roman CE" w:hAnsi="Times New Roman CE"/>
              </w:rPr>
              <w:t>:</w:t>
            </w:r>
          </w:p>
        </w:tc>
        <w:tc>
          <w:tcPr>
            <w:tcW w:w="1895" w:type="dxa"/>
            <w:vAlign w:val="center"/>
          </w:tcPr>
          <w:p w14:paraId="6A6DFBFA" w14:textId="77777777" w:rsidR="00E83743" w:rsidRDefault="00E83743" w:rsidP="00FE2A09">
            <w:pPr>
              <w:spacing w:line="360" w:lineRule="auto"/>
              <w:jc w:val="center"/>
            </w:pPr>
            <w:r w:rsidRPr="00A1616B">
              <w:rPr>
                <w:rFonts w:ascii="Times New Roman CE" w:hAnsi="Times New Roman CE"/>
              </w:rPr>
              <w:t>2</w:t>
            </w:r>
            <w:r>
              <w:rPr>
                <w:rFonts w:ascii="Times New Roman CE" w:hAnsi="Times New Roman CE"/>
              </w:rPr>
              <w:t> </w:t>
            </w:r>
            <w:r w:rsidRPr="00A1616B">
              <w:rPr>
                <w:rFonts w:ascii="Times New Roman CE" w:hAnsi="Times New Roman CE"/>
              </w:rPr>
              <w:t>906</w:t>
            </w:r>
            <w:r>
              <w:rPr>
                <w:rFonts w:ascii="Times New Roman CE" w:hAnsi="Times New Roman CE"/>
              </w:rPr>
              <w:t> </w:t>
            </w:r>
            <w:r w:rsidRPr="00A1616B">
              <w:rPr>
                <w:rFonts w:ascii="Times New Roman CE" w:hAnsi="Times New Roman CE"/>
              </w:rPr>
              <w:t>332</w:t>
            </w:r>
            <w:r>
              <w:rPr>
                <w:rFonts w:ascii="Times New Roman CE" w:hAnsi="Times New Roman CE"/>
              </w:rPr>
              <w:t xml:space="preserve"> </w:t>
            </w:r>
            <w:r w:rsidRPr="00A1616B">
              <w:rPr>
                <w:rFonts w:ascii="Times New Roman CE" w:hAnsi="Times New Roman CE"/>
              </w:rPr>
              <w:t>000</w:t>
            </w:r>
          </w:p>
        </w:tc>
        <w:tc>
          <w:tcPr>
            <w:tcW w:w="2695" w:type="dxa"/>
            <w:vAlign w:val="center"/>
          </w:tcPr>
          <w:p w14:paraId="186891A5" w14:textId="77777777" w:rsidR="00E83743" w:rsidRDefault="00E83743" w:rsidP="00FE2A09">
            <w:pPr>
              <w:spacing w:line="360" w:lineRule="auto"/>
              <w:jc w:val="both"/>
            </w:pPr>
            <w:r>
              <w:t>kockázatviselés helye</w:t>
            </w:r>
          </w:p>
        </w:tc>
      </w:tr>
      <w:tr w:rsidR="00E83743" w14:paraId="2FDD63E6" w14:textId="77777777" w:rsidTr="00FE2A09">
        <w:tc>
          <w:tcPr>
            <w:tcW w:w="2722" w:type="dxa"/>
            <w:vAlign w:val="center"/>
          </w:tcPr>
          <w:p w14:paraId="143AD354" w14:textId="77777777" w:rsidR="00E83743" w:rsidRPr="00E37817" w:rsidRDefault="00E83743" w:rsidP="00FE2A09">
            <w:pPr>
              <w:spacing w:line="360" w:lineRule="auto"/>
              <w:jc w:val="both"/>
              <w:rPr>
                <w:rFonts w:ascii="Times New Roman CE" w:hAnsi="Times New Roman CE"/>
              </w:rPr>
            </w:pPr>
            <w:r w:rsidRPr="00E37817">
              <w:rPr>
                <w:rFonts w:ascii="Times New Roman CE" w:hAnsi="Times New Roman CE"/>
              </w:rPr>
              <w:t>Beruház</w:t>
            </w:r>
            <w:r>
              <w:rPr>
                <w:rFonts w:ascii="Times New Roman CE" w:hAnsi="Times New Roman CE"/>
              </w:rPr>
              <w:t>ások, felújítások</w:t>
            </w:r>
            <w:r w:rsidRPr="00E37817">
              <w:rPr>
                <w:rFonts w:ascii="Times New Roman CE" w:hAnsi="Times New Roman CE"/>
              </w:rPr>
              <w:t>:</w:t>
            </w:r>
          </w:p>
        </w:tc>
        <w:tc>
          <w:tcPr>
            <w:tcW w:w="1895" w:type="dxa"/>
            <w:vAlign w:val="center"/>
          </w:tcPr>
          <w:p w14:paraId="2FC9F2A4" w14:textId="77777777" w:rsidR="00E83743" w:rsidRDefault="00E83743" w:rsidP="00FE2A09">
            <w:pPr>
              <w:spacing w:line="360" w:lineRule="auto"/>
              <w:jc w:val="center"/>
            </w:pPr>
            <w:r w:rsidRPr="00DE6E01">
              <w:rPr>
                <w:rFonts w:ascii="Times New Roman CE" w:hAnsi="Times New Roman CE"/>
              </w:rPr>
              <w:t>1</w:t>
            </w:r>
            <w:r>
              <w:rPr>
                <w:rFonts w:ascii="Times New Roman CE" w:hAnsi="Times New Roman CE"/>
              </w:rPr>
              <w:t> </w:t>
            </w:r>
            <w:r w:rsidRPr="00DE6E01">
              <w:rPr>
                <w:rFonts w:ascii="Times New Roman CE" w:hAnsi="Times New Roman CE"/>
              </w:rPr>
              <w:t>711</w:t>
            </w:r>
            <w:r>
              <w:rPr>
                <w:rFonts w:ascii="Times New Roman CE" w:hAnsi="Times New Roman CE"/>
              </w:rPr>
              <w:t> </w:t>
            </w:r>
            <w:r w:rsidRPr="00DE6E01">
              <w:rPr>
                <w:rFonts w:ascii="Times New Roman CE" w:hAnsi="Times New Roman CE"/>
              </w:rPr>
              <w:t>570</w:t>
            </w:r>
            <w:r>
              <w:rPr>
                <w:rFonts w:ascii="Times New Roman CE" w:hAnsi="Times New Roman CE"/>
              </w:rPr>
              <w:t xml:space="preserve"> </w:t>
            </w:r>
            <w:r w:rsidRPr="00DE6E01">
              <w:rPr>
                <w:rFonts w:ascii="Times New Roman CE" w:hAnsi="Times New Roman CE"/>
              </w:rPr>
              <w:t>000</w:t>
            </w:r>
          </w:p>
        </w:tc>
        <w:tc>
          <w:tcPr>
            <w:tcW w:w="2695" w:type="dxa"/>
            <w:vAlign w:val="center"/>
          </w:tcPr>
          <w:p w14:paraId="716E4F19" w14:textId="77777777" w:rsidR="00E83743" w:rsidRDefault="00E83743" w:rsidP="00FE2A09">
            <w:pPr>
              <w:spacing w:line="360" w:lineRule="auto"/>
              <w:jc w:val="both"/>
            </w:pPr>
            <w:r>
              <w:t>kockázatviselés helye</w:t>
            </w:r>
          </w:p>
        </w:tc>
      </w:tr>
      <w:tr w:rsidR="00E83743" w14:paraId="1D64C4A7" w14:textId="77777777" w:rsidTr="00FE2A09">
        <w:tc>
          <w:tcPr>
            <w:tcW w:w="2722" w:type="dxa"/>
            <w:vAlign w:val="center"/>
          </w:tcPr>
          <w:p w14:paraId="5B4E4518" w14:textId="77777777" w:rsidR="00E83743" w:rsidRPr="00E37817" w:rsidRDefault="00E83743" w:rsidP="00FE2A09">
            <w:pPr>
              <w:spacing w:line="360" w:lineRule="auto"/>
              <w:jc w:val="both"/>
              <w:rPr>
                <w:rFonts w:ascii="Times New Roman CE" w:hAnsi="Times New Roman CE"/>
              </w:rPr>
            </w:pPr>
            <w:r w:rsidRPr="00E37817">
              <w:rPr>
                <w:rFonts w:ascii="Times New Roman CE" w:hAnsi="Times New Roman CE"/>
              </w:rPr>
              <w:t>Anyag</w:t>
            </w:r>
            <w:r>
              <w:rPr>
                <w:rFonts w:ascii="Times New Roman CE" w:hAnsi="Times New Roman CE"/>
              </w:rPr>
              <w:t>ok, forgóeszközök</w:t>
            </w:r>
            <w:r w:rsidRPr="00E37817">
              <w:rPr>
                <w:rFonts w:ascii="Times New Roman CE" w:hAnsi="Times New Roman CE"/>
              </w:rPr>
              <w:t>:</w:t>
            </w:r>
          </w:p>
        </w:tc>
        <w:tc>
          <w:tcPr>
            <w:tcW w:w="1895" w:type="dxa"/>
            <w:vAlign w:val="center"/>
          </w:tcPr>
          <w:p w14:paraId="64BDA20D" w14:textId="77777777" w:rsidR="00E83743" w:rsidRDefault="00E83743" w:rsidP="00FE2A09">
            <w:pPr>
              <w:spacing w:line="360" w:lineRule="auto"/>
              <w:jc w:val="center"/>
            </w:pPr>
            <w:r w:rsidRPr="00DE6E01">
              <w:rPr>
                <w:rFonts w:ascii="Times New Roman CE" w:hAnsi="Times New Roman CE"/>
              </w:rPr>
              <w:t>2</w:t>
            </w:r>
            <w:r>
              <w:rPr>
                <w:rFonts w:ascii="Times New Roman CE" w:hAnsi="Times New Roman CE"/>
              </w:rPr>
              <w:t> </w:t>
            </w:r>
            <w:r w:rsidRPr="00DE6E01">
              <w:rPr>
                <w:rFonts w:ascii="Times New Roman CE" w:hAnsi="Times New Roman CE"/>
              </w:rPr>
              <w:t>317</w:t>
            </w:r>
            <w:r>
              <w:rPr>
                <w:rFonts w:ascii="Times New Roman CE" w:hAnsi="Times New Roman CE"/>
              </w:rPr>
              <w:t> </w:t>
            </w:r>
            <w:r w:rsidRPr="00DE6E01">
              <w:rPr>
                <w:rFonts w:ascii="Times New Roman CE" w:hAnsi="Times New Roman CE"/>
              </w:rPr>
              <w:t>546</w:t>
            </w:r>
            <w:r>
              <w:rPr>
                <w:rFonts w:ascii="Times New Roman CE" w:hAnsi="Times New Roman CE"/>
              </w:rPr>
              <w:t xml:space="preserve"> </w:t>
            </w:r>
            <w:r w:rsidRPr="00DE6E01">
              <w:rPr>
                <w:rFonts w:ascii="Times New Roman CE" w:hAnsi="Times New Roman CE"/>
              </w:rPr>
              <w:t>000</w:t>
            </w:r>
          </w:p>
        </w:tc>
        <w:tc>
          <w:tcPr>
            <w:tcW w:w="2695" w:type="dxa"/>
            <w:vAlign w:val="center"/>
          </w:tcPr>
          <w:p w14:paraId="59FEC1FC" w14:textId="77777777" w:rsidR="00E83743" w:rsidRDefault="00E83743" w:rsidP="00FE2A09">
            <w:pPr>
              <w:spacing w:line="360" w:lineRule="auto"/>
              <w:jc w:val="both"/>
            </w:pPr>
            <w:r>
              <w:t>Magyarország teljes területe</w:t>
            </w:r>
          </w:p>
        </w:tc>
      </w:tr>
      <w:tr w:rsidR="00E83743" w14:paraId="78819012" w14:textId="77777777" w:rsidTr="00FE2A09">
        <w:tc>
          <w:tcPr>
            <w:tcW w:w="2722" w:type="dxa"/>
            <w:vAlign w:val="center"/>
          </w:tcPr>
          <w:p w14:paraId="3DD907EB" w14:textId="77777777" w:rsidR="00E83743" w:rsidRPr="00E37817" w:rsidRDefault="00E83743" w:rsidP="00FE2A09">
            <w:pPr>
              <w:spacing w:line="360" w:lineRule="auto"/>
              <w:jc w:val="both"/>
              <w:rPr>
                <w:rFonts w:ascii="Times New Roman CE" w:hAnsi="Times New Roman CE"/>
              </w:rPr>
            </w:pPr>
            <w:r>
              <w:rPr>
                <w:rFonts w:ascii="Times New Roman CE" w:hAnsi="Times New Roman CE"/>
              </w:rPr>
              <w:t>Késztermékek</w:t>
            </w:r>
            <w:r w:rsidRPr="00E37817">
              <w:rPr>
                <w:rFonts w:ascii="Times New Roman CE" w:hAnsi="Times New Roman CE"/>
              </w:rPr>
              <w:t>:</w:t>
            </w:r>
          </w:p>
        </w:tc>
        <w:tc>
          <w:tcPr>
            <w:tcW w:w="1895" w:type="dxa"/>
            <w:vMerge w:val="restart"/>
            <w:vAlign w:val="center"/>
          </w:tcPr>
          <w:p w14:paraId="4A11A6A0" w14:textId="77777777" w:rsidR="00E83743" w:rsidRDefault="00E83743" w:rsidP="00FE2A09">
            <w:pPr>
              <w:spacing w:line="360" w:lineRule="auto"/>
              <w:jc w:val="center"/>
            </w:pPr>
            <w:r w:rsidRPr="00DE6E01">
              <w:rPr>
                <w:rFonts w:ascii="Times New Roman CE" w:hAnsi="Times New Roman CE"/>
              </w:rPr>
              <w:t>145</w:t>
            </w:r>
            <w:r>
              <w:rPr>
                <w:rFonts w:ascii="Times New Roman CE" w:hAnsi="Times New Roman CE"/>
              </w:rPr>
              <w:t xml:space="preserve"> </w:t>
            </w:r>
            <w:r w:rsidRPr="00DE6E01">
              <w:rPr>
                <w:rFonts w:ascii="Times New Roman CE" w:hAnsi="Times New Roman CE"/>
              </w:rPr>
              <w:t>672</w:t>
            </w:r>
            <w:r>
              <w:rPr>
                <w:rFonts w:ascii="Times New Roman CE" w:hAnsi="Times New Roman CE"/>
              </w:rPr>
              <w:t xml:space="preserve"> </w:t>
            </w:r>
            <w:r w:rsidRPr="00DE6E01">
              <w:rPr>
                <w:rFonts w:ascii="Times New Roman CE" w:hAnsi="Times New Roman CE"/>
              </w:rPr>
              <w:t>000</w:t>
            </w:r>
          </w:p>
        </w:tc>
        <w:tc>
          <w:tcPr>
            <w:tcW w:w="2695" w:type="dxa"/>
            <w:vAlign w:val="center"/>
          </w:tcPr>
          <w:p w14:paraId="22322351" w14:textId="77777777" w:rsidR="00E83743" w:rsidRDefault="00E83743" w:rsidP="00FE2A09">
            <w:pPr>
              <w:spacing w:line="360" w:lineRule="auto"/>
              <w:jc w:val="both"/>
            </w:pPr>
            <w:r>
              <w:t>kockázatviselés helye</w:t>
            </w:r>
          </w:p>
        </w:tc>
      </w:tr>
      <w:tr w:rsidR="00E83743" w14:paraId="290FE908" w14:textId="77777777" w:rsidTr="00FE2A09">
        <w:tc>
          <w:tcPr>
            <w:tcW w:w="2722" w:type="dxa"/>
            <w:vAlign w:val="center"/>
          </w:tcPr>
          <w:p w14:paraId="1D8104D7" w14:textId="77777777" w:rsidR="00E83743" w:rsidRPr="00E37817" w:rsidRDefault="00E83743" w:rsidP="00FE2A09">
            <w:pPr>
              <w:spacing w:line="360" w:lineRule="auto"/>
              <w:jc w:val="both"/>
              <w:rPr>
                <w:rFonts w:ascii="Times New Roman CE" w:hAnsi="Times New Roman CE"/>
              </w:rPr>
            </w:pPr>
            <w:r>
              <w:rPr>
                <w:rFonts w:ascii="Times New Roman CE" w:hAnsi="Times New Roman CE"/>
              </w:rPr>
              <w:t>Készletek</w:t>
            </w:r>
            <w:r w:rsidRPr="00E37817">
              <w:rPr>
                <w:rFonts w:ascii="Times New Roman CE" w:hAnsi="Times New Roman CE"/>
              </w:rPr>
              <w:t>:</w:t>
            </w:r>
          </w:p>
        </w:tc>
        <w:tc>
          <w:tcPr>
            <w:tcW w:w="1895" w:type="dxa"/>
            <w:vMerge/>
            <w:vAlign w:val="center"/>
          </w:tcPr>
          <w:p w14:paraId="79A38125" w14:textId="77777777" w:rsidR="00E83743" w:rsidRDefault="00E83743" w:rsidP="00FE2A09">
            <w:pPr>
              <w:spacing w:line="360" w:lineRule="auto"/>
              <w:jc w:val="center"/>
            </w:pPr>
          </w:p>
        </w:tc>
        <w:tc>
          <w:tcPr>
            <w:tcW w:w="2695" w:type="dxa"/>
            <w:vAlign w:val="center"/>
          </w:tcPr>
          <w:p w14:paraId="109E6EDE" w14:textId="77777777" w:rsidR="00E83743" w:rsidRDefault="00E83743" w:rsidP="00FE2A09">
            <w:pPr>
              <w:spacing w:line="360" w:lineRule="auto"/>
              <w:jc w:val="both"/>
            </w:pPr>
            <w:r>
              <w:t>Magyarország teljes területe</w:t>
            </w:r>
          </w:p>
        </w:tc>
      </w:tr>
      <w:tr w:rsidR="00E83743" w14:paraId="206B61BC" w14:textId="77777777" w:rsidTr="00FE2A09">
        <w:tc>
          <w:tcPr>
            <w:tcW w:w="2722" w:type="dxa"/>
            <w:vAlign w:val="center"/>
          </w:tcPr>
          <w:p w14:paraId="626B9C17" w14:textId="77777777" w:rsidR="00E83743" w:rsidRPr="00E37817" w:rsidRDefault="00E83743" w:rsidP="00FE2A09">
            <w:pPr>
              <w:spacing w:line="360" w:lineRule="auto"/>
              <w:jc w:val="both"/>
              <w:rPr>
                <w:rFonts w:ascii="Times New Roman CE" w:hAnsi="Times New Roman CE"/>
              </w:rPr>
            </w:pPr>
            <w:r w:rsidRPr="00E37817">
              <w:rPr>
                <w:rFonts w:ascii="Times New Roman CE" w:hAnsi="Times New Roman CE"/>
              </w:rPr>
              <w:t>Műtárgyak (zsűrizett forgalmi értéken):</w:t>
            </w:r>
          </w:p>
        </w:tc>
        <w:tc>
          <w:tcPr>
            <w:tcW w:w="1895" w:type="dxa"/>
            <w:vAlign w:val="center"/>
          </w:tcPr>
          <w:p w14:paraId="5550036F" w14:textId="77777777" w:rsidR="00E83743" w:rsidRDefault="00E83743" w:rsidP="00FE2A09">
            <w:pPr>
              <w:spacing w:line="360" w:lineRule="auto"/>
              <w:jc w:val="center"/>
            </w:pPr>
            <w:r>
              <w:rPr>
                <w:rFonts w:ascii="Times New Roman CE" w:hAnsi="Times New Roman CE"/>
              </w:rPr>
              <w:t>1 935 000</w:t>
            </w:r>
          </w:p>
        </w:tc>
        <w:tc>
          <w:tcPr>
            <w:tcW w:w="2695" w:type="dxa"/>
            <w:vAlign w:val="center"/>
          </w:tcPr>
          <w:p w14:paraId="79A0946F" w14:textId="77777777" w:rsidR="00E83743" w:rsidRDefault="00E83743" w:rsidP="00FE2A09">
            <w:pPr>
              <w:spacing w:line="360" w:lineRule="auto"/>
              <w:jc w:val="both"/>
            </w:pPr>
            <w:r>
              <w:t>kockázatviselés helye</w:t>
            </w:r>
          </w:p>
        </w:tc>
      </w:tr>
      <w:tr w:rsidR="00E83743" w14:paraId="65B9CC7F" w14:textId="77777777" w:rsidTr="00FE2A09">
        <w:tc>
          <w:tcPr>
            <w:tcW w:w="2722" w:type="dxa"/>
            <w:vAlign w:val="center"/>
          </w:tcPr>
          <w:p w14:paraId="52912311" w14:textId="77777777" w:rsidR="00E83743" w:rsidRPr="00E37817" w:rsidRDefault="00E83743" w:rsidP="00FE2A09">
            <w:pPr>
              <w:spacing w:line="360" w:lineRule="auto"/>
              <w:jc w:val="both"/>
              <w:rPr>
                <w:rFonts w:ascii="Times New Roman CE" w:hAnsi="Times New Roman CE"/>
              </w:rPr>
            </w:pPr>
            <w:r w:rsidRPr="00E37817">
              <w:rPr>
                <w:rFonts w:ascii="Times New Roman CE" w:hAnsi="Times New Roman CE"/>
                <w:u w:val="single"/>
              </w:rPr>
              <w:t>Készpén</w:t>
            </w:r>
            <w:r>
              <w:rPr>
                <w:rFonts w:ascii="Times New Roman CE" w:hAnsi="Times New Roman CE"/>
                <w:u w:val="single"/>
              </w:rPr>
              <w:t>z állandó jelleggel</w:t>
            </w:r>
            <w:r w:rsidRPr="00E37817">
              <w:rPr>
                <w:rFonts w:ascii="Times New Roman CE" w:hAnsi="Times New Roman CE"/>
                <w:u w:val="single"/>
              </w:rPr>
              <w:t>:</w:t>
            </w:r>
          </w:p>
        </w:tc>
        <w:tc>
          <w:tcPr>
            <w:tcW w:w="1895" w:type="dxa"/>
            <w:vAlign w:val="center"/>
          </w:tcPr>
          <w:p w14:paraId="24FB1EBD" w14:textId="77777777" w:rsidR="00E83743" w:rsidRDefault="00E83743" w:rsidP="00FE2A09">
            <w:pPr>
              <w:spacing w:line="360" w:lineRule="auto"/>
              <w:jc w:val="center"/>
            </w:pPr>
            <w:r w:rsidRPr="00E37817">
              <w:rPr>
                <w:rFonts w:ascii="Times New Roman CE" w:hAnsi="Times New Roman CE"/>
                <w:u w:val="single"/>
              </w:rPr>
              <w:t xml:space="preserve">5 000 </w:t>
            </w:r>
            <w:r>
              <w:rPr>
                <w:rFonts w:ascii="Times New Roman CE" w:hAnsi="Times New Roman CE"/>
                <w:u w:val="single"/>
              </w:rPr>
              <w:t>000</w:t>
            </w:r>
          </w:p>
        </w:tc>
        <w:tc>
          <w:tcPr>
            <w:tcW w:w="2695" w:type="dxa"/>
            <w:vAlign w:val="center"/>
          </w:tcPr>
          <w:p w14:paraId="50D71126" w14:textId="77777777" w:rsidR="00E83743" w:rsidRDefault="00E83743" w:rsidP="00FE2A09">
            <w:pPr>
              <w:spacing w:line="360" w:lineRule="auto"/>
              <w:jc w:val="both"/>
            </w:pPr>
            <w:r>
              <w:t>kockázatviselés helye</w:t>
            </w:r>
          </w:p>
        </w:tc>
      </w:tr>
      <w:tr w:rsidR="00E83743" w14:paraId="21DD6144" w14:textId="77777777" w:rsidTr="00FE2A09">
        <w:tc>
          <w:tcPr>
            <w:tcW w:w="2722" w:type="dxa"/>
            <w:vAlign w:val="center"/>
          </w:tcPr>
          <w:p w14:paraId="23E72158" w14:textId="77777777" w:rsidR="00E83743" w:rsidRDefault="00E83743" w:rsidP="00FE2A09">
            <w:pPr>
              <w:spacing w:line="360" w:lineRule="auto"/>
              <w:jc w:val="both"/>
            </w:pPr>
            <w:r>
              <w:t>Informatikai, számítástechnika, műszerelektronika FIX:</w:t>
            </w:r>
          </w:p>
        </w:tc>
        <w:tc>
          <w:tcPr>
            <w:tcW w:w="1895" w:type="dxa"/>
            <w:vMerge w:val="restart"/>
            <w:vAlign w:val="center"/>
          </w:tcPr>
          <w:p w14:paraId="74F6F473" w14:textId="77777777" w:rsidR="00E83743" w:rsidRDefault="00E83743" w:rsidP="00FE2A09">
            <w:pPr>
              <w:spacing w:line="360" w:lineRule="auto"/>
              <w:jc w:val="center"/>
            </w:pPr>
            <w:r w:rsidRPr="008237FE">
              <w:t>1</w:t>
            </w:r>
            <w:r>
              <w:t> </w:t>
            </w:r>
            <w:r w:rsidRPr="008237FE">
              <w:t>018</w:t>
            </w:r>
            <w:r>
              <w:t> </w:t>
            </w:r>
            <w:r w:rsidRPr="008237FE">
              <w:t>750</w:t>
            </w:r>
            <w:r>
              <w:t xml:space="preserve"> </w:t>
            </w:r>
            <w:r w:rsidRPr="008237FE">
              <w:t>406</w:t>
            </w:r>
          </w:p>
        </w:tc>
        <w:tc>
          <w:tcPr>
            <w:tcW w:w="2695" w:type="dxa"/>
            <w:vAlign w:val="center"/>
          </w:tcPr>
          <w:p w14:paraId="410CC48E" w14:textId="77777777" w:rsidR="00E83743" w:rsidRDefault="00E83743" w:rsidP="00FE2A09">
            <w:pPr>
              <w:spacing w:line="360" w:lineRule="auto"/>
              <w:jc w:val="both"/>
            </w:pPr>
            <w:r>
              <w:t>kockázatviselés helye</w:t>
            </w:r>
          </w:p>
        </w:tc>
      </w:tr>
      <w:tr w:rsidR="00E83743" w14:paraId="06CAD3FE" w14:textId="77777777" w:rsidTr="00FE2A09">
        <w:tc>
          <w:tcPr>
            <w:tcW w:w="2722" w:type="dxa"/>
            <w:vAlign w:val="center"/>
          </w:tcPr>
          <w:p w14:paraId="44E933D6" w14:textId="77777777" w:rsidR="00E83743" w:rsidRDefault="00E83743" w:rsidP="00FE2A09">
            <w:pPr>
              <w:spacing w:line="360" w:lineRule="auto"/>
              <w:jc w:val="both"/>
            </w:pPr>
            <w:r>
              <w:t>Informatikai, számítástechnika, műszerelektronika MOBIL:</w:t>
            </w:r>
          </w:p>
        </w:tc>
        <w:tc>
          <w:tcPr>
            <w:tcW w:w="1895" w:type="dxa"/>
            <w:vMerge/>
            <w:vAlign w:val="center"/>
          </w:tcPr>
          <w:p w14:paraId="4176732E" w14:textId="77777777" w:rsidR="00E83743" w:rsidRDefault="00E83743" w:rsidP="00FE2A09">
            <w:pPr>
              <w:spacing w:line="360" w:lineRule="auto"/>
              <w:jc w:val="center"/>
            </w:pPr>
          </w:p>
        </w:tc>
        <w:tc>
          <w:tcPr>
            <w:tcW w:w="2695" w:type="dxa"/>
            <w:vAlign w:val="center"/>
          </w:tcPr>
          <w:p w14:paraId="782D8EC3" w14:textId="77777777" w:rsidR="00E83743" w:rsidRDefault="00E83743" w:rsidP="00FE2A09">
            <w:pPr>
              <w:spacing w:line="360" w:lineRule="auto"/>
              <w:jc w:val="both"/>
            </w:pPr>
            <w:r>
              <w:t>földrajzi Európa</w:t>
            </w:r>
          </w:p>
        </w:tc>
      </w:tr>
      <w:tr w:rsidR="00E83743" w14:paraId="6CD89A3B" w14:textId="77777777" w:rsidTr="00FE2A09">
        <w:tc>
          <w:tcPr>
            <w:tcW w:w="2722" w:type="dxa"/>
            <w:vAlign w:val="center"/>
          </w:tcPr>
          <w:p w14:paraId="2E336235" w14:textId="77777777" w:rsidR="00E83743" w:rsidRDefault="00E83743" w:rsidP="00FE2A09">
            <w:pPr>
              <w:spacing w:line="360" w:lineRule="auto"/>
              <w:jc w:val="both"/>
            </w:pPr>
            <w:r>
              <w:t>Szoftverek:</w:t>
            </w:r>
          </w:p>
        </w:tc>
        <w:tc>
          <w:tcPr>
            <w:tcW w:w="1895" w:type="dxa"/>
            <w:vMerge/>
            <w:vAlign w:val="center"/>
          </w:tcPr>
          <w:p w14:paraId="044B682B" w14:textId="77777777" w:rsidR="00E83743" w:rsidRDefault="00E83743" w:rsidP="00FE2A09">
            <w:pPr>
              <w:spacing w:line="360" w:lineRule="auto"/>
              <w:jc w:val="center"/>
            </w:pPr>
          </w:p>
        </w:tc>
        <w:tc>
          <w:tcPr>
            <w:tcW w:w="2695" w:type="dxa"/>
            <w:vAlign w:val="center"/>
          </w:tcPr>
          <w:p w14:paraId="5BE7F616" w14:textId="77777777" w:rsidR="00E83743" w:rsidRDefault="00E83743" w:rsidP="00FE2A09">
            <w:pPr>
              <w:spacing w:line="360" w:lineRule="auto"/>
              <w:jc w:val="both"/>
            </w:pPr>
            <w:r>
              <w:t>földrajzi Európa</w:t>
            </w:r>
          </w:p>
        </w:tc>
      </w:tr>
      <w:tr w:rsidR="00E83743" w14:paraId="236497D1" w14:textId="77777777" w:rsidTr="00FE2A09">
        <w:tc>
          <w:tcPr>
            <w:tcW w:w="2722" w:type="dxa"/>
            <w:vAlign w:val="center"/>
          </w:tcPr>
          <w:p w14:paraId="4CA1CD62" w14:textId="77777777" w:rsidR="00E83743" w:rsidRDefault="00E83743" w:rsidP="00FE2A09">
            <w:pPr>
              <w:spacing w:line="360" w:lineRule="auto"/>
              <w:jc w:val="both"/>
            </w:pPr>
            <w:r>
              <w:t>Másodlagos költségek biztosítási összege</w:t>
            </w:r>
          </w:p>
        </w:tc>
        <w:tc>
          <w:tcPr>
            <w:tcW w:w="1895" w:type="dxa"/>
            <w:vAlign w:val="center"/>
          </w:tcPr>
          <w:p w14:paraId="7650FD7E" w14:textId="77777777" w:rsidR="00E83743" w:rsidRPr="00084E80" w:rsidRDefault="00E83743" w:rsidP="00FE2A09">
            <w:pPr>
              <w:spacing w:line="360" w:lineRule="auto"/>
              <w:jc w:val="center"/>
            </w:pPr>
            <w:r>
              <w:rPr>
                <w:rFonts w:ascii="Times New Roman CE" w:hAnsi="Times New Roman CE"/>
                <w:u w:val="single"/>
              </w:rPr>
              <w:t>300</w:t>
            </w:r>
            <w:r w:rsidRPr="00E37817">
              <w:rPr>
                <w:rFonts w:ascii="Times New Roman CE" w:hAnsi="Times New Roman CE"/>
                <w:u w:val="single"/>
              </w:rPr>
              <w:t xml:space="preserve"> 000 </w:t>
            </w:r>
            <w:r>
              <w:rPr>
                <w:rFonts w:ascii="Times New Roman CE" w:hAnsi="Times New Roman CE"/>
                <w:u w:val="single"/>
              </w:rPr>
              <w:t>000</w:t>
            </w:r>
          </w:p>
        </w:tc>
        <w:tc>
          <w:tcPr>
            <w:tcW w:w="2695" w:type="dxa"/>
            <w:vAlign w:val="center"/>
          </w:tcPr>
          <w:p w14:paraId="1C19C343" w14:textId="77777777" w:rsidR="00E83743" w:rsidRDefault="00E83743" w:rsidP="00FE2A09">
            <w:pPr>
              <w:spacing w:line="360" w:lineRule="auto"/>
              <w:jc w:val="both"/>
            </w:pPr>
            <w:r>
              <w:t>károsodott vagyontárgy kockázatviselési helyével megegyezően</w:t>
            </w:r>
          </w:p>
        </w:tc>
      </w:tr>
      <w:tr w:rsidR="00E83743" w14:paraId="21138B17" w14:textId="77777777" w:rsidTr="00FE2A09">
        <w:tc>
          <w:tcPr>
            <w:tcW w:w="2722" w:type="dxa"/>
            <w:vAlign w:val="center"/>
          </w:tcPr>
          <w:p w14:paraId="6520E26C" w14:textId="77777777" w:rsidR="00E83743" w:rsidRDefault="00E83743" w:rsidP="00FE2A09">
            <w:pPr>
              <w:spacing w:line="360" w:lineRule="auto"/>
            </w:pPr>
            <w:r>
              <w:t>Előgondoskodás biztosítási összege</w:t>
            </w:r>
          </w:p>
        </w:tc>
        <w:tc>
          <w:tcPr>
            <w:tcW w:w="1895" w:type="dxa"/>
            <w:vAlign w:val="center"/>
          </w:tcPr>
          <w:p w14:paraId="399B3D99" w14:textId="77777777" w:rsidR="00E83743" w:rsidRDefault="00E83743" w:rsidP="00FE2A09">
            <w:pPr>
              <w:spacing w:line="360" w:lineRule="auto"/>
              <w:jc w:val="center"/>
            </w:pPr>
            <w:r>
              <w:t>7 000 000 000</w:t>
            </w:r>
          </w:p>
        </w:tc>
        <w:tc>
          <w:tcPr>
            <w:tcW w:w="2695" w:type="dxa"/>
            <w:vAlign w:val="center"/>
          </w:tcPr>
          <w:p w14:paraId="1396F3CC" w14:textId="77777777" w:rsidR="00E83743" w:rsidRDefault="00E83743" w:rsidP="00FE2A09">
            <w:pPr>
              <w:spacing w:line="360" w:lineRule="auto"/>
            </w:pPr>
            <w:r>
              <w:t>károsodott vagyontárgy kockázatviselési helyével megegyezően</w:t>
            </w:r>
          </w:p>
        </w:tc>
      </w:tr>
      <w:tr w:rsidR="00E83743" w14:paraId="68099BC7" w14:textId="77777777" w:rsidTr="00FE2A09">
        <w:tc>
          <w:tcPr>
            <w:tcW w:w="2722" w:type="dxa"/>
            <w:shd w:val="clear" w:color="auto" w:fill="F2F2F2" w:themeFill="background1" w:themeFillShade="F2"/>
            <w:vAlign w:val="center"/>
          </w:tcPr>
          <w:p w14:paraId="05CBAAC1" w14:textId="77777777" w:rsidR="00E83743" w:rsidRPr="00C73D7E" w:rsidRDefault="00E83743" w:rsidP="00FE2A09">
            <w:pPr>
              <w:spacing w:line="360" w:lineRule="auto"/>
              <w:rPr>
                <w:b/>
              </w:rPr>
            </w:pPr>
            <w:r w:rsidRPr="00C73D7E">
              <w:rPr>
                <w:b/>
              </w:rPr>
              <w:t>Összesítve:</w:t>
            </w:r>
          </w:p>
        </w:tc>
        <w:tc>
          <w:tcPr>
            <w:tcW w:w="1895" w:type="dxa"/>
            <w:shd w:val="clear" w:color="auto" w:fill="F2F2F2" w:themeFill="background1" w:themeFillShade="F2"/>
            <w:vAlign w:val="center"/>
          </w:tcPr>
          <w:p w14:paraId="716266D5" w14:textId="72FDD870" w:rsidR="00E83743" w:rsidRPr="00C73D7E" w:rsidRDefault="00E83743" w:rsidP="00FE2A09">
            <w:pPr>
              <w:tabs>
                <w:tab w:val="right" w:pos="9356"/>
              </w:tabs>
              <w:autoSpaceDE w:val="0"/>
              <w:autoSpaceDN w:val="0"/>
              <w:adjustRightInd w:val="0"/>
              <w:jc w:val="center"/>
              <w:rPr>
                <w:b/>
              </w:rPr>
            </w:pPr>
            <w:r w:rsidRPr="00A2327E">
              <w:rPr>
                <w:b/>
              </w:rPr>
              <w:t>143 88</w:t>
            </w:r>
            <w:r w:rsidR="00FE2A09">
              <w:rPr>
                <w:b/>
              </w:rPr>
              <w:t>1</w:t>
            </w:r>
            <w:r w:rsidRPr="00A2327E">
              <w:rPr>
                <w:b/>
              </w:rPr>
              <w:t xml:space="preserve"> 600 527</w:t>
            </w:r>
          </w:p>
        </w:tc>
        <w:tc>
          <w:tcPr>
            <w:tcW w:w="2695" w:type="dxa"/>
            <w:shd w:val="clear" w:color="auto" w:fill="F2F2F2" w:themeFill="background1" w:themeFillShade="F2"/>
            <w:vAlign w:val="center"/>
          </w:tcPr>
          <w:p w14:paraId="670FE679" w14:textId="77777777" w:rsidR="00E83743" w:rsidRPr="00BE01C1" w:rsidRDefault="00E83743" w:rsidP="00FE2A09">
            <w:pPr>
              <w:spacing w:line="360" w:lineRule="auto"/>
              <w:rPr>
                <w:highlight w:val="green"/>
              </w:rPr>
            </w:pPr>
          </w:p>
        </w:tc>
      </w:tr>
    </w:tbl>
    <w:p w14:paraId="53AA09BE" w14:textId="77777777" w:rsidR="00E83743" w:rsidRDefault="00E83743" w:rsidP="00E83743">
      <w:pPr>
        <w:spacing w:after="0" w:line="360" w:lineRule="auto"/>
        <w:jc w:val="both"/>
        <w:rPr>
          <w:rFonts w:ascii="Times New Roman" w:hAnsi="Times New Roman" w:cs="Times New Roman"/>
          <w:sz w:val="20"/>
          <w:szCs w:val="20"/>
        </w:rPr>
      </w:pPr>
    </w:p>
    <w:p w14:paraId="31E30CB9"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6E6BDFAF"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3B712B8B"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7FA04DC8"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43D4ED23"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5A9A3EBD"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6A65CF7F"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5ED6181F"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5668470F"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797AF691"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7D521CFF"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522F5A72"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7DADB255"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0B9F6ECD"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7E6A7520" w14:textId="77777777" w:rsidR="00384F3D" w:rsidRDefault="00384F3D" w:rsidP="00114C80">
      <w:pPr>
        <w:spacing w:line="360" w:lineRule="auto"/>
        <w:jc w:val="both"/>
        <w:rPr>
          <w:rFonts w:ascii="Times New Roman" w:eastAsia="Times New Roman" w:hAnsi="Times New Roman" w:cs="Times New Roman"/>
          <w:bCs/>
          <w:i/>
          <w:sz w:val="20"/>
          <w:szCs w:val="20"/>
          <w:lang w:eastAsia="ar-SA"/>
        </w:rPr>
      </w:pPr>
    </w:p>
    <w:p w14:paraId="21857ABF" w14:textId="77777777" w:rsidR="00114C80" w:rsidRDefault="00114C80" w:rsidP="00114C80">
      <w:pPr>
        <w:spacing w:line="360" w:lineRule="auto"/>
        <w:jc w:val="both"/>
        <w:rPr>
          <w:rFonts w:ascii="Times New Roman" w:eastAsia="Times New Roman" w:hAnsi="Times New Roman" w:cs="Times New Roman"/>
          <w:bCs/>
          <w:i/>
          <w:sz w:val="20"/>
          <w:szCs w:val="20"/>
          <w:lang w:eastAsia="ar-SA"/>
        </w:rPr>
      </w:pPr>
    </w:p>
    <w:p w14:paraId="18C2C682" w14:textId="77777777" w:rsidR="00114C80" w:rsidRDefault="00114C80" w:rsidP="00114C80">
      <w:pPr>
        <w:spacing w:line="360" w:lineRule="auto"/>
        <w:jc w:val="both"/>
        <w:rPr>
          <w:rFonts w:ascii="Times New Roman" w:eastAsia="Times New Roman" w:hAnsi="Times New Roman" w:cs="Times New Roman"/>
          <w:bCs/>
          <w:i/>
          <w:sz w:val="20"/>
          <w:szCs w:val="20"/>
          <w:lang w:eastAsia="ar-SA"/>
        </w:rPr>
      </w:pPr>
    </w:p>
    <w:p w14:paraId="04E67EFD" w14:textId="77777777" w:rsidR="007C3995" w:rsidRPr="00624FCE" w:rsidRDefault="00EC32BB"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19A25A19" w14:textId="0F6522D9" w:rsidR="00545DC4" w:rsidRDefault="004D1AD8" w:rsidP="001A0E23">
      <w:pPr>
        <w:spacing w:line="360" w:lineRule="auto"/>
        <w:jc w:val="both"/>
        <w:rPr>
          <w:rFonts w:ascii="Times New Roman" w:hAnsi="Times New Roman" w:cs="Times New Roman"/>
          <w:sz w:val="20"/>
          <w:szCs w:val="20"/>
        </w:rPr>
      </w:pPr>
      <w:r>
        <w:rPr>
          <w:rFonts w:ascii="Times New Roman" w:hAnsi="Times New Roman" w:cs="Times New Roman"/>
          <w:sz w:val="20"/>
          <w:szCs w:val="20"/>
        </w:rPr>
        <w:t>A biztosított vagyontárgyak alapvetően az adatközlőben meghatározott és vagyonértékkel megjelenített tetszőleges vagyontárgyak, amelyek tekintetében</w:t>
      </w:r>
      <w:r w:rsidR="00545DC4">
        <w:rPr>
          <w:rFonts w:ascii="Times New Roman" w:hAnsi="Times New Roman" w:cs="Times New Roman"/>
          <w:sz w:val="20"/>
          <w:szCs w:val="20"/>
        </w:rPr>
        <w:t xml:space="preserve"> és felett</w:t>
      </w:r>
      <w:r>
        <w:rPr>
          <w:rFonts w:ascii="Times New Roman" w:hAnsi="Times New Roman" w:cs="Times New Roman"/>
          <w:sz w:val="20"/>
          <w:szCs w:val="20"/>
        </w:rPr>
        <w:t xml:space="preserve"> a Biztosított(ak) </w:t>
      </w:r>
      <w:r w:rsidR="00545DC4">
        <w:rPr>
          <w:rFonts w:ascii="Times New Roman" w:hAnsi="Times New Roman" w:cs="Times New Roman"/>
          <w:sz w:val="20"/>
          <w:szCs w:val="20"/>
        </w:rPr>
        <w:t>biztosítási jogviszony létesítésének érdeke fennáll.</w:t>
      </w:r>
      <w:r w:rsidR="0003190E">
        <w:rPr>
          <w:rFonts w:ascii="Times New Roman" w:hAnsi="Times New Roman" w:cs="Times New Roman"/>
          <w:sz w:val="20"/>
          <w:szCs w:val="20"/>
        </w:rPr>
        <w:t xml:space="preserve"> Teljesség igénye nélkül ezek lehetnek saját és/vagy idegen tulajdonban álló: épület és/vagy építmények.</w:t>
      </w:r>
      <w:r w:rsidR="002D7A2C">
        <w:rPr>
          <w:rFonts w:ascii="Times New Roman" w:hAnsi="Times New Roman" w:cs="Times New Roman"/>
          <w:sz w:val="20"/>
          <w:szCs w:val="20"/>
        </w:rPr>
        <w:t xml:space="preserve"> Továbbá: bármilyen ingóvagyon mint gépek, eszközök, berendezések, készletek, kész</w:t>
      </w:r>
      <w:r w:rsidR="00C55A18">
        <w:rPr>
          <w:rFonts w:ascii="Times New Roman" w:hAnsi="Times New Roman" w:cs="Times New Roman"/>
          <w:sz w:val="20"/>
          <w:szCs w:val="20"/>
        </w:rPr>
        <w:t>-</w:t>
      </w:r>
      <w:r w:rsidR="002D7A2C">
        <w:rPr>
          <w:rFonts w:ascii="Times New Roman" w:hAnsi="Times New Roman" w:cs="Times New Roman"/>
          <w:sz w:val="20"/>
          <w:szCs w:val="20"/>
        </w:rPr>
        <w:t xml:space="preserve"> és félkész termékek, képzőművészeti alkotások, </w:t>
      </w:r>
      <w:r w:rsidR="00C55A18">
        <w:rPr>
          <w:rFonts w:ascii="Times New Roman" w:hAnsi="Times New Roman" w:cs="Times New Roman"/>
          <w:sz w:val="20"/>
          <w:szCs w:val="20"/>
        </w:rPr>
        <w:t>értékőrző vagyontárgyak, készpénz</w:t>
      </w:r>
      <w:r w:rsidR="00D64229">
        <w:rPr>
          <w:rFonts w:ascii="Times New Roman" w:hAnsi="Times New Roman" w:cs="Times New Roman"/>
          <w:sz w:val="20"/>
          <w:szCs w:val="20"/>
        </w:rPr>
        <w:t xml:space="preserve">, vagy </w:t>
      </w:r>
      <w:r w:rsidR="00DC03BF">
        <w:rPr>
          <w:rFonts w:ascii="Times New Roman" w:hAnsi="Times New Roman" w:cs="Times New Roman"/>
          <w:sz w:val="20"/>
          <w:szCs w:val="20"/>
        </w:rPr>
        <w:t xml:space="preserve">készpénzt helyettesítő </w:t>
      </w:r>
      <w:r w:rsidR="002C656B">
        <w:rPr>
          <w:rFonts w:ascii="Times New Roman" w:hAnsi="Times New Roman" w:cs="Times New Roman"/>
          <w:sz w:val="20"/>
          <w:szCs w:val="20"/>
        </w:rPr>
        <w:t>fizetőeszközök</w:t>
      </w:r>
      <w:r w:rsidR="00846953">
        <w:rPr>
          <w:rFonts w:ascii="Times New Roman" w:hAnsi="Times New Roman" w:cs="Times New Roman"/>
          <w:sz w:val="20"/>
          <w:szCs w:val="20"/>
        </w:rPr>
        <w:t xml:space="preserve"> stb.</w:t>
      </w:r>
      <w:r w:rsidR="00BB6AC5">
        <w:rPr>
          <w:rFonts w:ascii="Times New Roman" w:hAnsi="Times New Roman" w:cs="Times New Roman"/>
          <w:sz w:val="20"/>
          <w:szCs w:val="20"/>
        </w:rPr>
        <w:t xml:space="preserve"> </w:t>
      </w:r>
      <w:r w:rsidR="00B30289">
        <w:rPr>
          <w:rFonts w:ascii="Times New Roman" w:hAnsi="Times New Roman" w:cs="Times New Roman"/>
          <w:sz w:val="20"/>
          <w:szCs w:val="20"/>
        </w:rPr>
        <w:t>A vagyontárgyak között megtalálható parkoló, parkoló kerítés, parkolást szolgáló, segítő létesítmény, paroklás céljára szolgáló építmény, épület és építmény díszítés, dekoráció, szobor stb. A biztosítási összeg tartalmaz külső és belső növényzetet, képzőművészeti alkotást, földalatti csővezetékeket és csőhálózatokat, külső világítást, antennákat, reklámt</w:t>
      </w:r>
      <w:r w:rsidR="00B8625A">
        <w:rPr>
          <w:rFonts w:ascii="Times New Roman" w:hAnsi="Times New Roman" w:cs="Times New Roman"/>
          <w:sz w:val="20"/>
          <w:szCs w:val="20"/>
        </w:rPr>
        <w:t>á</w:t>
      </w:r>
      <w:r w:rsidR="00B30289">
        <w:rPr>
          <w:rFonts w:ascii="Times New Roman" w:hAnsi="Times New Roman" w:cs="Times New Roman"/>
          <w:sz w:val="20"/>
          <w:szCs w:val="20"/>
        </w:rPr>
        <w:t xml:space="preserve">blákat. A biztosítási összegt tartalmaz a működtetéshez, </w:t>
      </w:r>
      <w:r w:rsidR="00B30289">
        <w:rPr>
          <w:rFonts w:ascii="Times New Roman" w:hAnsi="Times New Roman" w:cs="Times New Roman"/>
          <w:sz w:val="20"/>
          <w:szCs w:val="20"/>
        </w:rPr>
        <w:lastRenderedPageBreak/>
        <w:t xml:space="preserve">szolgáltatáshoz szükséges közműhálózatokat. </w:t>
      </w:r>
      <w:r w:rsidR="00CA36D7" w:rsidRPr="00E75A86">
        <w:rPr>
          <w:rFonts w:ascii="Times New Roman" w:hAnsi="Times New Roman" w:cs="Times New Roman"/>
          <w:sz w:val="20"/>
          <w:szCs w:val="20"/>
        </w:rPr>
        <w:t>A</w:t>
      </w:r>
      <w:r w:rsidR="00BB6AC5" w:rsidRPr="00E75A86">
        <w:rPr>
          <w:rFonts w:ascii="Times New Roman" w:hAnsi="Times New Roman" w:cs="Times New Roman"/>
          <w:sz w:val="20"/>
          <w:szCs w:val="20"/>
        </w:rPr>
        <w:t xml:space="preserve"> Szerződő/Biztosított</w:t>
      </w:r>
      <w:r w:rsidR="008F69B4" w:rsidRPr="00E75A86">
        <w:rPr>
          <w:rFonts w:ascii="Times New Roman" w:hAnsi="Times New Roman" w:cs="Times New Roman"/>
          <w:sz w:val="20"/>
          <w:szCs w:val="20"/>
        </w:rPr>
        <w:t>(ak)</w:t>
      </w:r>
      <w:r w:rsidR="0028008B" w:rsidRPr="00E75A86">
        <w:rPr>
          <w:rFonts w:ascii="Times New Roman" w:hAnsi="Times New Roman" w:cs="Times New Roman"/>
          <w:sz w:val="20"/>
          <w:szCs w:val="20"/>
        </w:rPr>
        <w:t xml:space="preserve"> feladni kíván </w:t>
      </w:r>
      <w:r w:rsidR="00BB6AC5" w:rsidRPr="00E75A86">
        <w:rPr>
          <w:rFonts w:ascii="Times New Roman" w:hAnsi="Times New Roman" w:cs="Times New Roman"/>
          <w:sz w:val="20"/>
          <w:szCs w:val="20"/>
        </w:rPr>
        <w:t>és a Biztosító fedezet alá von olyan járműveket,</w:t>
      </w:r>
      <w:r w:rsidR="00CA36D7" w:rsidRPr="00E75A86">
        <w:rPr>
          <w:rFonts w:ascii="Times New Roman" w:hAnsi="Times New Roman" w:cs="Times New Roman"/>
          <w:sz w:val="20"/>
          <w:szCs w:val="20"/>
        </w:rPr>
        <w:t xml:space="preserve"> gépjárműveket</w:t>
      </w:r>
      <w:r w:rsidR="00BB6AC5" w:rsidRPr="00E75A86">
        <w:rPr>
          <w:rFonts w:ascii="Times New Roman" w:hAnsi="Times New Roman" w:cs="Times New Roman"/>
          <w:sz w:val="20"/>
          <w:szCs w:val="20"/>
        </w:rPr>
        <w:t xml:space="preserve"> amelyek a hatályos jogszabályok alapján kötelező gépjármű-felelősségbiztosítási szerződés megkötésére</w:t>
      </w:r>
      <w:r w:rsidR="008F69B4" w:rsidRPr="00E75A86">
        <w:rPr>
          <w:rFonts w:ascii="Times New Roman" w:hAnsi="Times New Roman" w:cs="Times New Roman"/>
          <w:sz w:val="20"/>
          <w:szCs w:val="20"/>
        </w:rPr>
        <w:t xml:space="preserve"> kötelezettek vagy nem kötelezettek.</w:t>
      </w:r>
      <w:r w:rsidR="003F280A" w:rsidRPr="00454752">
        <w:rPr>
          <w:rFonts w:ascii="Times New Roman" w:hAnsi="Times New Roman" w:cs="Times New Roman"/>
          <w:sz w:val="20"/>
          <w:szCs w:val="20"/>
        </w:rPr>
        <w:t xml:space="preserve"> A</w:t>
      </w:r>
      <w:r w:rsidR="003F280A">
        <w:rPr>
          <w:rFonts w:ascii="Times New Roman" w:hAnsi="Times New Roman" w:cs="Times New Roman"/>
          <w:sz w:val="20"/>
          <w:szCs w:val="20"/>
        </w:rPr>
        <w:t xml:space="preserve"> Szerződő/ Biztosított(ak) valamint a Biztosító megállapodnak, hogy jelen fedezethez rendelt feltételekben definiált </w:t>
      </w:r>
      <w:r w:rsidR="0031129A">
        <w:rPr>
          <w:rFonts w:ascii="Times New Roman" w:hAnsi="Times New Roman" w:cs="Times New Roman"/>
          <w:sz w:val="20"/>
          <w:szCs w:val="20"/>
        </w:rPr>
        <w:t>„</w:t>
      </w:r>
      <w:r w:rsidR="003F280A">
        <w:rPr>
          <w:rFonts w:ascii="Times New Roman" w:hAnsi="Times New Roman" w:cs="Times New Roman"/>
          <w:sz w:val="20"/>
          <w:szCs w:val="20"/>
        </w:rPr>
        <w:t>biztosítható vagyontárgyak fogalomkör</w:t>
      </w:r>
      <w:r w:rsidR="0031129A">
        <w:rPr>
          <w:rFonts w:ascii="Times New Roman" w:hAnsi="Times New Roman" w:cs="Times New Roman"/>
          <w:sz w:val="20"/>
          <w:szCs w:val="20"/>
        </w:rPr>
        <w:t>”</w:t>
      </w:r>
      <w:r w:rsidR="003F280A">
        <w:rPr>
          <w:rFonts w:ascii="Times New Roman" w:hAnsi="Times New Roman" w:cs="Times New Roman"/>
          <w:sz w:val="20"/>
          <w:szCs w:val="20"/>
        </w:rPr>
        <w:t xml:space="preserve"> és az adatközlőben </w:t>
      </w:r>
      <w:r w:rsidR="0031129A">
        <w:rPr>
          <w:rFonts w:ascii="Times New Roman" w:hAnsi="Times New Roman" w:cs="Times New Roman"/>
          <w:sz w:val="20"/>
          <w:szCs w:val="20"/>
        </w:rPr>
        <w:t>feltüntetett vagyontárgyak közötti egyezőtlenség esetén a Szerződő/Biztosított(ak) javára térn</w:t>
      </w:r>
      <w:r w:rsidR="00D04419">
        <w:rPr>
          <w:rFonts w:ascii="Times New Roman" w:hAnsi="Times New Roman" w:cs="Times New Roman"/>
          <w:sz w:val="20"/>
          <w:szCs w:val="20"/>
        </w:rPr>
        <w:t>ek el.</w:t>
      </w:r>
    </w:p>
    <w:p w14:paraId="60192D6E" w14:textId="175A3928" w:rsidR="005F0F58" w:rsidRPr="00B3518E" w:rsidRDefault="005F0F58" w:rsidP="00B3518E">
      <w:pPr>
        <w:pStyle w:val="Listaszerbekezds"/>
        <w:numPr>
          <w:ilvl w:val="0"/>
          <w:numId w:val="16"/>
        </w:numPr>
        <w:spacing w:line="360" w:lineRule="auto"/>
        <w:jc w:val="both"/>
        <w:rPr>
          <w:rFonts w:ascii="Times New Roman" w:hAnsi="Times New Roman" w:cs="Times New Roman"/>
          <w:sz w:val="20"/>
          <w:szCs w:val="20"/>
        </w:rPr>
      </w:pPr>
      <w:r w:rsidRPr="00B3518E">
        <w:rPr>
          <w:rFonts w:ascii="Times New Roman" w:hAnsi="Times New Roman" w:cs="Times New Roman"/>
          <w:sz w:val="20"/>
          <w:szCs w:val="20"/>
        </w:rPr>
        <w:t>Felek rögzítik, hogy a hulladéklerakó</w:t>
      </w:r>
      <w:r w:rsidR="005078FB">
        <w:rPr>
          <w:rFonts w:ascii="Times New Roman" w:hAnsi="Times New Roman" w:cs="Times New Roman"/>
          <w:sz w:val="20"/>
          <w:szCs w:val="20"/>
        </w:rPr>
        <w:t>ko</w:t>
      </w:r>
      <w:r w:rsidRPr="00B3518E">
        <w:rPr>
          <w:rFonts w:ascii="Times New Roman" w:hAnsi="Times New Roman" w:cs="Times New Roman"/>
          <w:sz w:val="20"/>
          <w:szCs w:val="20"/>
        </w:rPr>
        <w:t xml:space="preserve">n lévő gépek, eszközök valamint az épületek és az abban lévő vagyontárgyakra vonatkozik a biztosítási szerződés, </w:t>
      </w:r>
    </w:p>
    <w:p w14:paraId="6FC199DD" w14:textId="35F69083" w:rsidR="005F0F58" w:rsidRPr="00B3518E" w:rsidRDefault="005F0F58" w:rsidP="00B3518E">
      <w:pPr>
        <w:pStyle w:val="Listaszerbekezds"/>
        <w:numPr>
          <w:ilvl w:val="0"/>
          <w:numId w:val="16"/>
        </w:numPr>
        <w:spacing w:line="360" w:lineRule="auto"/>
        <w:jc w:val="both"/>
        <w:rPr>
          <w:rFonts w:ascii="Times New Roman" w:hAnsi="Times New Roman" w:cs="Times New Roman"/>
          <w:sz w:val="20"/>
          <w:szCs w:val="20"/>
        </w:rPr>
      </w:pPr>
      <w:r w:rsidRPr="00B3518E">
        <w:rPr>
          <w:rFonts w:ascii="Times New Roman" w:hAnsi="Times New Roman" w:cs="Times New Roman"/>
          <w:sz w:val="20"/>
          <w:szCs w:val="20"/>
        </w:rPr>
        <w:t xml:space="preserve">Biztosító tudomásul veszi, hogy Szerződőnek van olyan lakott területen található épülete, amely </w:t>
      </w:r>
      <w:r w:rsidR="00B8625A">
        <w:rPr>
          <w:rFonts w:ascii="Times New Roman" w:hAnsi="Times New Roman" w:cs="Times New Roman"/>
          <w:sz w:val="20"/>
          <w:szCs w:val="20"/>
        </w:rPr>
        <w:t>kevesebb,</w:t>
      </w:r>
      <w:r w:rsidRPr="00B3518E">
        <w:rPr>
          <w:rFonts w:ascii="Times New Roman" w:hAnsi="Times New Roman" w:cs="Times New Roman"/>
          <w:sz w:val="20"/>
          <w:szCs w:val="20"/>
        </w:rPr>
        <w:t xml:space="preserve"> mint 50 m-re található a legközelebbi lakás céljára szolgáló épülettől.</w:t>
      </w:r>
    </w:p>
    <w:p w14:paraId="22A489B3" w14:textId="601EDB09" w:rsidR="005F0F58" w:rsidRPr="00B3518E" w:rsidRDefault="005F0F58" w:rsidP="00B3518E">
      <w:pPr>
        <w:pStyle w:val="Listaszerbekezds"/>
        <w:numPr>
          <w:ilvl w:val="0"/>
          <w:numId w:val="16"/>
        </w:numPr>
        <w:spacing w:line="360" w:lineRule="auto"/>
        <w:jc w:val="both"/>
        <w:rPr>
          <w:rFonts w:ascii="Times New Roman" w:hAnsi="Times New Roman" w:cs="Times New Roman"/>
          <w:sz w:val="20"/>
          <w:szCs w:val="20"/>
        </w:rPr>
      </w:pPr>
      <w:r w:rsidRPr="00B3518E">
        <w:rPr>
          <w:rFonts w:ascii="Times New Roman" w:hAnsi="Times New Roman" w:cs="Times New Roman"/>
          <w:sz w:val="20"/>
          <w:szCs w:val="20"/>
        </w:rPr>
        <w:t xml:space="preserve">Géptörés biztosítás: Biztosító tudomásul veszi, hogy a HHM-ben egyedi gyártású, </w:t>
      </w:r>
      <w:r w:rsidR="00B8625A">
        <w:rPr>
          <w:rFonts w:ascii="Times New Roman" w:hAnsi="Times New Roman" w:cs="Times New Roman"/>
          <w:sz w:val="20"/>
          <w:szCs w:val="20"/>
        </w:rPr>
        <w:t xml:space="preserve">kifejezetten a </w:t>
      </w:r>
      <w:r w:rsidRPr="00B3518E">
        <w:rPr>
          <w:rFonts w:ascii="Times New Roman" w:hAnsi="Times New Roman" w:cs="Times New Roman"/>
          <w:sz w:val="20"/>
          <w:szCs w:val="20"/>
        </w:rPr>
        <w:t>HHM részére készített berendezések és gépek vannak, mely bizosítottak.</w:t>
      </w:r>
    </w:p>
    <w:p w14:paraId="3D68FADC" w14:textId="46A1964D" w:rsidR="005F0F58" w:rsidRPr="00B3518E" w:rsidRDefault="005F0F58" w:rsidP="00B3518E">
      <w:pPr>
        <w:pStyle w:val="Listaszerbekezds"/>
        <w:numPr>
          <w:ilvl w:val="0"/>
          <w:numId w:val="16"/>
        </w:numPr>
        <w:spacing w:line="360" w:lineRule="auto"/>
        <w:jc w:val="both"/>
        <w:rPr>
          <w:rFonts w:ascii="Times New Roman" w:hAnsi="Times New Roman" w:cs="Times New Roman"/>
          <w:sz w:val="20"/>
          <w:szCs w:val="20"/>
        </w:rPr>
      </w:pPr>
      <w:r w:rsidRPr="00B3518E">
        <w:rPr>
          <w:rFonts w:ascii="Times New Roman" w:hAnsi="Times New Roman" w:cs="Times New Roman"/>
          <w:sz w:val="20"/>
          <w:szCs w:val="20"/>
        </w:rPr>
        <w:t xml:space="preserve">Felek megállapodtak abban, hogy a kárrendezéshez szükség szerint, egyedileg egyeztetnek a benyújtandó dokumentumokról, melyeket Biztosított vállal maradéktalanul rendelkezésre bocsájtani.  </w:t>
      </w:r>
    </w:p>
    <w:p w14:paraId="04672EAD" w14:textId="77777777" w:rsidR="00DB3624" w:rsidRPr="00624FCE" w:rsidRDefault="00DB3624"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Egyéb ismertetés, megkötés:</w:t>
      </w:r>
    </w:p>
    <w:tbl>
      <w:tblPr>
        <w:tblStyle w:val="Rcsostblzat"/>
        <w:tblW w:w="9072" w:type="dxa"/>
        <w:tblLook w:val="04A0" w:firstRow="1" w:lastRow="0" w:firstColumn="1" w:lastColumn="0" w:noHBand="0" w:noVBand="1"/>
      </w:tblPr>
      <w:tblGrid>
        <w:gridCol w:w="3256"/>
        <w:gridCol w:w="5816"/>
      </w:tblGrid>
      <w:tr w:rsidR="00DB3624" w:rsidRPr="00876C84" w14:paraId="13DBF5C5" w14:textId="77777777" w:rsidTr="005014C2">
        <w:tc>
          <w:tcPr>
            <w:tcW w:w="3256" w:type="dxa"/>
            <w:shd w:val="clear" w:color="auto" w:fill="F2F2F2" w:themeFill="background1" w:themeFillShade="F2"/>
          </w:tcPr>
          <w:p w14:paraId="0576622A" w14:textId="77777777" w:rsidR="00DB3624" w:rsidRPr="00876C84" w:rsidRDefault="00395847" w:rsidP="001E0A75">
            <w:pPr>
              <w:tabs>
                <w:tab w:val="left" w:pos="1559"/>
                <w:tab w:val="left" w:pos="2880"/>
                <w:tab w:val="left" w:pos="5040"/>
              </w:tabs>
              <w:spacing w:line="360" w:lineRule="auto"/>
              <w:ind w:right="23"/>
              <w:rPr>
                <w:bCs/>
                <w:lang w:eastAsia="ar-SA"/>
              </w:rPr>
            </w:pPr>
            <w:r w:rsidRPr="00876C84">
              <w:rPr>
                <w:bCs/>
                <w:lang w:eastAsia="ar-SA"/>
              </w:rPr>
              <w:t>Vagyontárgy / megnevezés</w:t>
            </w:r>
          </w:p>
        </w:tc>
        <w:tc>
          <w:tcPr>
            <w:tcW w:w="5816" w:type="dxa"/>
            <w:shd w:val="clear" w:color="auto" w:fill="F2F2F2" w:themeFill="background1" w:themeFillShade="F2"/>
          </w:tcPr>
          <w:p w14:paraId="29A0AB64" w14:textId="77777777" w:rsidR="00DB3624" w:rsidRPr="00876C84" w:rsidRDefault="00DB3624" w:rsidP="001E0A75">
            <w:pPr>
              <w:tabs>
                <w:tab w:val="left" w:pos="1559"/>
                <w:tab w:val="left" w:pos="2880"/>
                <w:tab w:val="left" w:pos="5040"/>
              </w:tabs>
              <w:spacing w:line="360" w:lineRule="auto"/>
              <w:ind w:right="23"/>
              <w:rPr>
                <w:bCs/>
                <w:lang w:eastAsia="ar-SA"/>
              </w:rPr>
            </w:pPr>
            <w:r w:rsidRPr="00876C84">
              <w:rPr>
                <w:bCs/>
                <w:lang w:eastAsia="ar-SA"/>
              </w:rPr>
              <w:t>Meghatározás</w:t>
            </w:r>
          </w:p>
        </w:tc>
      </w:tr>
      <w:tr w:rsidR="005E1AA9" w:rsidRPr="006105A5" w14:paraId="41D61F23" w14:textId="77777777" w:rsidTr="00236136">
        <w:tc>
          <w:tcPr>
            <w:tcW w:w="3256" w:type="dxa"/>
            <w:vAlign w:val="center"/>
          </w:tcPr>
          <w:p w14:paraId="78704341" w14:textId="77777777" w:rsidR="005E1AA9" w:rsidRDefault="005E1AA9" w:rsidP="00236136">
            <w:pPr>
              <w:tabs>
                <w:tab w:val="left" w:pos="1559"/>
                <w:tab w:val="left" w:pos="2880"/>
                <w:tab w:val="left" w:pos="5040"/>
              </w:tabs>
              <w:spacing w:line="360" w:lineRule="auto"/>
              <w:ind w:right="23"/>
              <w:rPr>
                <w:bCs/>
                <w:lang w:eastAsia="ar-SA"/>
              </w:rPr>
            </w:pPr>
            <w:r>
              <w:rPr>
                <w:bCs/>
                <w:lang w:eastAsia="ar-SA"/>
              </w:rPr>
              <w:t>Adatközlő</w:t>
            </w:r>
          </w:p>
        </w:tc>
        <w:tc>
          <w:tcPr>
            <w:tcW w:w="5816" w:type="dxa"/>
            <w:vAlign w:val="center"/>
          </w:tcPr>
          <w:p w14:paraId="05D119C4" w14:textId="41AC1060" w:rsidR="005E1AA9" w:rsidRDefault="005E1AA9" w:rsidP="00937ADF">
            <w:pPr>
              <w:tabs>
                <w:tab w:val="left" w:pos="1559"/>
                <w:tab w:val="left" w:pos="2880"/>
                <w:tab w:val="left" w:pos="5040"/>
              </w:tabs>
              <w:spacing w:line="360" w:lineRule="auto"/>
              <w:ind w:right="23"/>
              <w:jc w:val="both"/>
              <w:rPr>
                <w:bCs/>
                <w:lang w:eastAsia="ar-SA"/>
              </w:rPr>
            </w:pPr>
            <w:r>
              <w:rPr>
                <w:bCs/>
                <w:lang w:eastAsia="ar-SA"/>
              </w:rPr>
              <w:t>A Szerződő / Biztosított(ak) bejelenti és a Biztosító tudomásul veszi, hogy az adatközlő táblázat a lehető legnagyobb gondossággal készült el, ennek ellenére az egyes sorok</w:t>
            </w:r>
            <w:r w:rsidR="006B5D89">
              <w:rPr>
                <w:bCs/>
                <w:lang w:eastAsia="ar-SA"/>
              </w:rPr>
              <w:t xml:space="preserve"> összesített vagyonértéke</w:t>
            </w:r>
            <w:r>
              <w:rPr>
                <w:bCs/>
                <w:lang w:eastAsia="ar-SA"/>
              </w:rPr>
              <w:t xml:space="preserve"> tö</w:t>
            </w:r>
            <w:r w:rsidR="008728EF">
              <w:rPr>
                <w:bCs/>
                <w:lang w:eastAsia="ar-SA"/>
              </w:rPr>
              <w:t>bb</w:t>
            </w:r>
            <w:r w:rsidR="00797E7B">
              <w:rPr>
                <w:bCs/>
                <w:lang w:eastAsia="ar-SA"/>
              </w:rPr>
              <w:t>, az adatközlőben így nem látható</w:t>
            </w:r>
            <w:r w:rsidR="008728EF">
              <w:rPr>
                <w:bCs/>
                <w:lang w:eastAsia="ar-SA"/>
              </w:rPr>
              <w:t xml:space="preserve"> telephelyet (is) takarhatnak. Ezekben az esetekben a szerződő felek biztosított vagyontárgyként definiálják az adott sor alatti egyéb t</w:t>
            </w:r>
            <w:r w:rsidR="00797E7B">
              <w:rPr>
                <w:bCs/>
                <w:lang w:eastAsia="ar-SA"/>
              </w:rPr>
              <w:t>elephelyet és vagyontárgyat is, amennyiben erről a Szerződő / Biztosított(ak) a kár kapcsán</w:t>
            </w:r>
            <w:r w:rsidR="00C81B3A">
              <w:rPr>
                <w:bCs/>
                <w:lang w:eastAsia="ar-SA"/>
              </w:rPr>
              <w:t xml:space="preserve"> így </w:t>
            </w:r>
            <w:r w:rsidR="00797E7B">
              <w:rPr>
                <w:bCs/>
                <w:lang w:eastAsia="ar-SA"/>
              </w:rPr>
              <w:t>nyilatko</w:t>
            </w:r>
            <w:r w:rsidR="00C81B3A">
              <w:rPr>
                <w:bCs/>
                <w:lang w:eastAsia="ar-SA"/>
              </w:rPr>
              <w:t>zik.</w:t>
            </w:r>
          </w:p>
        </w:tc>
      </w:tr>
      <w:tr w:rsidR="00DB3624" w:rsidRPr="006105A5" w14:paraId="52CA3AE2" w14:textId="77777777" w:rsidTr="00236136">
        <w:tc>
          <w:tcPr>
            <w:tcW w:w="3256" w:type="dxa"/>
            <w:vAlign w:val="center"/>
          </w:tcPr>
          <w:p w14:paraId="4E755EA0" w14:textId="77777777" w:rsidR="00DB3624" w:rsidRPr="006105A5" w:rsidRDefault="00DB3624" w:rsidP="00236136">
            <w:pPr>
              <w:tabs>
                <w:tab w:val="left" w:pos="1559"/>
                <w:tab w:val="left" w:pos="2880"/>
                <w:tab w:val="left" w:pos="5040"/>
              </w:tabs>
              <w:spacing w:line="360" w:lineRule="auto"/>
              <w:ind w:right="23"/>
              <w:rPr>
                <w:bCs/>
                <w:lang w:eastAsia="ar-SA"/>
              </w:rPr>
            </w:pPr>
            <w:r>
              <w:rPr>
                <w:bCs/>
                <w:lang w:eastAsia="ar-SA"/>
              </w:rPr>
              <w:t>Készpénz</w:t>
            </w:r>
            <w:r w:rsidR="00236136">
              <w:rPr>
                <w:bCs/>
                <w:lang w:eastAsia="ar-SA"/>
              </w:rPr>
              <w:t xml:space="preserve"> 1</w:t>
            </w:r>
          </w:p>
        </w:tc>
        <w:tc>
          <w:tcPr>
            <w:tcW w:w="5816" w:type="dxa"/>
            <w:vAlign w:val="center"/>
          </w:tcPr>
          <w:p w14:paraId="07BC02F6" w14:textId="77777777" w:rsidR="00DB3624" w:rsidRPr="006105A5" w:rsidRDefault="00640E8D" w:rsidP="00937ADF">
            <w:pPr>
              <w:tabs>
                <w:tab w:val="left" w:pos="1559"/>
                <w:tab w:val="left" w:pos="2880"/>
                <w:tab w:val="left" w:pos="5040"/>
              </w:tabs>
              <w:spacing w:line="360" w:lineRule="auto"/>
              <w:ind w:right="23"/>
              <w:jc w:val="both"/>
              <w:rPr>
                <w:bCs/>
                <w:lang w:eastAsia="ar-SA"/>
              </w:rPr>
            </w:pPr>
            <w:r>
              <w:rPr>
                <w:bCs/>
                <w:lang w:eastAsia="ar-SA"/>
              </w:rPr>
              <w:t>a biztosított vagyontárgyakat megjelenítő adatközlőben feltüntetett készpénz állomány alatt általában magyar HUF értendő, de előfordul ettől eltérő, más fizetőeszköz, valuta is.</w:t>
            </w:r>
          </w:p>
        </w:tc>
      </w:tr>
      <w:tr w:rsidR="003123FD" w:rsidRPr="006105A5" w14:paraId="4A342172" w14:textId="77777777" w:rsidTr="00395847">
        <w:tc>
          <w:tcPr>
            <w:tcW w:w="3256" w:type="dxa"/>
            <w:vAlign w:val="center"/>
          </w:tcPr>
          <w:p w14:paraId="79131D48"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Átmeneti eltávolítás 1</w:t>
            </w:r>
          </w:p>
        </w:tc>
        <w:tc>
          <w:tcPr>
            <w:tcW w:w="5816" w:type="dxa"/>
            <w:vAlign w:val="center"/>
          </w:tcPr>
          <w:p w14:paraId="6D5753BB"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w:t>
            </w:r>
            <w:r w:rsidR="008643DC">
              <w:rPr>
                <w:bCs/>
                <w:lang w:eastAsia="ar-SA"/>
              </w:rPr>
              <w:t xml:space="preserve"> </w:t>
            </w:r>
            <w:r w:rsidR="00D63121">
              <w:rPr>
                <w:bCs/>
                <w:lang w:eastAsia="ar-SA"/>
              </w:rPr>
              <w:t>a kockázatviselés hatálya – külön bejelentés nélkül – érvényben marad / kiterjed azon biztosított vagyontárgyakra, amelyeket engedél</w:t>
            </w:r>
            <w:r w:rsidR="00C4609A">
              <w:rPr>
                <w:bCs/>
                <w:lang w:eastAsia="ar-SA"/>
              </w:rPr>
              <w:t xml:space="preserve">lyel, </w:t>
            </w:r>
            <w:r w:rsidR="00D63121">
              <w:rPr>
                <w:bCs/>
                <w:lang w:eastAsia="ar-SA"/>
              </w:rPr>
              <w:t>de egyébként bármilyen ok miatt (legyen az otthoni, vagy telephelyen kívüli munkavégzés, javítás, karbantartás, tisztítás stb) átmeneti jelleggel eltávolítanak és az eredeti kockázatviselés hatályán kívül szállítanak, tárolnak, használnak. Az ilyen kiterjesztést kapott vagyontárgyakra a biztosítási fedezet valamennyi eleme, kockázata feltételszerint kiterjed.</w:t>
            </w:r>
          </w:p>
        </w:tc>
      </w:tr>
      <w:tr w:rsidR="00F6655A" w:rsidRPr="006105A5" w14:paraId="7AA5436D" w14:textId="77777777" w:rsidTr="00395847">
        <w:tc>
          <w:tcPr>
            <w:tcW w:w="3256" w:type="dxa"/>
            <w:vAlign w:val="center"/>
          </w:tcPr>
          <w:p w14:paraId="536B892E" w14:textId="4F12B579" w:rsidR="00F6655A" w:rsidRDefault="00F6655A" w:rsidP="00937ADF">
            <w:pPr>
              <w:tabs>
                <w:tab w:val="left" w:pos="1559"/>
                <w:tab w:val="left" w:pos="2880"/>
                <w:tab w:val="left" w:pos="5040"/>
              </w:tabs>
              <w:spacing w:line="360" w:lineRule="auto"/>
              <w:ind w:right="23"/>
              <w:jc w:val="both"/>
              <w:rPr>
                <w:bCs/>
                <w:lang w:eastAsia="ar-SA"/>
              </w:rPr>
            </w:pPr>
          </w:p>
        </w:tc>
        <w:tc>
          <w:tcPr>
            <w:tcW w:w="5816" w:type="dxa"/>
            <w:vAlign w:val="center"/>
          </w:tcPr>
          <w:p w14:paraId="5F7A874B" w14:textId="77777777" w:rsidR="00F6655A" w:rsidRDefault="00F6655A" w:rsidP="00F6655A">
            <w:pPr>
              <w:tabs>
                <w:tab w:val="left" w:pos="1559"/>
                <w:tab w:val="left" w:pos="2880"/>
                <w:tab w:val="left" w:pos="5040"/>
              </w:tabs>
              <w:spacing w:line="360" w:lineRule="auto"/>
              <w:ind w:right="23"/>
              <w:jc w:val="both"/>
              <w:rPr>
                <w:bCs/>
                <w:lang w:eastAsia="ar-SA"/>
              </w:rPr>
            </w:pPr>
          </w:p>
        </w:tc>
      </w:tr>
      <w:tr w:rsidR="00666AA6" w:rsidRPr="006105A5" w14:paraId="5013FF8B" w14:textId="77777777" w:rsidTr="00395847">
        <w:tc>
          <w:tcPr>
            <w:tcW w:w="3256" w:type="dxa"/>
            <w:vAlign w:val="center"/>
          </w:tcPr>
          <w:p w14:paraId="4CF3FDA3" w14:textId="77777777" w:rsidR="00666AA6" w:rsidRPr="00B10052" w:rsidRDefault="00666AA6" w:rsidP="00937ADF">
            <w:pPr>
              <w:tabs>
                <w:tab w:val="left" w:pos="1559"/>
                <w:tab w:val="left" w:pos="2880"/>
                <w:tab w:val="left" w:pos="5040"/>
              </w:tabs>
              <w:spacing w:line="360" w:lineRule="auto"/>
              <w:ind w:right="23"/>
              <w:jc w:val="both"/>
              <w:rPr>
                <w:bCs/>
                <w:lang w:eastAsia="ar-SA"/>
              </w:rPr>
            </w:pPr>
            <w:r w:rsidRPr="00B10052">
              <w:rPr>
                <w:bCs/>
                <w:lang w:eastAsia="ar-SA"/>
              </w:rPr>
              <w:lastRenderedPageBreak/>
              <w:t>Átcsoportosítás 1</w:t>
            </w:r>
          </w:p>
        </w:tc>
        <w:tc>
          <w:tcPr>
            <w:tcW w:w="5816" w:type="dxa"/>
            <w:vAlign w:val="center"/>
          </w:tcPr>
          <w:p w14:paraId="47562D48" w14:textId="520D46AD" w:rsidR="00666AA6" w:rsidRDefault="00715FF3" w:rsidP="00937ADF">
            <w:pPr>
              <w:tabs>
                <w:tab w:val="left" w:pos="1559"/>
                <w:tab w:val="left" w:pos="2880"/>
                <w:tab w:val="left" w:pos="5040"/>
              </w:tabs>
              <w:spacing w:line="360" w:lineRule="auto"/>
              <w:ind w:right="23"/>
              <w:jc w:val="both"/>
              <w:rPr>
                <w:bCs/>
                <w:lang w:eastAsia="ar-SA"/>
              </w:rPr>
            </w:pPr>
            <w:r w:rsidRPr="00953AA4">
              <w:rPr>
                <w:bCs/>
                <w:lang w:eastAsia="ar-SA"/>
              </w:rPr>
              <w:t xml:space="preserve">a Szerződő/Biztosított(ak) és a Biztosító megállapodnak, hogy a biztosított vagyontárgyakat a Szerződő/Biztosította(ak)nak jogában áll a </w:t>
            </w:r>
            <w:r w:rsidR="00A777D5" w:rsidRPr="000E5547">
              <w:rPr>
                <w:bCs/>
                <w:lang w:eastAsia="ar-SA"/>
              </w:rPr>
              <w:t xml:space="preserve">kockázatviselési helyek, illetve az általa igénybevett egyéb (pl. idegen tulajdonú) </w:t>
            </w:r>
            <w:r w:rsidRPr="000E5547">
              <w:rPr>
                <w:bCs/>
                <w:lang w:eastAsia="ar-SA"/>
              </w:rPr>
              <w:t>biztosított telephelyek között szabadon, külön bejelentés nélkül átcsop</w:t>
            </w:r>
            <w:r w:rsidR="00632B73" w:rsidRPr="000E5547">
              <w:rPr>
                <w:bCs/>
                <w:lang w:eastAsia="ar-SA"/>
              </w:rPr>
              <w:t>o</w:t>
            </w:r>
            <w:r w:rsidRPr="000E5547">
              <w:rPr>
                <w:bCs/>
                <w:lang w:eastAsia="ar-SA"/>
              </w:rPr>
              <w:t>r</w:t>
            </w:r>
            <w:r w:rsidR="00632B73" w:rsidRPr="000E5547">
              <w:rPr>
                <w:bCs/>
                <w:lang w:eastAsia="ar-SA"/>
              </w:rPr>
              <w:t>tosít</w:t>
            </w:r>
            <w:r w:rsidRPr="000E5547">
              <w:rPr>
                <w:bCs/>
                <w:lang w:eastAsia="ar-SA"/>
              </w:rPr>
              <w:t>ani.</w:t>
            </w:r>
            <w:r w:rsidR="00632B73" w:rsidRPr="000E5547">
              <w:rPr>
                <w:bCs/>
                <w:lang w:eastAsia="ar-SA"/>
              </w:rPr>
              <w:t xml:space="preserve"> </w:t>
            </w:r>
            <w:r w:rsidR="004C4A1F" w:rsidRPr="000E5547">
              <w:rPr>
                <w:bCs/>
                <w:lang w:eastAsia="ar-SA"/>
              </w:rPr>
              <w:t xml:space="preserve">Az átcsoportosítással mozgatott vagyontárgyak összege nem haladhatja meg </w:t>
            </w:r>
            <w:r w:rsidR="00A777D5" w:rsidRPr="000E5547">
              <w:t xml:space="preserve">a teljes biztosított összeg 10%-ának megfelelő </w:t>
            </w:r>
            <w:r w:rsidR="002A565D" w:rsidRPr="000E5547">
              <w:rPr>
                <w:bCs/>
                <w:lang w:eastAsia="ar-SA"/>
              </w:rPr>
              <w:t xml:space="preserve"> összeget</w:t>
            </w:r>
            <w:r w:rsidR="004C4A1F" w:rsidRPr="000E5547">
              <w:rPr>
                <w:bCs/>
                <w:lang w:eastAsia="ar-SA"/>
              </w:rPr>
              <w:t>.</w:t>
            </w:r>
            <w:r w:rsidR="00223626" w:rsidRPr="00B10052">
              <w:rPr>
                <w:bCs/>
                <w:lang w:eastAsia="ar-SA"/>
              </w:rPr>
              <w:t xml:space="preserve"> Az ilyen kiterjesztést kapott vagyontárgyakra a biztos</w:t>
            </w:r>
            <w:r w:rsidR="00223626" w:rsidRPr="00953AA4">
              <w:rPr>
                <w:bCs/>
                <w:lang w:eastAsia="ar-SA"/>
              </w:rPr>
              <w:t>ítási fedezet valamennyi eleme, kockázata feltételszerint kiterjed.</w:t>
            </w:r>
            <w:r w:rsidR="00A777D5" w:rsidRPr="000E5547">
              <w:rPr>
                <w:bCs/>
                <w:lang w:eastAsia="ar-SA"/>
              </w:rPr>
              <w:t xml:space="preserve"> A vagyontárgyak átcsoportosítását káresemény esetén a Biztosított köteles bizonyítani.</w:t>
            </w:r>
          </w:p>
        </w:tc>
      </w:tr>
      <w:tr w:rsidR="00C24741" w:rsidRPr="006105A5" w14:paraId="404C7C99" w14:textId="77777777" w:rsidTr="00395847">
        <w:tc>
          <w:tcPr>
            <w:tcW w:w="3256" w:type="dxa"/>
            <w:vAlign w:val="center"/>
          </w:tcPr>
          <w:p w14:paraId="48870972" w14:textId="625D4E76" w:rsidR="00C24741" w:rsidRDefault="0065358A" w:rsidP="0065358A">
            <w:pPr>
              <w:tabs>
                <w:tab w:val="left" w:pos="1559"/>
                <w:tab w:val="left" w:pos="2880"/>
                <w:tab w:val="left" w:pos="5040"/>
              </w:tabs>
              <w:spacing w:line="360" w:lineRule="auto"/>
              <w:ind w:right="23"/>
              <w:jc w:val="both"/>
              <w:rPr>
                <w:bCs/>
                <w:lang w:eastAsia="ar-SA"/>
              </w:rPr>
            </w:pPr>
            <w:r>
              <w:rPr>
                <w:bCs/>
                <w:lang w:eastAsia="ar-SA"/>
              </w:rPr>
              <w:t>Forgalmi renszámmal ellátott s</w:t>
            </w:r>
            <w:r w:rsidR="00C24741">
              <w:rPr>
                <w:bCs/>
                <w:lang w:eastAsia="ar-SA"/>
              </w:rPr>
              <w:t>aját és/vagy idegen tulajdonban lévő járművek/</w:t>
            </w:r>
            <w:r w:rsidR="00D11C3E">
              <w:rPr>
                <w:bCs/>
                <w:lang w:eastAsia="ar-SA"/>
              </w:rPr>
              <w:t xml:space="preserve">3,5 t feletti </w:t>
            </w:r>
            <w:r w:rsidR="00C24741">
              <w:rPr>
                <w:bCs/>
                <w:lang w:eastAsia="ar-SA"/>
              </w:rPr>
              <w:t>gépjárművek</w:t>
            </w:r>
            <w:r w:rsidR="00483B3C">
              <w:rPr>
                <w:bCs/>
                <w:lang w:eastAsia="ar-SA"/>
              </w:rPr>
              <w:t>, önjáró eszközök</w:t>
            </w:r>
          </w:p>
        </w:tc>
        <w:tc>
          <w:tcPr>
            <w:tcW w:w="5816" w:type="dxa"/>
            <w:vAlign w:val="center"/>
          </w:tcPr>
          <w:p w14:paraId="7F822EDB" w14:textId="050E6292" w:rsidR="00C24741" w:rsidRPr="00157EFC" w:rsidRDefault="00483B3C" w:rsidP="00735D79">
            <w:pPr>
              <w:tabs>
                <w:tab w:val="left" w:pos="1559"/>
                <w:tab w:val="left" w:pos="2880"/>
                <w:tab w:val="left" w:pos="5040"/>
              </w:tabs>
              <w:spacing w:line="360" w:lineRule="auto"/>
              <w:ind w:right="23"/>
              <w:jc w:val="both"/>
              <w:rPr>
                <w:bCs/>
                <w:lang w:eastAsia="ar-SA"/>
              </w:rPr>
            </w:pPr>
            <w:r>
              <w:t xml:space="preserve">A </w:t>
            </w:r>
            <w:r w:rsidRPr="000A4B5E">
              <w:t>Szerződő/Biztosított(ak) és a Biztosító megállapodnak,</w:t>
            </w:r>
            <w:r>
              <w:t xml:space="preserve"> hogy a biztosítás valamennyi kockázatra érvényben marad a forgalmi rendszámmal ellátott és </w:t>
            </w:r>
            <w:r w:rsidR="00FD70D5">
              <w:t>/</w:t>
            </w:r>
            <w:r>
              <w:t>vagy önjáró gépekre, eszközökre is.</w:t>
            </w:r>
          </w:p>
        </w:tc>
      </w:tr>
      <w:tr w:rsidR="009A6672" w:rsidRPr="00E3727D" w14:paraId="4CBB791F" w14:textId="77777777" w:rsidTr="00D76B73">
        <w:tc>
          <w:tcPr>
            <w:tcW w:w="3256" w:type="dxa"/>
            <w:vAlign w:val="center"/>
          </w:tcPr>
          <w:p w14:paraId="21FF248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1</w:t>
            </w:r>
          </w:p>
        </w:tc>
        <w:tc>
          <w:tcPr>
            <w:tcW w:w="5816" w:type="dxa"/>
          </w:tcPr>
          <w:p w14:paraId="54293AA4" w14:textId="052E546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biztosításban feladott valamennyi épület és építmény esetében az épületen belül, magában a falazatban vagy az épületen kívül, annak határoló síkjain, falán, tetőszerkezetén stb, valamint az adott telephelytől 20 méteres körzeten belül saját és/vagy idegen tereptárgyon található vagyontárgyak is az épület részének minősülnek. Igaz ez akkor is, ha a fentebb meghatározott vagyontárgy közvetlenül vagy közvetett módon sem tartozik funkciójában az épület üzemeltetéséhez, illetve igaz ez akkor is, ha a vagyontárgy funkciójában ipari/termelő célokat testesít meg.</w:t>
            </w:r>
          </w:p>
        </w:tc>
      </w:tr>
      <w:tr w:rsidR="009A6672" w:rsidRPr="00E3727D" w14:paraId="4588FFA8" w14:textId="77777777" w:rsidTr="00D76B73">
        <w:tc>
          <w:tcPr>
            <w:tcW w:w="3256" w:type="dxa"/>
            <w:vAlign w:val="center"/>
          </w:tcPr>
          <w:p w14:paraId="4F22886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2</w:t>
            </w:r>
          </w:p>
        </w:tc>
        <w:tc>
          <w:tcPr>
            <w:tcW w:w="5816" w:type="dxa"/>
          </w:tcPr>
          <w:p w14:paraId="7AD7D811"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hűtés / fűtés, a kamerás megfigyelő rendszer, a ki- és beléptető rendszer, valamint bármilyen vagyonvédelmi eszköz / rendszer, továbbá ezek valamennyi tartozékát, ide értve, de nem kizárólagosan a kábelezést (lég- és földkábel is), elektronikus jelet továbbító egységeket, valamint a kép, hang és adat rögzítésére szolgáló részeit is.</w:t>
            </w:r>
          </w:p>
        </w:tc>
      </w:tr>
      <w:tr w:rsidR="009A6672" w:rsidRPr="00E3727D" w14:paraId="15715CB9" w14:textId="77777777" w:rsidTr="00D76B73">
        <w:tc>
          <w:tcPr>
            <w:tcW w:w="3256" w:type="dxa"/>
            <w:vAlign w:val="center"/>
          </w:tcPr>
          <w:p w14:paraId="33C4B70F"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3</w:t>
            </w:r>
          </w:p>
        </w:tc>
        <w:tc>
          <w:tcPr>
            <w:tcW w:w="5816" w:type="dxa"/>
          </w:tcPr>
          <w:p w14:paraId="1CAF8AED"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napelemes, napkollektoros rendszert , továbbá ezek valamennyi tartozékát függetlenül attól, hogy azok elhelyezése az épületen -ben, magán vagy azon kívül történt meg.</w:t>
            </w:r>
          </w:p>
        </w:tc>
      </w:tr>
      <w:tr w:rsidR="009A6672" w:rsidRPr="00E3727D" w14:paraId="120CFBFE" w14:textId="77777777" w:rsidTr="00D76B73">
        <w:tc>
          <w:tcPr>
            <w:tcW w:w="3256" w:type="dxa"/>
            <w:vAlign w:val="center"/>
          </w:tcPr>
          <w:p w14:paraId="38FEE8A5"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4</w:t>
            </w:r>
          </w:p>
        </w:tc>
        <w:tc>
          <w:tcPr>
            <w:tcW w:w="5816" w:type="dxa"/>
          </w:tcPr>
          <w:p w14:paraId="262FC7B4"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azokat a vagyontárgyakat is, amelyek telepítése esztétikai megjelenéséhez hozzátartozik és/vagy szükséges. (pl: zöldnövényzet)</w:t>
            </w:r>
          </w:p>
        </w:tc>
      </w:tr>
      <w:tr w:rsidR="009A6672" w14:paraId="3B72BE17" w14:textId="77777777" w:rsidTr="00D76B73">
        <w:tc>
          <w:tcPr>
            <w:tcW w:w="3256" w:type="dxa"/>
            <w:vAlign w:val="center"/>
          </w:tcPr>
          <w:p w14:paraId="172BEA36"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lastRenderedPageBreak/>
              <w:t>Épülettartozék 5</w:t>
            </w:r>
          </w:p>
        </w:tc>
        <w:tc>
          <w:tcPr>
            <w:tcW w:w="5816" w:type="dxa"/>
          </w:tcPr>
          <w:p w14:paraId="0AC4D02B" w14:textId="5D68AB8A" w:rsidR="009A6672" w:rsidRDefault="009A6672" w:rsidP="00045DDE">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tartozékokra a biztosítási fedezet feltétel</w:t>
            </w:r>
            <w:r w:rsidR="00045DDE">
              <w:rPr>
                <w:bCs/>
                <w:lang w:eastAsia="ar-SA"/>
              </w:rPr>
              <w:t xml:space="preserve"> </w:t>
            </w:r>
            <w:r w:rsidRPr="00E3727D">
              <w:rPr>
                <w:bCs/>
                <w:lang w:eastAsia="ar-SA"/>
              </w:rPr>
              <w:t>szerint kiterjed.</w:t>
            </w:r>
          </w:p>
        </w:tc>
      </w:tr>
      <w:tr w:rsidR="009A6672" w14:paraId="1846E56C" w14:textId="77777777" w:rsidTr="00D76B73">
        <w:tc>
          <w:tcPr>
            <w:tcW w:w="3256" w:type="dxa"/>
            <w:vAlign w:val="center"/>
          </w:tcPr>
          <w:p w14:paraId="3BF3423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Szabadban tárolt vagyontárgy 1</w:t>
            </w:r>
          </w:p>
        </w:tc>
        <w:tc>
          <w:tcPr>
            <w:tcW w:w="5816" w:type="dxa"/>
          </w:tcPr>
          <w:p w14:paraId="7E40D561" w14:textId="77777777" w:rsidR="009A6672" w:rsidRDefault="009A6672" w:rsidP="00983F43">
            <w:pPr>
              <w:tabs>
                <w:tab w:val="left" w:pos="1559"/>
                <w:tab w:val="left" w:pos="2880"/>
                <w:tab w:val="left" w:pos="5040"/>
              </w:tabs>
              <w:spacing w:line="360" w:lineRule="auto"/>
              <w:ind w:right="23"/>
              <w:jc w:val="both"/>
              <w:rPr>
                <w:bCs/>
                <w:lang w:eastAsia="ar-SA"/>
              </w:rPr>
            </w:pPr>
            <w:r>
              <w:rPr>
                <w:bCs/>
                <w:lang w:eastAsia="ar-SA"/>
              </w:rPr>
              <w:t xml:space="preserve">a Szerződő/Biztosított(ak) és a Biztosító megállapodnak, hogy minden olyan a biztosítási szerződésben feladott vagyontárgy, amely funkciójában </w:t>
            </w:r>
            <w:r w:rsidRPr="003176AF">
              <w:rPr>
                <w:bCs/>
                <w:u w:val="single"/>
                <w:lang w:eastAsia="ar-SA"/>
              </w:rPr>
              <w:t>nem vagy nem állandó jelleggel</w:t>
            </w:r>
            <w:r>
              <w:rPr>
                <w:bCs/>
                <w:u w:val="single"/>
                <w:lang w:eastAsia="ar-SA"/>
              </w:rPr>
              <w:t xml:space="preserve"> </w:t>
            </w:r>
            <w:r w:rsidRPr="003176AF">
              <w:rPr>
                <w:bCs/>
                <w:u w:val="single"/>
                <w:lang w:eastAsia="ar-SA"/>
              </w:rPr>
              <w:t>van szabadtéri felhasználásra van tervezve</w:t>
            </w:r>
            <w:r>
              <w:rPr>
                <w:bCs/>
                <w:lang w:eastAsia="ar-SA"/>
              </w:rPr>
              <w:t>, de átmeneti jelleggel a szabadba kerül: „szabadban tárolt vagyontárgynak” minősül. Az adott vagyontárgy átmeneti jellegű szabadban tárolására vonatkozó időkorlát: az ésszerűség határáig, az elvárhatóság zsinórmértékéig.</w:t>
            </w:r>
          </w:p>
        </w:tc>
      </w:tr>
      <w:tr w:rsidR="009A6672" w14:paraId="521B1356" w14:textId="77777777" w:rsidTr="00D76B73">
        <w:tc>
          <w:tcPr>
            <w:tcW w:w="3256" w:type="dxa"/>
            <w:vAlign w:val="center"/>
          </w:tcPr>
          <w:p w14:paraId="5D1A8DF8"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Szabadban tárolt vagyontárgy 3</w:t>
            </w:r>
          </w:p>
        </w:tc>
        <w:tc>
          <w:tcPr>
            <w:tcW w:w="5816" w:type="dxa"/>
          </w:tcPr>
          <w:p w14:paraId="5EC54CAB" w14:textId="02D5D2A6" w:rsidR="009A6672" w:rsidRDefault="009A6672" w:rsidP="00377B32">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 a „szabadban tárolt vagyontárgy1” kiterjesztést kapott vagyontárgyakra a biztosítási fedezet feltételszerint kiterjed</w:t>
            </w:r>
            <w:r w:rsidR="00377B32">
              <w:rPr>
                <w:bCs/>
                <w:lang w:eastAsia="ar-SA"/>
              </w:rPr>
              <w:t xml:space="preserve"> az alábbi megkötéssel: a kockázatviselés hatálya érvényes</w:t>
            </w:r>
            <w:r>
              <w:rPr>
                <w:bCs/>
                <w:lang w:eastAsia="ar-SA"/>
              </w:rPr>
              <w:t xml:space="preserve"> </w:t>
            </w:r>
            <w:r w:rsidR="00377B32">
              <w:rPr>
                <w:bCs/>
                <w:lang w:eastAsia="ar-SA"/>
              </w:rPr>
              <w:t>k</w:t>
            </w:r>
            <w:r>
              <w:rPr>
                <w:bCs/>
                <w:lang w:eastAsia="ar-SA"/>
              </w:rPr>
              <w:t>ülönösen, de nem kizárólagosan: a vihar, felhőszakadás, jég, hó, villám közvetett és közvetlen hatása, árvíz, földrengés, vandalizmus.</w:t>
            </w:r>
          </w:p>
        </w:tc>
      </w:tr>
      <w:tr w:rsidR="009A6672" w14:paraId="482FE275" w14:textId="4A9B2F54" w:rsidTr="00D76B73">
        <w:tc>
          <w:tcPr>
            <w:tcW w:w="3256" w:type="dxa"/>
            <w:vAlign w:val="center"/>
          </w:tcPr>
          <w:p w14:paraId="73C1B490" w14:textId="2293629F" w:rsidR="009A6672" w:rsidRDefault="009A6672" w:rsidP="00D76B73">
            <w:pPr>
              <w:tabs>
                <w:tab w:val="left" w:pos="1559"/>
                <w:tab w:val="left" w:pos="2880"/>
                <w:tab w:val="left" w:pos="5040"/>
              </w:tabs>
              <w:spacing w:line="360" w:lineRule="auto"/>
              <w:ind w:right="23"/>
              <w:rPr>
                <w:bCs/>
                <w:lang w:eastAsia="ar-SA"/>
              </w:rPr>
            </w:pPr>
            <w:r>
              <w:rPr>
                <w:bCs/>
                <w:lang w:eastAsia="ar-SA"/>
              </w:rPr>
              <w:t>Sátrak, napernyők, ideiglenes épületek, ideiglenes építmények vagyontárgy 1</w:t>
            </w:r>
          </w:p>
        </w:tc>
        <w:tc>
          <w:tcPr>
            <w:tcW w:w="5816" w:type="dxa"/>
          </w:tcPr>
          <w:p w14:paraId="6938EED9" w14:textId="17E86C9B"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valamennyi eleme</w:t>
            </w:r>
            <w:r>
              <w:rPr>
                <w:bCs/>
                <w:lang w:eastAsia="ar-SA"/>
              </w:rPr>
              <w:t xml:space="preserve"> </w:t>
            </w:r>
            <w:r w:rsidRPr="00602B1E">
              <w:rPr>
                <w:bCs/>
                <w:lang w:eastAsia="ar-SA"/>
              </w:rPr>
              <w:t>tekintetében az alábbi vagyontárgyakat</w:t>
            </w:r>
            <w:r>
              <w:rPr>
                <w:bCs/>
                <w:lang w:eastAsia="ar-SA"/>
              </w:rPr>
              <w:t xml:space="preserve"> is: sátor, ideiglenes épület és építmény beleértve annak fedését is, pavilon, kültéri napernyők, kültéri napellenzők, napozó ágyak, ezek tartozékai stb.</w:t>
            </w:r>
          </w:p>
        </w:tc>
      </w:tr>
      <w:tr w:rsidR="009A6672" w14:paraId="55E06858" w14:textId="77777777" w:rsidTr="00D76B73">
        <w:tc>
          <w:tcPr>
            <w:tcW w:w="3256" w:type="dxa"/>
            <w:vAlign w:val="center"/>
          </w:tcPr>
          <w:p w14:paraId="700F845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Dokumentációk, modellek vagyontárgy 1</w:t>
            </w:r>
          </w:p>
        </w:tc>
        <w:tc>
          <w:tcPr>
            <w:tcW w:w="5816" w:type="dxa"/>
          </w:tcPr>
          <w:p w14:paraId="1E559FCE" w14:textId="77777777"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r>
      <w:tr w:rsidR="009A6672" w:rsidRPr="00BE4321" w14:paraId="08A57C97" w14:textId="77777777" w:rsidTr="00D76B73">
        <w:tc>
          <w:tcPr>
            <w:tcW w:w="3256" w:type="dxa"/>
            <w:vAlign w:val="center"/>
          </w:tcPr>
          <w:p w14:paraId="6462D4BC" w14:textId="77777777" w:rsidR="009A6672" w:rsidRPr="00BE4321" w:rsidRDefault="009A6672" w:rsidP="00D76B73">
            <w:pPr>
              <w:tabs>
                <w:tab w:val="left" w:pos="1559"/>
                <w:tab w:val="left" w:pos="2880"/>
                <w:tab w:val="left" w:pos="5040"/>
              </w:tabs>
              <w:spacing w:line="360" w:lineRule="auto"/>
              <w:ind w:right="23"/>
            </w:pPr>
            <w:r w:rsidRPr="0032522F">
              <w:t>Bérbeadás záradékolása</w:t>
            </w:r>
          </w:p>
        </w:tc>
        <w:tc>
          <w:tcPr>
            <w:tcW w:w="5816" w:type="dxa"/>
          </w:tcPr>
          <w:p w14:paraId="3E88294E" w14:textId="6602BF78" w:rsidR="009A6672" w:rsidRPr="00BE4321" w:rsidRDefault="009A6672" w:rsidP="00983F43">
            <w:pPr>
              <w:tabs>
                <w:tab w:val="left" w:pos="1559"/>
                <w:tab w:val="left" w:pos="2880"/>
                <w:tab w:val="left" w:pos="5040"/>
              </w:tabs>
              <w:spacing w:line="360" w:lineRule="auto"/>
              <w:ind w:right="23"/>
              <w:jc w:val="both"/>
            </w:pPr>
            <w:r w:rsidRPr="0032522F">
              <w:t>a Szerződő/Biztosított(ak) bejelentik, hogy a biztosításban feladott vagyontárgyak időszakos (nem tartós</w:t>
            </w:r>
            <w:r w:rsidR="006B432B">
              <w:t xml:space="preserve"> </w:t>
            </w:r>
            <w:r w:rsidRPr="0032522F">
              <w:t>bérlet</w:t>
            </w:r>
            <w:r w:rsidR="006B432B">
              <w:t>be adás, eseti bérbeadás</w:t>
            </w:r>
            <w:r w:rsidRPr="0032522F">
              <w:t>), alk</w:t>
            </w:r>
            <w:r>
              <w:t>almankénti, egy – egy vagyontárgyra</w:t>
            </w:r>
            <w:r w:rsidRPr="0032522F">
              <w:t xml:space="preserve"> vonatkozó bérbeadása ellenére a fedezet valamennyi eleme változatlan feltételekkel érvényben marad</w:t>
            </w:r>
          </w:p>
        </w:tc>
      </w:tr>
      <w:tr w:rsidR="006C3A32" w:rsidRPr="00BE4321" w14:paraId="2CBE1586" w14:textId="77777777" w:rsidTr="00D76B73">
        <w:tc>
          <w:tcPr>
            <w:tcW w:w="3256" w:type="dxa"/>
            <w:vAlign w:val="center"/>
          </w:tcPr>
          <w:p w14:paraId="2361C207" w14:textId="48FCBA53" w:rsidR="006C3A32" w:rsidRPr="00187AFB" w:rsidRDefault="006C3A32" w:rsidP="00D76B73">
            <w:pPr>
              <w:tabs>
                <w:tab w:val="left" w:pos="1559"/>
                <w:tab w:val="left" w:pos="2880"/>
                <w:tab w:val="left" w:pos="5040"/>
              </w:tabs>
              <w:spacing w:line="360" w:lineRule="auto"/>
              <w:ind w:right="23"/>
            </w:pPr>
            <w:r w:rsidRPr="00187AFB">
              <w:t>Bérbevétel záradékolása</w:t>
            </w:r>
          </w:p>
        </w:tc>
        <w:tc>
          <w:tcPr>
            <w:tcW w:w="5816" w:type="dxa"/>
          </w:tcPr>
          <w:p w14:paraId="785D421C" w14:textId="32DAFE40" w:rsidR="006C3A32" w:rsidRPr="0032522F" w:rsidRDefault="006C3A32" w:rsidP="006C3A32">
            <w:pPr>
              <w:tabs>
                <w:tab w:val="left" w:pos="1559"/>
                <w:tab w:val="left" w:pos="2880"/>
                <w:tab w:val="left" w:pos="5040"/>
              </w:tabs>
              <w:spacing w:line="360" w:lineRule="auto"/>
              <w:ind w:right="23"/>
              <w:jc w:val="both"/>
            </w:pPr>
            <w:r w:rsidRPr="00187AFB">
              <w:t>a Szerződő/Biztosított(ak) bejelentik, hogy az előgondoskodási tartalék érvényes, kiterjed a kockázatviselés hatálya alatt szerződésszerűen létesített bérleti jogviszony tárgyát képező bérelt eszközre is.</w:t>
            </w:r>
          </w:p>
        </w:tc>
      </w:tr>
      <w:tr w:rsidR="009A6672" w:rsidRPr="00BE4321" w14:paraId="15B5C47D" w14:textId="77777777" w:rsidTr="00D76B73">
        <w:tc>
          <w:tcPr>
            <w:tcW w:w="3256" w:type="dxa"/>
            <w:vAlign w:val="center"/>
          </w:tcPr>
          <w:p w14:paraId="4FA96BDF" w14:textId="77777777" w:rsidR="009A6672" w:rsidRDefault="009A6672" w:rsidP="00D76B73">
            <w:pPr>
              <w:tabs>
                <w:tab w:val="left" w:pos="1559"/>
                <w:tab w:val="left" w:pos="2880"/>
                <w:tab w:val="left" w:pos="5040"/>
              </w:tabs>
              <w:spacing w:line="360" w:lineRule="auto"/>
              <w:ind w:right="23"/>
            </w:pPr>
            <w:r>
              <w:lastRenderedPageBreak/>
              <w:t>Automaták</w:t>
            </w:r>
          </w:p>
          <w:p w14:paraId="319C1AA3" w14:textId="77777777" w:rsidR="009A6672" w:rsidRPr="00BE4321" w:rsidRDefault="009A6672" w:rsidP="00D76B73">
            <w:pPr>
              <w:tabs>
                <w:tab w:val="left" w:pos="1559"/>
                <w:tab w:val="left" w:pos="2880"/>
                <w:tab w:val="left" w:pos="5040"/>
              </w:tabs>
              <w:spacing w:line="360" w:lineRule="auto"/>
              <w:ind w:right="23"/>
            </w:pPr>
          </w:p>
        </w:tc>
        <w:tc>
          <w:tcPr>
            <w:tcW w:w="5816" w:type="dxa"/>
          </w:tcPr>
          <w:p w14:paraId="4CB6A3C6" w14:textId="77777777" w:rsidR="009A6672" w:rsidRPr="00BE4321" w:rsidRDefault="009A6672" w:rsidP="00983F43">
            <w:pPr>
              <w:tabs>
                <w:tab w:val="left" w:pos="1559"/>
                <w:tab w:val="left" w:pos="2880"/>
                <w:tab w:val="left" w:pos="5040"/>
              </w:tabs>
              <w:spacing w:line="360" w:lineRule="auto"/>
              <w:ind w:right="23"/>
              <w:jc w:val="both"/>
            </w:pPr>
            <w:r w:rsidRPr="00BE4321">
              <w:t xml:space="preserve">a Szerződő/Biztosított(ak) és a Biztosító megállapodnak, hogy a biztosított vagyontárgyak közül </w:t>
            </w:r>
            <w:r>
              <w:t xml:space="preserve">a jegykiadó automaták, automaták, valamint azok tartalma, legyen az készlet és/vagy készpénz a fedezet hatálya alatt maradnak, azokra a szerződés kiterjed és érvényes. </w:t>
            </w:r>
          </w:p>
        </w:tc>
      </w:tr>
      <w:tr w:rsidR="00226773" w:rsidRPr="00BE4321" w14:paraId="2CD7053D" w14:textId="77777777" w:rsidTr="000A3F5D">
        <w:tc>
          <w:tcPr>
            <w:tcW w:w="3256" w:type="dxa"/>
            <w:vAlign w:val="center"/>
          </w:tcPr>
          <w:p w14:paraId="1BD9EAC9" w14:textId="23ECEFFA" w:rsidR="00226773" w:rsidRDefault="00226773" w:rsidP="00C62166">
            <w:pPr>
              <w:tabs>
                <w:tab w:val="left" w:pos="1559"/>
                <w:tab w:val="left" w:pos="2880"/>
                <w:tab w:val="left" w:pos="5040"/>
              </w:tabs>
              <w:spacing w:line="360" w:lineRule="auto"/>
              <w:ind w:right="23"/>
            </w:pPr>
            <w:r>
              <w:t xml:space="preserve">Szolgáltatás teljesítéséhez közvetlen kapcsolt csőhálózat, földalatti </w:t>
            </w:r>
            <w:r w:rsidR="000A3F5D">
              <w:t xml:space="preserve">és földfeletti </w:t>
            </w:r>
            <w:r>
              <w:t>vezetékes hálózat</w:t>
            </w:r>
            <w:r w:rsidR="00C62166">
              <w:t>ra érvényes kockázat</w:t>
            </w:r>
            <w:r w:rsidR="000A3F5D">
              <w:t xml:space="preserve"> (a vagyonadatközlőben „csővezetékek” néven meghatározott vagyontárgyak)</w:t>
            </w:r>
            <w:r w:rsidR="00C62166">
              <w:t>:</w:t>
            </w:r>
          </w:p>
        </w:tc>
        <w:tc>
          <w:tcPr>
            <w:tcW w:w="5816" w:type="dxa"/>
            <w:vAlign w:val="center"/>
          </w:tcPr>
          <w:p w14:paraId="1210E2BC" w14:textId="5F3A9657" w:rsidR="00226773" w:rsidRPr="00BE4321" w:rsidRDefault="000A3F5D" w:rsidP="000A3F5D">
            <w:pPr>
              <w:tabs>
                <w:tab w:val="left" w:pos="1559"/>
                <w:tab w:val="left" w:pos="2880"/>
                <w:tab w:val="left" w:pos="5040"/>
              </w:tabs>
              <w:spacing w:line="360" w:lineRule="auto"/>
              <w:ind w:right="23"/>
              <w:jc w:val="center"/>
            </w:pPr>
            <w:r>
              <w:t>Légi járművek okozta károk, földrengés, fölmozgás</w:t>
            </w:r>
          </w:p>
        </w:tc>
      </w:tr>
      <w:tr w:rsidR="00805306" w:rsidRPr="00BE4321" w14:paraId="6E7B6220" w14:textId="77777777" w:rsidTr="00D76B73">
        <w:tc>
          <w:tcPr>
            <w:tcW w:w="3256" w:type="dxa"/>
            <w:vAlign w:val="center"/>
          </w:tcPr>
          <w:p w14:paraId="3F7F417C" w14:textId="7762D86B" w:rsidR="00805306" w:rsidRDefault="00805306" w:rsidP="00D76B73">
            <w:pPr>
              <w:tabs>
                <w:tab w:val="left" w:pos="1559"/>
                <w:tab w:val="left" w:pos="2880"/>
                <w:tab w:val="left" w:pos="5040"/>
              </w:tabs>
              <w:spacing w:line="360" w:lineRule="auto"/>
              <w:ind w:right="23"/>
            </w:pPr>
            <w:r>
              <w:t>Archívum vagyontárgyai</w:t>
            </w:r>
            <w:r w:rsidR="003D0E24">
              <w:t>nak meghatározása:</w:t>
            </w:r>
          </w:p>
        </w:tc>
        <w:tc>
          <w:tcPr>
            <w:tcW w:w="5816" w:type="dxa"/>
          </w:tcPr>
          <w:p w14:paraId="100016E7" w14:textId="13E82D65" w:rsidR="00805306" w:rsidRPr="00BE4321" w:rsidRDefault="006F3CD2" w:rsidP="00983F43">
            <w:pPr>
              <w:tabs>
                <w:tab w:val="left" w:pos="1559"/>
                <w:tab w:val="left" w:pos="2880"/>
                <w:tab w:val="left" w:pos="5040"/>
              </w:tabs>
              <w:spacing w:line="360" w:lineRule="auto"/>
              <w:ind w:right="23"/>
              <w:jc w:val="both"/>
            </w:pPr>
            <w:r w:rsidRPr="00187AFB">
              <w:t>a Szerződő/Biztosított(ak) és a Biztosító megállapodnak</w:t>
            </w:r>
            <w:r>
              <w:t>, hogy köztisztasági múzeum biztosított vagyontárgyai tekintetében a kártérítés a vagyontárgy előre megadott és ezen érték után fizetett biztosítási díj vonatkozásában elős</w:t>
            </w:r>
            <w:r w:rsidR="00907356">
              <w:t>ze</w:t>
            </w:r>
            <w:r>
              <w:t>reteti értéken történik.</w:t>
            </w:r>
          </w:p>
        </w:tc>
      </w:tr>
      <w:tr w:rsidR="00421B0C" w:rsidRPr="00187AFB" w14:paraId="3BA6C60D" w14:textId="77777777" w:rsidTr="00D76B73">
        <w:tc>
          <w:tcPr>
            <w:tcW w:w="3256" w:type="dxa"/>
            <w:vAlign w:val="center"/>
          </w:tcPr>
          <w:p w14:paraId="71799AFA" w14:textId="651A4CE8" w:rsidR="00421B0C" w:rsidRPr="00187AFB" w:rsidRDefault="00421B0C" w:rsidP="00D76B73">
            <w:pPr>
              <w:tabs>
                <w:tab w:val="left" w:pos="1559"/>
                <w:tab w:val="left" w:pos="2880"/>
                <w:tab w:val="left" w:pos="5040"/>
              </w:tabs>
              <w:spacing w:line="360" w:lineRule="auto"/>
              <w:ind w:right="23"/>
            </w:pPr>
            <w:r w:rsidRPr="00187AFB">
              <w:t>Egyedi vagyontárgyak 1</w:t>
            </w:r>
          </w:p>
        </w:tc>
        <w:tc>
          <w:tcPr>
            <w:tcW w:w="5816" w:type="dxa"/>
          </w:tcPr>
          <w:p w14:paraId="613B5132" w14:textId="2CE4ACD0" w:rsidR="00421B0C" w:rsidRPr="00187AFB" w:rsidRDefault="00421B0C" w:rsidP="00983F43">
            <w:pPr>
              <w:tabs>
                <w:tab w:val="left" w:pos="1559"/>
                <w:tab w:val="left" w:pos="2880"/>
                <w:tab w:val="left" w:pos="5040"/>
              </w:tabs>
              <w:spacing w:line="360" w:lineRule="auto"/>
              <w:ind w:right="23"/>
              <w:jc w:val="both"/>
            </w:pPr>
            <w:r w:rsidRPr="00187AFB">
              <w:t xml:space="preserve">a Szerződő/Biztosított(ak) és a Biztosító megállapodnak, hogy a fedezet érvényben marad az „A” és „B” tűzveszélyességi osztályba sorolt épületekre és azok vagyontárgyaira is. </w:t>
            </w:r>
          </w:p>
        </w:tc>
      </w:tr>
      <w:tr w:rsidR="00421B0C" w:rsidRPr="00187AFB" w14:paraId="69138583" w14:textId="77777777" w:rsidTr="00D76B73">
        <w:tc>
          <w:tcPr>
            <w:tcW w:w="3256" w:type="dxa"/>
            <w:vAlign w:val="center"/>
          </w:tcPr>
          <w:p w14:paraId="713F7FB2" w14:textId="26BCE9DD" w:rsidR="00421B0C" w:rsidRPr="00187AFB" w:rsidRDefault="00421B0C" w:rsidP="00421B0C">
            <w:pPr>
              <w:tabs>
                <w:tab w:val="left" w:pos="1559"/>
                <w:tab w:val="left" w:pos="2880"/>
                <w:tab w:val="left" w:pos="5040"/>
              </w:tabs>
              <w:spacing w:line="360" w:lineRule="auto"/>
              <w:ind w:right="23"/>
            </w:pPr>
            <w:r w:rsidRPr="00187AFB">
              <w:t>Egyedi vagyontárgyak 2</w:t>
            </w:r>
          </w:p>
        </w:tc>
        <w:tc>
          <w:tcPr>
            <w:tcW w:w="5816" w:type="dxa"/>
          </w:tcPr>
          <w:p w14:paraId="2C12D21E" w14:textId="1B8BA0DF" w:rsidR="00421B0C" w:rsidRPr="00187AFB" w:rsidRDefault="00421B0C"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a ké</w:t>
            </w:r>
            <w:r w:rsidR="00684437">
              <w:t>mé</w:t>
            </w:r>
            <w:r w:rsidRPr="00187AFB">
              <w:t xml:space="preserve">nyekre is. </w:t>
            </w:r>
          </w:p>
        </w:tc>
      </w:tr>
      <w:tr w:rsidR="00C22468" w:rsidRPr="00187AFB" w14:paraId="31BBE82F" w14:textId="77777777" w:rsidTr="00D76B73">
        <w:tc>
          <w:tcPr>
            <w:tcW w:w="3256" w:type="dxa"/>
            <w:vAlign w:val="center"/>
          </w:tcPr>
          <w:p w14:paraId="02D54B37" w14:textId="7ED3E6A8" w:rsidR="00C22468" w:rsidRPr="00187AFB" w:rsidRDefault="00C22468" w:rsidP="00421B0C">
            <w:pPr>
              <w:tabs>
                <w:tab w:val="left" w:pos="1559"/>
                <w:tab w:val="left" w:pos="2880"/>
                <w:tab w:val="left" w:pos="5040"/>
              </w:tabs>
              <w:spacing w:line="360" w:lineRule="auto"/>
              <w:ind w:right="23"/>
            </w:pPr>
            <w:r w:rsidRPr="00187AFB">
              <w:t>Egyedi vagyontárgyak 3</w:t>
            </w:r>
          </w:p>
        </w:tc>
        <w:tc>
          <w:tcPr>
            <w:tcW w:w="5816" w:type="dxa"/>
          </w:tcPr>
          <w:p w14:paraId="4BB31F13" w14:textId="4A927065" w:rsidR="00C22468" w:rsidRPr="00187AFB" w:rsidRDefault="00C22468"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a saját és/vagy idegen tulajdobna lévő hőfogadó helyiségeiben üzemelő saját tulajdonú hőfogadó berendezéseire, egyéb gépekre/berendezésekre, műszerekre.</w:t>
            </w:r>
          </w:p>
        </w:tc>
      </w:tr>
      <w:tr w:rsidR="0019563A" w:rsidRPr="00BE4321" w14:paraId="24C996B6" w14:textId="77777777" w:rsidTr="00D76B73">
        <w:tc>
          <w:tcPr>
            <w:tcW w:w="3256" w:type="dxa"/>
            <w:vAlign w:val="center"/>
          </w:tcPr>
          <w:p w14:paraId="5A1ECBEE" w14:textId="1A1E5D1E" w:rsidR="0019563A" w:rsidRPr="00187AFB" w:rsidRDefault="0019563A" w:rsidP="00421B0C">
            <w:pPr>
              <w:tabs>
                <w:tab w:val="left" w:pos="1559"/>
                <w:tab w:val="left" w:pos="2880"/>
                <w:tab w:val="left" w:pos="5040"/>
              </w:tabs>
              <w:spacing w:line="360" w:lineRule="auto"/>
              <w:ind w:right="23"/>
            </w:pPr>
            <w:r w:rsidRPr="00187AFB">
              <w:t>Egyedi vagyontárgyak 4</w:t>
            </w:r>
          </w:p>
        </w:tc>
        <w:tc>
          <w:tcPr>
            <w:tcW w:w="5816" w:type="dxa"/>
          </w:tcPr>
          <w:p w14:paraId="6A82537B" w14:textId="60565223" w:rsidR="0019563A" w:rsidRPr="00BE4321" w:rsidRDefault="0019563A"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idegen tulajdonban lévő vagyontárgyakra is azok előzetes lejelentése nélkül. Ezen vagyontárgyakra az előgondoskodási tartalék összege használható fel.</w:t>
            </w:r>
          </w:p>
        </w:tc>
      </w:tr>
    </w:tbl>
    <w:p w14:paraId="3FFB27B5" w14:textId="73609122" w:rsidR="00DB3624" w:rsidRDefault="00DB3624" w:rsidP="001A0E23">
      <w:pPr>
        <w:spacing w:line="360" w:lineRule="auto"/>
        <w:jc w:val="both"/>
        <w:rPr>
          <w:rFonts w:ascii="Times New Roman" w:hAnsi="Times New Roman" w:cs="Times New Roman"/>
          <w:sz w:val="20"/>
          <w:szCs w:val="20"/>
        </w:rPr>
      </w:pPr>
    </w:p>
    <w:p w14:paraId="65600FC1" w14:textId="77777777" w:rsidR="00226773" w:rsidRPr="00624FCE" w:rsidRDefault="00226773" w:rsidP="00226773">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31493E6C" w14:textId="5AACC5ED" w:rsidR="00226773" w:rsidRPr="00A536FD" w:rsidRDefault="00226773" w:rsidP="00226773">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F84853">
        <w:rPr>
          <w:rFonts w:ascii="Times New Roman" w:hAnsi="Times New Roman" w:cs="Times New Roman"/>
          <w:sz w:val="20"/>
          <w:szCs w:val="20"/>
        </w:rPr>
        <w:t>2</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26773" w:rsidRPr="006105A5" w14:paraId="52F8D72B" w14:textId="77777777" w:rsidTr="000E4078">
        <w:tc>
          <w:tcPr>
            <w:tcW w:w="3256" w:type="dxa"/>
            <w:shd w:val="clear" w:color="auto" w:fill="F2F2F2" w:themeFill="background1" w:themeFillShade="F2"/>
            <w:vAlign w:val="center"/>
          </w:tcPr>
          <w:p w14:paraId="61EC90DF" w14:textId="77777777" w:rsidR="00226773" w:rsidRDefault="00226773"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4B7E9A78" w14:textId="77777777" w:rsidR="00226773" w:rsidRPr="00F51225" w:rsidRDefault="00226773" w:rsidP="000E4078">
            <w:pPr>
              <w:tabs>
                <w:tab w:val="left" w:pos="1559"/>
                <w:tab w:val="left" w:pos="2880"/>
                <w:tab w:val="left" w:pos="5040"/>
              </w:tabs>
              <w:spacing w:line="360" w:lineRule="auto"/>
              <w:ind w:right="23"/>
              <w:rPr>
                <w:bCs/>
                <w:lang w:eastAsia="ar-SA"/>
              </w:rPr>
            </w:pPr>
            <w:r w:rsidRPr="001A10AE">
              <w:rPr>
                <w:bCs/>
                <w:lang w:eastAsia="ar-SA"/>
              </w:rPr>
              <w:t>Adat</w:t>
            </w:r>
          </w:p>
        </w:tc>
      </w:tr>
      <w:tr w:rsidR="00226773" w:rsidRPr="006105A5" w14:paraId="19EEA35A" w14:textId="77777777" w:rsidTr="000E4078">
        <w:tc>
          <w:tcPr>
            <w:tcW w:w="3256" w:type="dxa"/>
          </w:tcPr>
          <w:p w14:paraId="2F6363D7" w14:textId="65E083DE" w:rsidR="00226773" w:rsidRPr="007225B8" w:rsidRDefault="00F84853" w:rsidP="003E4FFD">
            <w:pPr>
              <w:tabs>
                <w:tab w:val="left" w:pos="1559"/>
                <w:tab w:val="left" w:pos="2880"/>
                <w:tab w:val="left" w:pos="5040"/>
              </w:tabs>
              <w:spacing w:line="360" w:lineRule="auto"/>
              <w:ind w:right="23"/>
              <w:rPr>
                <w:b/>
                <w:bCs/>
                <w:i/>
                <w:lang w:eastAsia="ar-SA"/>
              </w:rPr>
            </w:pPr>
            <w:r>
              <w:rPr>
                <w:b/>
                <w:bCs/>
                <w:i/>
                <w:lang w:eastAsia="ar-SA"/>
              </w:rPr>
              <w:t xml:space="preserve">3, </w:t>
            </w:r>
            <w:r w:rsidR="00226773" w:rsidRPr="007225B8">
              <w:rPr>
                <w:b/>
                <w:bCs/>
                <w:i/>
                <w:lang w:eastAsia="ar-SA"/>
              </w:rPr>
              <w:t>név:</w:t>
            </w:r>
          </w:p>
        </w:tc>
        <w:tc>
          <w:tcPr>
            <w:tcW w:w="5816" w:type="dxa"/>
          </w:tcPr>
          <w:p w14:paraId="12F9F312" w14:textId="77777777" w:rsidR="00226773" w:rsidRPr="00DC24EA" w:rsidRDefault="00226773"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226773" w:rsidRPr="006105A5" w14:paraId="6FD95285" w14:textId="77777777" w:rsidTr="000E4078">
        <w:tc>
          <w:tcPr>
            <w:tcW w:w="3256" w:type="dxa"/>
          </w:tcPr>
          <w:p w14:paraId="72FD74CE"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076FD20"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300F05DF" w14:textId="77777777" w:rsidTr="000E4078">
        <w:tc>
          <w:tcPr>
            <w:tcW w:w="3256" w:type="dxa"/>
          </w:tcPr>
          <w:p w14:paraId="7F3FA45C"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7916651"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12DB0555" w14:textId="77777777" w:rsidTr="000E4078">
        <w:tc>
          <w:tcPr>
            <w:tcW w:w="3256" w:type="dxa"/>
          </w:tcPr>
          <w:p w14:paraId="4B610AB0"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4E3D123"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02F056EB" w14:textId="77777777" w:rsidTr="000E4078">
        <w:tc>
          <w:tcPr>
            <w:tcW w:w="3256" w:type="dxa"/>
          </w:tcPr>
          <w:p w14:paraId="77684AA5"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lastRenderedPageBreak/>
              <w:t xml:space="preserve">végzett </w:t>
            </w:r>
            <w:r>
              <w:rPr>
                <w:bCs/>
                <w:lang w:eastAsia="ar-SA"/>
              </w:rPr>
              <w:t>fő</w:t>
            </w:r>
            <w:r w:rsidRPr="006105A5">
              <w:rPr>
                <w:bCs/>
                <w:lang w:eastAsia="ar-SA"/>
              </w:rPr>
              <w:t>tevékenység:</w:t>
            </w:r>
          </w:p>
        </w:tc>
        <w:tc>
          <w:tcPr>
            <w:tcW w:w="5816" w:type="dxa"/>
          </w:tcPr>
          <w:p w14:paraId="770481B1" w14:textId="77777777" w:rsidR="00226773" w:rsidRPr="004B57F9" w:rsidRDefault="00226773" w:rsidP="000E4078">
            <w:pPr>
              <w:tabs>
                <w:tab w:val="left" w:pos="1559"/>
                <w:tab w:val="left" w:pos="2880"/>
                <w:tab w:val="left" w:pos="5040"/>
              </w:tabs>
              <w:spacing w:line="360" w:lineRule="auto"/>
              <w:ind w:right="23"/>
              <w:rPr>
                <w:bCs/>
                <w:lang w:eastAsia="ar-SA"/>
              </w:rPr>
            </w:pPr>
          </w:p>
        </w:tc>
      </w:tr>
    </w:tbl>
    <w:p w14:paraId="5F1A481D" w14:textId="77777777" w:rsidR="00FD0F61" w:rsidRDefault="00FD0F61" w:rsidP="000C1DFD">
      <w:pPr>
        <w:spacing w:line="360" w:lineRule="auto"/>
        <w:jc w:val="both"/>
        <w:rPr>
          <w:rFonts w:ascii="Times New Roman" w:hAnsi="Times New Roman" w:cs="Times New Roman"/>
          <w:b/>
          <w:color w:val="984806" w:themeColor="accent6" w:themeShade="80"/>
          <w:sz w:val="20"/>
          <w:szCs w:val="20"/>
        </w:rPr>
      </w:pPr>
    </w:p>
    <w:p w14:paraId="7985D49F" w14:textId="77777777" w:rsidR="000C1DFD" w:rsidRDefault="000C1DFD" w:rsidP="000C1DFD">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21F9FD14" w14:textId="77777777" w:rsidR="00C472EE" w:rsidRDefault="00C472EE" w:rsidP="00C472EE">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A szerződés kiállításához szükséges egyéb paraméter bontását a Szerződő/Biztosított(ak) a Biztosító rendelkezésére bocsátják az adatközlő táblázatban legkésőbb a tárgyalás napán. A szerződések esetében a limitek, teljesítési határok stb. együtt értendők és maradnak hatályban.</w:t>
      </w:r>
    </w:p>
    <w:p w14:paraId="53310867" w14:textId="1467770F" w:rsidR="000C1DFD" w:rsidRPr="00A536FD" w:rsidRDefault="000C1DFD" w:rsidP="000C1DF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F7C99">
        <w:rPr>
          <w:rFonts w:ascii="Times New Roman" w:hAnsi="Times New Roman" w:cs="Times New Roman"/>
          <w:sz w:val="20"/>
          <w:szCs w:val="20"/>
        </w:rPr>
        <w:t>2</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0C1DFD" w:rsidRPr="006105A5" w14:paraId="45D0A101" w14:textId="77777777" w:rsidTr="003D0A9C">
        <w:tc>
          <w:tcPr>
            <w:tcW w:w="3256" w:type="dxa"/>
            <w:shd w:val="clear" w:color="auto" w:fill="F2F2F2" w:themeFill="background1" w:themeFillShade="F2"/>
            <w:vAlign w:val="center"/>
          </w:tcPr>
          <w:p w14:paraId="1B1C47AA" w14:textId="77777777" w:rsidR="000C1DFD" w:rsidRDefault="000C1DFD" w:rsidP="003D0A9C">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26F5FBFB" w14:textId="77777777" w:rsidR="000C1DFD" w:rsidRPr="00F51225" w:rsidRDefault="000C1DFD" w:rsidP="003D0A9C">
            <w:pPr>
              <w:tabs>
                <w:tab w:val="left" w:pos="1559"/>
                <w:tab w:val="left" w:pos="2880"/>
                <w:tab w:val="left" w:pos="5040"/>
              </w:tabs>
              <w:spacing w:line="360" w:lineRule="auto"/>
              <w:ind w:right="23"/>
              <w:rPr>
                <w:bCs/>
                <w:lang w:eastAsia="ar-SA"/>
              </w:rPr>
            </w:pPr>
            <w:r w:rsidRPr="001A10AE">
              <w:rPr>
                <w:bCs/>
                <w:lang w:eastAsia="ar-SA"/>
              </w:rPr>
              <w:t>Adat</w:t>
            </w:r>
          </w:p>
        </w:tc>
      </w:tr>
      <w:tr w:rsidR="000C1DFD" w:rsidRPr="006105A5" w14:paraId="76EE2C47" w14:textId="77777777" w:rsidTr="003D0A9C">
        <w:tc>
          <w:tcPr>
            <w:tcW w:w="3256" w:type="dxa"/>
            <w:shd w:val="clear" w:color="auto" w:fill="auto"/>
            <w:vAlign w:val="center"/>
          </w:tcPr>
          <w:p w14:paraId="6FBD6E84" w14:textId="63F27136" w:rsidR="000C1DFD" w:rsidRDefault="001F7C99" w:rsidP="003D0A9C">
            <w:pPr>
              <w:tabs>
                <w:tab w:val="left" w:pos="1559"/>
                <w:tab w:val="left" w:pos="2880"/>
                <w:tab w:val="left" w:pos="5040"/>
              </w:tabs>
              <w:spacing w:line="360" w:lineRule="auto"/>
              <w:ind w:right="23"/>
              <w:rPr>
                <w:bCs/>
                <w:lang w:eastAsia="ar-SA"/>
              </w:rPr>
            </w:pPr>
            <w:r>
              <w:rPr>
                <w:b/>
                <w:bCs/>
                <w:i/>
                <w:lang w:eastAsia="ar-SA"/>
              </w:rPr>
              <w:t xml:space="preserve">3, </w:t>
            </w:r>
            <w:r w:rsidR="000C1DFD" w:rsidRPr="007225B8">
              <w:rPr>
                <w:b/>
                <w:bCs/>
                <w:i/>
                <w:lang w:eastAsia="ar-SA"/>
              </w:rPr>
              <w:t>név:</w:t>
            </w:r>
          </w:p>
        </w:tc>
        <w:tc>
          <w:tcPr>
            <w:tcW w:w="5816" w:type="dxa"/>
            <w:shd w:val="clear" w:color="auto" w:fill="auto"/>
          </w:tcPr>
          <w:p w14:paraId="51459EE9" w14:textId="77777777" w:rsidR="000C1DFD" w:rsidRPr="001A10AE" w:rsidRDefault="000C1DFD" w:rsidP="003D0A9C">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0C1DFD" w:rsidRPr="006105A5" w14:paraId="5D6634A1" w14:textId="77777777" w:rsidTr="003D0A9C">
        <w:tc>
          <w:tcPr>
            <w:tcW w:w="3256" w:type="dxa"/>
          </w:tcPr>
          <w:p w14:paraId="2A25A59E"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14F61C3"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6F16D03" w14:textId="77777777" w:rsidTr="003D0A9C">
        <w:tc>
          <w:tcPr>
            <w:tcW w:w="3256" w:type="dxa"/>
          </w:tcPr>
          <w:p w14:paraId="34FDE692"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0B834B6E"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5ED1EFEF" w14:textId="77777777" w:rsidTr="003D0A9C">
        <w:tc>
          <w:tcPr>
            <w:tcW w:w="3256" w:type="dxa"/>
          </w:tcPr>
          <w:p w14:paraId="36EFF2D1"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E4316E4"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0C78E40" w14:textId="77777777" w:rsidTr="003D0A9C">
        <w:tc>
          <w:tcPr>
            <w:tcW w:w="3256" w:type="dxa"/>
          </w:tcPr>
          <w:p w14:paraId="36EE8C20"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8827B77" w14:textId="77777777" w:rsidR="000C1DFD" w:rsidRPr="006105A5" w:rsidRDefault="000C1DFD" w:rsidP="003D0A9C">
            <w:pPr>
              <w:tabs>
                <w:tab w:val="left" w:pos="1559"/>
                <w:tab w:val="left" w:pos="2880"/>
                <w:tab w:val="left" w:pos="5040"/>
              </w:tabs>
              <w:spacing w:line="360" w:lineRule="auto"/>
              <w:ind w:right="23"/>
              <w:rPr>
                <w:bCs/>
                <w:lang w:eastAsia="ar-SA"/>
              </w:rPr>
            </w:pPr>
          </w:p>
        </w:tc>
      </w:tr>
    </w:tbl>
    <w:p w14:paraId="1A146523" w14:textId="77777777" w:rsidR="000C1DFD" w:rsidRDefault="000C1DFD" w:rsidP="00AE1F07">
      <w:pPr>
        <w:jc w:val="both"/>
        <w:rPr>
          <w:sz w:val="20"/>
          <w:szCs w:val="20"/>
        </w:rPr>
      </w:pPr>
    </w:p>
    <w:p w14:paraId="404CE3D5" w14:textId="77777777" w:rsidR="00E11C52" w:rsidRPr="005C6A76" w:rsidRDefault="00E11C52" w:rsidP="0079779C">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Vagyonváltozás, lejelentés szabályai:</w:t>
      </w:r>
    </w:p>
    <w:p w14:paraId="60CD2B82" w14:textId="6DBC83EF" w:rsidR="00212D4B" w:rsidRPr="008E5725" w:rsidRDefault="005D6977" w:rsidP="00212D4B">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sidR="00C47A3E">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w:t>
      </w:r>
      <w:r w:rsidRPr="00B10052">
        <w:rPr>
          <w:rFonts w:ascii="Times New Roman" w:hAnsi="Times New Roman" w:cs="Times New Roman"/>
          <w:sz w:val="20"/>
          <w:szCs w:val="20"/>
        </w:rPr>
        <w:t xml:space="preserve">Szerződő/Biztosított(ak) és a Biztosító megállapodnak, hogy a vagyonérték változások tekintetében egymással </w:t>
      </w:r>
      <w:r w:rsidR="00550F10" w:rsidRPr="000E5547">
        <w:rPr>
          <w:rFonts w:ascii="Times New Roman" w:hAnsi="Times New Roman" w:cs="Times New Roman"/>
          <w:sz w:val="20"/>
          <w:szCs w:val="20"/>
        </w:rPr>
        <w:t>3</w:t>
      </w:r>
      <w:r w:rsidRPr="000E5547">
        <w:rPr>
          <w:rFonts w:ascii="Times New Roman" w:hAnsi="Times New Roman" w:cs="Times New Roman"/>
          <w:sz w:val="20"/>
          <w:szCs w:val="20"/>
        </w:rPr>
        <w:t xml:space="preserve"> hónapos bejelentési etapokat</w:t>
      </w:r>
      <w:r w:rsidRPr="00B10052">
        <w:rPr>
          <w:rFonts w:ascii="Times New Roman" w:hAnsi="Times New Roman" w:cs="Times New Roman"/>
          <w:sz w:val="20"/>
          <w:szCs w:val="20"/>
        </w:rPr>
        <w:t xml:space="preserve"> állítanak be. </w:t>
      </w:r>
      <w:r w:rsidR="00C47A3E" w:rsidRPr="00B10052">
        <w:rPr>
          <w:rFonts w:ascii="Times New Roman" w:hAnsi="Times New Roman" w:cs="Times New Roman"/>
          <w:sz w:val="20"/>
          <w:szCs w:val="20"/>
        </w:rPr>
        <w:t xml:space="preserve">A lejelentés egyéb szabályaira </w:t>
      </w:r>
      <w:r w:rsidR="00C47A3E" w:rsidRPr="00B10052">
        <w:rPr>
          <w:rFonts w:ascii="Times New Roman" w:eastAsia="Times New Roman" w:hAnsi="Times New Roman" w:cs="Times New Roman"/>
          <w:bCs/>
          <w:i/>
          <w:sz w:val="20"/>
          <w:szCs w:val="20"/>
          <w:lang w:eastAsia="ar-SA"/>
        </w:rPr>
        <w:t>A fedezet igazolására vonatkozó</w:t>
      </w:r>
      <w:r w:rsidR="00C47A3E" w:rsidRPr="00F81A0C">
        <w:rPr>
          <w:rFonts w:ascii="Times New Roman" w:eastAsia="Times New Roman" w:hAnsi="Times New Roman" w:cs="Times New Roman"/>
          <w:bCs/>
          <w:i/>
          <w:sz w:val="20"/>
          <w:szCs w:val="20"/>
          <w:lang w:eastAsia="ar-SA"/>
        </w:rPr>
        <w:t xml:space="preserve"> megkötések / adatok </w:t>
      </w:r>
      <w:r w:rsidR="00C47A3E" w:rsidRPr="00F81A0C">
        <w:rPr>
          <w:rFonts w:ascii="Times New Roman" w:eastAsia="Times New Roman" w:hAnsi="Times New Roman" w:cs="Times New Roman"/>
          <w:bCs/>
          <w:sz w:val="20"/>
          <w:szCs w:val="20"/>
          <w:lang w:eastAsia="ar-SA"/>
        </w:rPr>
        <w:t>c. rész</w:t>
      </w:r>
      <w:r w:rsidR="00C47A3E" w:rsidRPr="00F81A0C">
        <w:rPr>
          <w:rFonts w:ascii="Times New Roman" w:hAnsi="Times New Roman" w:cs="Times New Roman"/>
          <w:sz w:val="20"/>
          <w:szCs w:val="20"/>
        </w:rPr>
        <w:t xml:space="preserve"> szerint marad érvényben. </w:t>
      </w:r>
      <w:r w:rsidRPr="00F81A0C">
        <w:rPr>
          <w:rFonts w:ascii="Times New Roman" w:hAnsi="Times New Roman" w:cs="Times New Roman"/>
          <w:sz w:val="20"/>
          <w:szCs w:val="20"/>
        </w:rPr>
        <w:t xml:space="preserve">A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időszak alatt bekövetkező változás, legyen</w:t>
      </w:r>
      <w:r w:rsidRPr="005D6977">
        <w:rPr>
          <w:rFonts w:ascii="Times New Roman" w:hAnsi="Times New Roman" w:cs="Times New Roman"/>
          <w:sz w:val="20"/>
          <w:szCs w:val="20"/>
        </w:rPr>
        <w:t xml:space="preserve"> az a feladni kívánt vagyonérték növekedése (pl.: beszerzés, tulajdonba kerülés, átszervezés, kiszer</w:t>
      </w:r>
      <w:r w:rsidR="00B61E4B">
        <w:rPr>
          <w:rFonts w:ascii="Times New Roman" w:hAnsi="Times New Roman" w:cs="Times New Roman"/>
          <w:sz w:val="20"/>
          <w:szCs w:val="20"/>
        </w:rPr>
        <w:t xml:space="preserve">vezés, aktiválás stb.) vagy a vagyonérték csökkenése (pl.: értékesítés, totálkár, biztosítási érdek megszűnése stb) </w:t>
      </w:r>
      <w:r w:rsidR="00145B94">
        <w:rPr>
          <w:rFonts w:ascii="Times New Roman" w:hAnsi="Times New Roman" w:cs="Times New Roman"/>
          <w:sz w:val="20"/>
          <w:szCs w:val="20"/>
        </w:rPr>
        <w:t>automatikusan fedezetet kap és/va</w:t>
      </w:r>
      <w:r w:rsidR="003A30F5">
        <w:rPr>
          <w:rFonts w:ascii="Times New Roman" w:hAnsi="Times New Roman" w:cs="Times New Roman"/>
          <w:sz w:val="20"/>
          <w:szCs w:val="20"/>
        </w:rPr>
        <w:t>gy a fedezetből törlésre kerül visszamenőlegesen a következő lejelentéssel.</w:t>
      </w:r>
      <w:r w:rsidR="00AE77DF">
        <w:rPr>
          <w:rFonts w:ascii="Times New Roman" w:hAnsi="Times New Roman" w:cs="Times New Roman"/>
          <w:sz w:val="20"/>
          <w:szCs w:val="20"/>
        </w:rPr>
        <w:t xml:space="preserve"> Igaz ez akkor is, ha a lejelentéssel fedezetbe emelt vagyontár időközben biztosítási esemény részese volt.</w:t>
      </w:r>
      <w:r w:rsidR="00212D4B">
        <w:rPr>
          <w:rFonts w:ascii="Times New Roman" w:hAnsi="Times New Roman" w:cs="Times New Roman"/>
          <w:sz w:val="20"/>
          <w:szCs w:val="20"/>
        </w:rPr>
        <w:t xml:space="preserve"> </w:t>
      </w:r>
    </w:p>
    <w:p w14:paraId="3A0AFEDB" w14:textId="77777777" w:rsidR="00E11C52" w:rsidRPr="005C6A76" w:rsidRDefault="0059667B"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Vagyonbiztosítás műszaki kiírás:</w:t>
      </w:r>
    </w:p>
    <w:p w14:paraId="52DFEF39" w14:textId="684C5279" w:rsidR="002C340F" w:rsidRDefault="00A936BC"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feladni kívánt vagyontárgyak vonatkozásában az </w:t>
      </w:r>
      <w:r w:rsidRPr="00084E80">
        <w:rPr>
          <w:rFonts w:ascii="Times New Roman" w:hAnsi="Times New Roman" w:cs="Times New Roman"/>
          <w:sz w:val="20"/>
          <w:szCs w:val="20"/>
        </w:rPr>
        <w:t xml:space="preserve">igényelt </w:t>
      </w:r>
      <w:r w:rsidRPr="00187AFB">
        <w:rPr>
          <w:rFonts w:ascii="Times New Roman" w:hAnsi="Times New Roman" w:cs="Times New Roman"/>
          <w:sz w:val="20"/>
          <w:szCs w:val="20"/>
        </w:rPr>
        <w:t>az: all-risk</w:t>
      </w:r>
      <w:r w:rsidR="00187AFB" w:rsidRPr="00187AFB">
        <w:rPr>
          <w:rFonts w:ascii="Times New Roman" w:hAnsi="Times New Roman" w:cs="Times New Roman"/>
          <w:sz w:val="20"/>
          <w:szCs w:val="20"/>
        </w:rPr>
        <w:t xml:space="preserve"> vagy megnevezett</w:t>
      </w:r>
      <w:r w:rsidRPr="00187AFB">
        <w:rPr>
          <w:rFonts w:ascii="Times New Roman" w:hAnsi="Times New Roman" w:cs="Times New Roman"/>
          <w:sz w:val="20"/>
          <w:szCs w:val="20"/>
        </w:rPr>
        <w:t xml:space="preserve"> típusú</w:t>
      </w:r>
      <w:r>
        <w:rPr>
          <w:rFonts w:ascii="Times New Roman" w:hAnsi="Times New Roman" w:cs="Times New Roman"/>
          <w:sz w:val="20"/>
          <w:szCs w:val="20"/>
        </w:rPr>
        <w:t xml:space="preserve"> fedezet. </w:t>
      </w:r>
      <w:r w:rsidR="00181768">
        <w:rPr>
          <w:rFonts w:ascii="Times New Roman" w:hAnsi="Times New Roman" w:cs="Times New Roman"/>
          <w:sz w:val="20"/>
          <w:szCs w:val="20"/>
        </w:rPr>
        <w:t>Mivel az egy</w:t>
      </w:r>
      <w:r w:rsidR="00061D79">
        <w:rPr>
          <w:rFonts w:ascii="Times New Roman" w:hAnsi="Times New Roman" w:cs="Times New Roman"/>
          <w:sz w:val="20"/>
          <w:szCs w:val="20"/>
        </w:rPr>
        <w:t>es Biztosító Társaságok ilyen</w:t>
      </w:r>
      <w:r w:rsidR="00181768">
        <w:rPr>
          <w:rFonts w:ascii="Times New Roman" w:hAnsi="Times New Roman" w:cs="Times New Roman"/>
          <w:sz w:val="20"/>
          <w:szCs w:val="20"/>
        </w:rPr>
        <w:t xml:space="preserve"> típusú </w:t>
      </w:r>
      <w:r w:rsidR="00061D79">
        <w:rPr>
          <w:rFonts w:ascii="Times New Roman" w:hAnsi="Times New Roman" w:cs="Times New Roman"/>
          <w:sz w:val="20"/>
          <w:szCs w:val="20"/>
        </w:rPr>
        <w:t xml:space="preserve">fedezetének a </w:t>
      </w:r>
      <w:r w:rsidR="00181768">
        <w:rPr>
          <w:rFonts w:ascii="Times New Roman" w:hAnsi="Times New Roman" w:cs="Times New Roman"/>
          <w:sz w:val="20"/>
          <w:szCs w:val="20"/>
        </w:rPr>
        <w:t xml:space="preserve">feltételei merőben eltérnek egymástól, így az </w:t>
      </w:r>
      <w:r w:rsidR="001708B2">
        <w:rPr>
          <w:rFonts w:ascii="Times New Roman" w:hAnsi="Times New Roman" w:cs="Times New Roman"/>
          <w:sz w:val="20"/>
          <w:szCs w:val="20"/>
        </w:rPr>
        <w:t xml:space="preserve">all-risk megközelítést nem felülírva, pusztán az </w:t>
      </w:r>
      <w:r w:rsidR="00181768">
        <w:rPr>
          <w:rFonts w:ascii="Times New Roman" w:hAnsi="Times New Roman" w:cs="Times New Roman"/>
          <w:sz w:val="20"/>
          <w:szCs w:val="20"/>
        </w:rPr>
        <w:t>egységesítés jegyében a következő megkötéseket tesszük:</w:t>
      </w:r>
      <w:r w:rsidR="002C340F">
        <w:rPr>
          <w:rFonts w:ascii="Times New Roman" w:hAnsi="Times New Roman" w:cs="Times New Roman"/>
          <w:sz w:val="20"/>
          <w:szCs w:val="20"/>
        </w:rPr>
        <w:t xml:space="preserve"> az adott Biztosító all-risk fedezetéhez társított feltétel szövegezése </w:t>
      </w:r>
      <w:r w:rsidR="00061D79">
        <w:rPr>
          <w:rFonts w:ascii="Times New Roman" w:hAnsi="Times New Roman" w:cs="Times New Roman"/>
          <w:sz w:val="20"/>
          <w:szCs w:val="20"/>
        </w:rPr>
        <w:t>nem zárhatja ki a térítésköteles események közül a következőket:</w:t>
      </w:r>
    </w:p>
    <w:tbl>
      <w:tblPr>
        <w:tblStyle w:val="Rcsostblzat"/>
        <w:tblW w:w="9072" w:type="dxa"/>
        <w:tblInd w:w="108" w:type="dxa"/>
        <w:tblLook w:val="04A0" w:firstRow="1" w:lastRow="0" w:firstColumn="1" w:lastColumn="0" w:noHBand="0" w:noVBand="1"/>
      </w:tblPr>
      <w:tblGrid>
        <w:gridCol w:w="4605"/>
        <w:gridCol w:w="4467"/>
      </w:tblGrid>
      <w:tr w:rsidR="00175F89" w:rsidRPr="006105A5" w14:paraId="48918CB6" w14:textId="77777777" w:rsidTr="00175F89">
        <w:tc>
          <w:tcPr>
            <w:tcW w:w="4605" w:type="dxa"/>
            <w:shd w:val="clear" w:color="auto" w:fill="F2F2F2" w:themeFill="background1" w:themeFillShade="F2"/>
            <w:vAlign w:val="center"/>
          </w:tcPr>
          <w:p w14:paraId="73E94B79" w14:textId="77777777" w:rsidR="00175F89" w:rsidRDefault="00175F89" w:rsidP="00FE797C">
            <w:pPr>
              <w:tabs>
                <w:tab w:val="left" w:pos="1559"/>
                <w:tab w:val="left" w:pos="2880"/>
                <w:tab w:val="left" w:pos="5040"/>
              </w:tabs>
              <w:ind w:right="23"/>
              <w:rPr>
                <w:bCs/>
                <w:lang w:eastAsia="ar-SA"/>
              </w:rPr>
            </w:pPr>
            <w:r>
              <w:rPr>
                <w:bCs/>
                <w:lang w:eastAsia="ar-SA"/>
              </w:rPr>
              <w:t>Kockázati kör</w:t>
            </w:r>
          </w:p>
        </w:tc>
        <w:tc>
          <w:tcPr>
            <w:tcW w:w="4467" w:type="dxa"/>
            <w:shd w:val="clear" w:color="auto" w:fill="F2F2F2" w:themeFill="background1" w:themeFillShade="F2"/>
            <w:vAlign w:val="center"/>
          </w:tcPr>
          <w:p w14:paraId="58016521" w14:textId="77777777" w:rsidR="00175F89" w:rsidRDefault="00175F89" w:rsidP="00FE797C">
            <w:pPr>
              <w:rPr>
                <w:bCs/>
                <w:lang w:eastAsia="ar-SA"/>
              </w:rPr>
            </w:pPr>
            <w:r>
              <w:rPr>
                <w:bCs/>
                <w:lang w:eastAsia="ar-SA"/>
              </w:rPr>
              <w:t>Ismertetés</w:t>
            </w:r>
          </w:p>
        </w:tc>
      </w:tr>
      <w:tr w:rsidR="00E06E1B" w:rsidRPr="006105A5" w14:paraId="7878B6B9" w14:textId="77777777" w:rsidTr="00FE0080">
        <w:tc>
          <w:tcPr>
            <w:tcW w:w="4605" w:type="dxa"/>
            <w:vAlign w:val="center"/>
          </w:tcPr>
          <w:p w14:paraId="12D00746" w14:textId="77777777" w:rsidR="00E06E1B" w:rsidRDefault="00016015" w:rsidP="00E86136">
            <w:pPr>
              <w:tabs>
                <w:tab w:val="left" w:pos="1559"/>
                <w:tab w:val="left" w:pos="2880"/>
                <w:tab w:val="left" w:pos="5040"/>
              </w:tabs>
              <w:spacing w:line="360" w:lineRule="auto"/>
              <w:ind w:right="23"/>
              <w:jc w:val="both"/>
              <w:rPr>
                <w:bCs/>
                <w:lang w:eastAsia="ar-SA"/>
              </w:rPr>
            </w:pPr>
            <w:r>
              <w:rPr>
                <w:bCs/>
                <w:lang w:eastAsia="ar-SA"/>
              </w:rPr>
              <w:t xml:space="preserve">a fedezetnek része kell legyen a FLEXA kockázati kör </w:t>
            </w:r>
            <w:r>
              <w:rPr>
                <w:bCs/>
                <w:lang w:eastAsia="ar-SA"/>
              </w:rPr>
              <w:lastRenderedPageBreak/>
              <w:t>valamennyi eleme</w:t>
            </w:r>
          </w:p>
        </w:tc>
        <w:tc>
          <w:tcPr>
            <w:tcW w:w="4467" w:type="dxa"/>
            <w:vAlign w:val="center"/>
          </w:tcPr>
          <w:p w14:paraId="51B3C426" w14:textId="77777777" w:rsidR="00E06E1B" w:rsidRPr="00EA5DD3" w:rsidRDefault="00016015" w:rsidP="00E86136">
            <w:pPr>
              <w:spacing w:line="360" w:lineRule="auto"/>
              <w:jc w:val="both"/>
            </w:pPr>
            <w:r>
              <w:rPr>
                <w:bCs/>
                <w:lang w:eastAsia="ar-SA"/>
              </w:rPr>
              <w:lastRenderedPageBreak/>
              <w:t>tűz, közvetlen villám, robbanás</w:t>
            </w:r>
            <w:r w:rsidR="00C016FE">
              <w:rPr>
                <w:bCs/>
                <w:lang w:eastAsia="ar-SA"/>
              </w:rPr>
              <w:t xml:space="preserve"> és/vagy </w:t>
            </w:r>
            <w:r w:rsidR="00C016FE">
              <w:rPr>
                <w:bCs/>
                <w:lang w:eastAsia="ar-SA"/>
              </w:rPr>
              <w:lastRenderedPageBreak/>
              <w:t>összeroppanás</w:t>
            </w:r>
            <w:r>
              <w:rPr>
                <w:bCs/>
                <w:lang w:eastAsia="ar-SA"/>
              </w:rPr>
              <w:t>, légi jármű ütközés</w:t>
            </w:r>
          </w:p>
        </w:tc>
      </w:tr>
      <w:tr w:rsidR="00016015" w:rsidRPr="006105A5" w14:paraId="2ECA7991" w14:textId="77777777" w:rsidTr="00FE0080">
        <w:tc>
          <w:tcPr>
            <w:tcW w:w="4605" w:type="dxa"/>
            <w:vAlign w:val="center"/>
          </w:tcPr>
          <w:p w14:paraId="4A06DE01" w14:textId="77777777" w:rsidR="00016015" w:rsidRDefault="00CC2F89" w:rsidP="00E86136">
            <w:pPr>
              <w:tabs>
                <w:tab w:val="left" w:pos="1559"/>
                <w:tab w:val="left" w:pos="2880"/>
                <w:tab w:val="left" w:pos="5040"/>
              </w:tabs>
              <w:spacing w:line="360" w:lineRule="auto"/>
              <w:ind w:right="23"/>
              <w:jc w:val="both"/>
              <w:rPr>
                <w:bCs/>
                <w:lang w:eastAsia="ar-SA"/>
              </w:rPr>
            </w:pPr>
            <w:r>
              <w:rPr>
                <w:bCs/>
                <w:lang w:eastAsia="ar-SA"/>
              </w:rPr>
              <w:lastRenderedPageBreak/>
              <w:t>a fedezetnek része kell legyen az ELEMI KÁROK kockázati kör valamennyi eleme</w:t>
            </w:r>
          </w:p>
        </w:tc>
        <w:tc>
          <w:tcPr>
            <w:tcW w:w="4467" w:type="dxa"/>
            <w:vAlign w:val="center"/>
          </w:tcPr>
          <w:p w14:paraId="047F9D84" w14:textId="77777777" w:rsidR="00016015" w:rsidRDefault="00A00F7D" w:rsidP="00E86136">
            <w:pPr>
              <w:spacing w:line="360" w:lineRule="auto"/>
              <w:jc w:val="both"/>
              <w:rPr>
                <w:bCs/>
                <w:lang w:eastAsia="ar-SA"/>
              </w:rPr>
            </w:pPr>
            <w:r>
              <w:rPr>
                <w:bCs/>
                <w:lang w:eastAsia="ar-SA"/>
              </w:rPr>
              <w:t>vihar, j</w:t>
            </w:r>
            <w:r w:rsidRPr="00A00F7D">
              <w:rPr>
                <w:bCs/>
                <w:lang w:eastAsia="ar-SA"/>
              </w:rPr>
              <w:t>égverés</w:t>
            </w:r>
            <w:r>
              <w:rPr>
                <w:bCs/>
                <w:lang w:eastAsia="ar-SA"/>
              </w:rPr>
              <w:t>, h</w:t>
            </w:r>
            <w:r w:rsidRPr="00A00F7D">
              <w:rPr>
                <w:bCs/>
                <w:lang w:eastAsia="ar-SA"/>
              </w:rPr>
              <w:t>ónyomás</w:t>
            </w:r>
            <w:r w:rsidR="00B908F3">
              <w:rPr>
                <w:bCs/>
                <w:lang w:eastAsia="ar-SA"/>
              </w:rPr>
              <w:t xml:space="preserve"> (ezen utóbbi statikus és dinamikus hatása is)</w:t>
            </w:r>
            <w:r>
              <w:rPr>
                <w:bCs/>
                <w:lang w:eastAsia="ar-SA"/>
              </w:rPr>
              <w:t>, felhőszakadás, s</w:t>
            </w:r>
            <w:r w:rsidRPr="00A00F7D">
              <w:rPr>
                <w:bCs/>
                <w:lang w:eastAsia="ar-SA"/>
              </w:rPr>
              <w:t>zikla és kőomlás</w:t>
            </w:r>
          </w:p>
        </w:tc>
      </w:tr>
      <w:tr w:rsidR="0045572C" w:rsidRPr="006105A5" w14:paraId="68085458" w14:textId="77777777" w:rsidTr="00FE0080">
        <w:tc>
          <w:tcPr>
            <w:tcW w:w="4605" w:type="dxa"/>
            <w:vAlign w:val="center"/>
          </w:tcPr>
          <w:p w14:paraId="28A67463"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KATASZTRÓFA KÁROK kockázati kör valamennyi eleme</w:t>
            </w:r>
          </w:p>
        </w:tc>
        <w:tc>
          <w:tcPr>
            <w:tcW w:w="4467" w:type="dxa"/>
            <w:vAlign w:val="center"/>
          </w:tcPr>
          <w:p w14:paraId="14CBC319" w14:textId="77777777" w:rsidR="0045572C" w:rsidRDefault="0045572C" w:rsidP="00E86136">
            <w:pPr>
              <w:spacing w:line="360" w:lineRule="auto"/>
              <w:jc w:val="both"/>
              <w:rPr>
                <w:bCs/>
                <w:lang w:eastAsia="ar-SA"/>
              </w:rPr>
            </w:pPr>
            <w:r>
              <w:rPr>
                <w:bCs/>
                <w:lang w:eastAsia="ar-SA"/>
              </w:rPr>
              <w:t>árvíz, földrengés</w:t>
            </w:r>
            <w:r w:rsidR="00B908F3">
              <w:rPr>
                <w:bCs/>
                <w:lang w:eastAsia="ar-SA"/>
              </w:rPr>
              <w:t>, földcsuszamlás</w:t>
            </w:r>
          </w:p>
        </w:tc>
      </w:tr>
      <w:tr w:rsidR="0045572C" w:rsidRPr="006105A5" w14:paraId="07988098" w14:textId="77777777" w:rsidTr="00FE0080">
        <w:tc>
          <w:tcPr>
            <w:tcW w:w="4605" w:type="dxa"/>
            <w:vAlign w:val="center"/>
          </w:tcPr>
          <w:p w14:paraId="2298B200"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KIEGÉSZÍTŐ KÁROK kockázati kör valamennyi eleme</w:t>
            </w:r>
          </w:p>
        </w:tc>
        <w:tc>
          <w:tcPr>
            <w:tcW w:w="4467" w:type="dxa"/>
            <w:vAlign w:val="center"/>
          </w:tcPr>
          <w:p w14:paraId="56F17168" w14:textId="77777777" w:rsidR="0045572C" w:rsidRDefault="008D396D" w:rsidP="00E86136">
            <w:pPr>
              <w:spacing w:line="360" w:lineRule="auto"/>
              <w:jc w:val="both"/>
              <w:rPr>
                <w:bCs/>
                <w:lang w:eastAsia="ar-SA"/>
              </w:rPr>
            </w:pPr>
            <w:r>
              <w:rPr>
                <w:bCs/>
                <w:lang w:eastAsia="ar-SA"/>
              </w:rPr>
              <w:t>c</w:t>
            </w:r>
            <w:r w:rsidR="00C016FE">
              <w:rPr>
                <w:bCs/>
                <w:lang w:eastAsia="ar-SA"/>
              </w:rPr>
              <w:t>ső- és vezetéktörés és/vagy</w:t>
            </w:r>
            <w:r w:rsidRPr="008D396D">
              <w:rPr>
                <w:bCs/>
                <w:lang w:eastAsia="ar-SA"/>
              </w:rPr>
              <w:t xml:space="preserve"> meghibásodás</w:t>
            </w:r>
            <w:r>
              <w:rPr>
                <w:bCs/>
                <w:lang w:eastAsia="ar-SA"/>
              </w:rPr>
              <w:t xml:space="preserve">; </w:t>
            </w:r>
            <w:r w:rsidRPr="00187AFB">
              <w:rPr>
                <w:bCs/>
                <w:lang w:eastAsia="ar-SA"/>
              </w:rPr>
              <w:t>t</w:t>
            </w:r>
            <w:r w:rsidR="00C016FE" w:rsidRPr="00187AFB">
              <w:rPr>
                <w:bCs/>
                <w:lang w:eastAsia="ar-SA"/>
              </w:rPr>
              <w:t>echnológiai csövek törése és/vagy meghibásodás</w:t>
            </w:r>
            <w:r w:rsidRPr="00187AFB">
              <w:rPr>
                <w:bCs/>
                <w:lang w:eastAsia="ar-SA"/>
              </w:rPr>
              <w:t>; tűzoltó berendezések</w:t>
            </w:r>
            <w:r w:rsidR="0079123F" w:rsidRPr="00187AFB">
              <w:rPr>
                <w:bCs/>
                <w:lang w:eastAsia="ar-SA"/>
              </w:rPr>
              <w:t>, sprinklerek</w:t>
            </w:r>
            <w:r w:rsidRPr="00187AFB">
              <w:rPr>
                <w:bCs/>
                <w:lang w:eastAsia="ar-SA"/>
              </w:rPr>
              <w:t xml:space="preserve"> törése</w:t>
            </w:r>
            <w:r w:rsidR="00887AAD" w:rsidRPr="00187AFB">
              <w:rPr>
                <w:bCs/>
                <w:lang w:eastAsia="ar-SA"/>
              </w:rPr>
              <w:t xml:space="preserve"> és/vagy</w:t>
            </w:r>
            <w:r w:rsidRPr="00187AFB">
              <w:rPr>
                <w:bCs/>
                <w:lang w:eastAsia="ar-SA"/>
              </w:rPr>
              <w:t xml:space="preserve"> meghibásodása</w:t>
            </w:r>
            <w:r w:rsidR="0079123F" w:rsidRPr="00187AFB">
              <w:rPr>
                <w:bCs/>
                <w:lang w:eastAsia="ar-SA"/>
              </w:rPr>
              <w:t xml:space="preserve"> és/vagy szabálytalan működése</w:t>
            </w:r>
            <w:r w:rsidRPr="00187AFB">
              <w:rPr>
                <w:bCs/>
                <w:lang w:eastAsia="ar-SA"/>
              </w:rPr>
              <w:t>; villám indukciós hatása, elektromos</w:t>
            </w:r>
            <w:r>
              <w:rPr>
                <w:bCs/>
                <w:lang w:eastAsia="ar-SA"/>
              </w:rPr>
              <w:t xml:space="preserve"> áram ok</w:t>
            </w:r>
            <w:r w:rsidRPr="008D396D">
              <w:rPr>
                <w:bCs/>
                <w:lang w:eastAsia="ar-SA"/>
              </w:rPr>
              <w:t>ozta tűz elektromos gépekben</w:t>
            </w:r>
            <w:r>
              <w:rPr>
                <w:bCs/>
                <w:lang w:eastAsia="ar-SA"/>
              </w:rPr>
              <w:t>,</w:t>
            </w:r>
            <w:r w:rsidR="00B908F3">
              <w:rPr>
                <w:bCs/>
                <w:lang w:eastAsia="ar-SA"/>
              </w:rPr>
              <w:t xml:space="preserve"> átterjedés</w:t>
            </w:r>
            <w:r w:rsidR="009B01CF">
              <w:rPr>
                <w:bCs/>
                <w:lang w:eastAsia="ar-SA"/>
              </w:rPr>
              <w:t xml:space="preserve"> és/vagy átterjedés </w:t>
            </w:r>
            <w:r w:rsidR="00B908F3">
              <w:rPr>
                <w:bCs/>
                <w:lang w:eastAsia="ar-SA"/>
              </w:rPr>
              <w:t>nélküli tűz</w:t>
            </w:r>
            <w:r w:rsidR="008138B0">
              <w:rPr>
                <w:bCs/>
                <w:lang w:eastAsia="ar-SA"/>
              </w:rPr>
              <w:t xml:space="preserve"> és/vagy</w:t>
            </w:r>
            <w:r w:rsidR="00B908F3">
              <w:rPr>
                <w:bCs/>
                <w:lang w:eastAsia="ar-SA"/>
              </w:rPr>
              <w:t xml:space="preserve"> </w:t>
            </w:r>
            <w:r>
              <w:rPr>
                <w:bCs/>
                <w:lang w:eastAsia="ar-SA"/>
              </w:rPr>
              <w:t>f</w:t>
            </w:r>
            <w:r w:rsidR="00B81263">
              <w:rPr>
                <w:bCs/>
                <w:lang w:eastAsia="ar-SA"/>
              </w:rPr>
              <w:t>üst és</w:t>
            </w:r>
            <w:r w:rsidR="004D2CC2">
              <w:rPr>
                <w:bCs/>
                <w:lang w:eastAsia="ar-SA"/>
              </w:rPr>
              <w:t>/vagy korom és/vagy</w:t>
            </w:r>
            <w:r w:rsidR="00B81263">
              <w:rPr>
                <w:bCs/>
                <w:lang w:eastAsia="ar-SA"/>
              </w:rPr>
              <w:t xml:space="preserve"> hő okozta kár</w:t>
            </w:r>
          </w:p>
        </w:tc>
      </w:tr>
      <w:tr w:rsidR="00B908F3" w:rsidRPr="006105A5" w14:paraId="775D7D73" w14:textId="77777777" w:rsidTr="00FE0080">
        <w:tc>
          <w:tcPr>
            <w:tcW w:w="4605" w:type="dxa"/>
            <w:vAlign w:val="center"/>
          </w:tcPr>
          <w:p w14:paraId="008A0A95" w14:textId="77777777" w:rsidR="00B908F3"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az ÜVEGTÖRÉS KÁROK kockázati kör valamennyi eleme</w:t>
            </w:r>
          </w:p>
        </w:tc>
        <w:tc>
          <w:tcPr>
            <w:tcW w:w="4467" w:type="dxa"/>
            <w:vAlign w:val="center"/>
          </w:tcPr>
          <w:p w14:paraId="4AC4B4EB" w14:textId="77777777" w:rsidR="00B908F3" w:rsidRDefault="00887AAD" w:rsidP="00E86136">
            <w:pPr>
              <w:spacing w:line="360" w:lineRule="auto"/>
              <w:jc w:val="both"/>
              <w:rPr>
                <w:bCs/>
                <w:lang w:eastAsia="ar-SA"/>
              </w:rPr>
            </w:pPr>
            <w:r>
              <w:rPr>
                <w:bCs/>
                <w:lang w:eastAsia="ar-SA"/>
              </w:rPr>
              <w:t>üvegkárok, definíciót lásd később</w:t>
            </w:r>
          </w:p>
        </w:tc>
      </w:tr>
      <w:tr w:rsidR="00887AAD" w:rsidRPr="006105A5" w14:paraId="24F7551A" w14:textId="77777777" w:rsidTr="00FE0080">
        <w:tc>
          <w:tcPr>
            <w:tcW w:w="4605" w:type="dxa"/>
            <w:vAlign w:val="center"/>
          </w:tcPr>
          <w:p w14:paraId="58A2A787" w14:textId="77777777" w:rsidR="00887AAD"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 BETÖRÉSES LOPÁS, RABLÁS kockázati kör valamennyi eleme</w:t>
            </w:r>
          </w:p>
        </w:tc>
        <w:tc>
          <w:tcPr>
            <w:tcW w:w="4467" w:type="dxa"/>
            <w:vAlign w:val="center"/>
          </w:tcPr>
          <w:p w14:paraId="7301BE88" w14:textId="77777777" w:rsidR="00887AAD" w:rsidRDefault="00887AAD" w:rsidP="00E86136">
            <w:pPr>
              <w:spacing w:line="360" w:lineRule="auto"/>
              <w:jc w:val="both"/>
              <w:rPr>
                <w:bCs/>
                <w:lang w:eastAsia="ar-SA"/>
              </w:rPr>
            </w:pPr>
            <w:r>
              <w:rPr>
                <w:bCs/>
                <w:lang w:eastAsia="ar-SA"/>
              </w:rPr>
              <w:t>betöréses lopás, rablás definíciót lásd később</w:t>
            </w:r>
          </w:p>
        </w:tc>
      </w:tr>
      <w:tr w:rsidR="006822AC" w:rsidRPr="000E5547" w14:paraId="5EE6BF90" w14:textId="77777777" w:rsidTr="00FE0080">
        <w:tc>
          <w:tcPr>
            <w:tcW w:w="4605" w:type="dxa"/>
            <w:vAlign w:val="center"/>
          </w:tcPr>
          <w:p w14:paraId="3F889D4A" w14:textId="77777777" w:rsidR="006822AC" w:rsidRPr="000E5547" w:rsidRDefault="006822AC" w:rsidP="00E86136">
            <w:pPr>
              <w:tabs>
                <w:tab w:val="left" w:pos="1559"/>
                <w:tab w:val="left" w:pos="2880"/>
                <w:tab w:val="left" w:pos="5040"/>
              </w:tabs>
              <w:spacing w:line="360" w:lineRule="auto"/>
              <w:ind w:right="23"/>
              <w:jc w:val="both"/>
              <w:rPr>
                <w:bCs/>
                <w:lang w:eastAsia="ar-SA"/>
              </w:rPr>
            </w:pPr>
            <w:r w:rsidRPr="000E5547">
              <w:rPr>
                <w:bCs/>
                <w:lang w:eastAsia="ar-SA"/>
              </w:rPr>
              <w:t>Egyéb záradékolás</w:t>
            </w:r>
          </w:p>
        </w:tc>
        <w:tc>
          <w:tcPr>
            <w:tcW w:w="4467" w:type="dxa"/>
            <w:vAlign w:val="center"/>
          </w:tcPr>
          <w:p w14:paraId="7706E75D" w14:textId="77777777" w:rsidR="006822AC" w:rsidRPr="00B10052" w:rsidRDefault="006822AC" w:rsidP="00E86136">
            <w:pPr>
              <w:spacing w:line="360" w:lineRule="auto"/>
              <w:jc w:val="both"/>
              <w:rPr>
                <w:bCs/>
                <w:lang w:eastAsia="ar-SA"/>
              </w:rPr>
            </w:pPr>
            <w:r w:rsidRPr="000E5547">
              <w:rPr>
                <w:bCs/>
                <w:lang w:eastAsia="ar-SA"/>
              </w:rPr>
              <w:t>lásd később</w:t>
            </w:r>
          </w:p>
        </w:tc>
      </w:tr>
    </w:tbl>
    <w:p w14:paraId="554FDCFD" w14:textId="77777777" w:rsidR="003B708B" w:rsidRPr="000E5547" w:rsidRDefault="003B708B" w:rsidP="00D35690">
      <w:pPr>
        <w:spacing w:line="360" w:lineRule="auto"/>
        <w:jc w:val="both"/>
        <w:rPr>
          <w:rFonts w:ascii="Times New Roman" w:hAnsi="Times New Roman" w:cs="Times New Roman"/>
          <w:sz w:val="20"/>
          <w:szCs w:val="20"/>
        </w:rPr>
      </w:pPr>
    </w:p>
    <w:p w14:paraId="73DDC267" w14:textId="77777777" w:rsidR="00D35690" w:rsidRPr="003B708B" w:rsidRDefault="003B708B" w:rsidP="00D35690">
      <w:pPr>
        <w:spacing w:line="360" w:lineRule="auto"/>
        <w:jc w:val="both"/>
        <w:rPr>
          <w:rFonts w:ascii="Times New Roman" w:hAnsi="Times New Roman" w:cs="Times New Roman"/>
          <w:sz w:val="20"/>
          <w:szCs w:val="20"/>
        </w:rPr>
      </w:pPr>
      <w:r w:rsidRPr="000E5547">
        <w:rPr>
          <w:rFonts w:ascii="Times New Roman" w:hAnsi="Times New Roman" w:cs="Times New Roman"/>
          <w:sz w:val="20"/>
          <w:szCs w:val="20"/>
        </w:rPr>
        <w:t>Amennyiben a Biztosító feltételei alapesetben a fenti kockázatokat, vagy azok egyes részeit mégis kizárják, akkor azt a fedezetbe vissza kell emelni, valamint egyértelműsíteni kell, hogy a műszaki kiírás és a meghivatkozott feltétel közül egyezőtlenség esetén a műsz</w:t>
      </w:r>
      <w:r w:rsidR="00C5203C" w:rsidRPr="000E5547">
        <w:rPr>
          <w:rFonts w:ascii="Times New Roman" w:hAnsi="Times New Roman" w:cs="Times New Roman"/>
          <w:sz w:val="20"/>
          <w:szCs w:val="20"/>
        </w:rPr>
        <w:t>aki kiírás iránymutatása a mérv</w:t>
      </w:r>
      <w:r w:rsidRPr="000E5547">
        <w:rPr>
          <w:rFonts w:ascii="Times New Roman" w:hAnsi="Times New Roman" w:cs="Times New Roman"/>
          <w:sz w:val="20"/>
          <w:szCs w:val="20"/>
        </w:rPr>
        <w:t>adó.</w:t>
      </w:r>
    </w:p>
    <w:p w14:paraId="1D77EA39" w14:textId="32027510" w:rsidR="00D35690" w:rsidRPr="005C6A76" w:rsidRDefault="00CC37BD" w:rsidP="00D3569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w:t>
      </w:r>
      <w:r w:rsidR="00CE53D6" w:rsidRPr="005C6A76">
        <w:rPr>
          <w:rFonts w:ascii="Times New Roman" w:hAnsi="Times New Roman" w:cs="Times New Roman"/>
          <w:b/>
          <w:color w:val="984806" w:themeColor="accent6" w:themeShade="80"/>
          <w:sz w:val="20"/>
          <w:szCs w:val="20"/>
        </w:rPr>
        <w:t xml:space="preserve"> alapesetben</w:t>
      </w:r>
      <w:r w:rsidR="00D75C5C">
        <w:rPr>
          <w:rFonts w:ascii="Times New Roman" w:hAnsi="Times New Roman" w:cs="Times New Roman"/>
          <w:b/>
          <w:color w:val="984806" w:themeColor="accent6" w:themeShade="80"/>
          <w:sz w:val="20"/>
          <w:szCs w:val="20"/>
        </w:rPr>
        <w:t xml:space="preserve"> (szerződésenként)</w:t>
      </w:r>
      <w:r w:rsidR="00D35690" w:rsidRPr="005C6A76">
        <w:rPr>
          <w:rFonts w:ascii="Times New Roman" w:hAnsi="Times New Roman" w:cs="Times New Roman"/>
          <w:b/>
          <w:color w:val="984806" w:themeColor="accent6" w:themeShade="80"/>
          <w:sz w:val="20"/>
          <w:szCs w:val="20"/>
        </w:rPr>
        <w:t>:</w:t>
      </w:r>
    </w:p>
    <w:p w14:paraId="1C61497A" w14:textId="108661C3" w:rsidR="00181768" w:rsidRDefault="0049079D"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w:t>
      </w:r>
      <w:r w:rsidRPr="00187AFB">
        <w:rPr>
          <w:rFonts w:ascii="Times New Roman" w:hAnsi="Times New Roman" w:cs="Times New Roman"/>
          <w:sz w:val="20"/>
          <w:szCs w:val="20"/>
        </w:rPr>
        <w:t xml:space="preserve">(ak) a vagyonbiztosítás tekintetében </w:t>
      </w:r>
      <w:r w:rsidR="004611AB" w:rsidRPr="008A535F">
        <w:rPr>
          <w:rFonts w:ascii="Times New Roman" w:hAnsi="Times New Roman" w:cs="Times New Roman"/>
          <w:sz w:val="20"/>
          <w:szCs w:val="20"/>
        </w:rPr>
        <w:t>biztosított</w:t>
      </w:r>
      <w:r w:rsidR="004611AB" w:rsidRPr="00187AFB">
        <w:rPr>
          <w:rFonts w:ascii="Times New Roman" w:hAnsi="Times New Roman" w:cs="Times New Roman"/>
          <w:sz w:val="20"/>
          <w:szCs w:val="20"/>
        </w:rPr>
        <w:t xml:space="preserve"> vagyontárgyak 1</w:t>
      </w:r>
      <w:r w:rsidR="002C64AE" w:rsidRPr="00187AFB">
        <w:rPr>
          <w:rFonts w:ascii="Times New Roman" w:hAnsi="Times New Roman" w:cs="Times New Roman"/>
          <w:sz w:val="20"/>
          <w:szCs w:val="20"/>
        </w:rPr>
        <w:t>5</w:t>
      </w:r>
      <w:r w:rsidR="008158E4" w:rsidRPr="00187AFB">
        <w:rPr>
          <w:rFonts w:ascii="Times New Roman" w:hAnsi="Times New Roman" w:cs="Times New Roman"/>
          <w:sz w:val="20"/>
          <w:szCs w:val="20"/>
        </w:rPr>
        <w:t xml:space="preserve"> M</w:t>
      </w:r>
      <w:r w:rsidR="003D05AF" w:rsidRPr="00187AFB">
        <w:rPr>
          <w:rFonts w:ascii="Times New Roman" w:hAnsi="Times New Roman" w:cs="Times New Roman"/>
          <w:sz w:val="20"/>
          <w:szCs w:val="20"/>
        </w:rPr>
        <w:t>illiárd</w:t>
      </w:r>
      <w:r w:rsidR="008158E4" w:rsidRPr="00187AFB">
        <w:rPr>
          <w:rFonts w:ascii="Times New Roman" w:hAnsi="Times New Roman" w:cs="Times New Roman"/>
          <w:sz w:val="20"/>
          <w:szCs w:val="20"/>
        </w:rPr>
        <w:t xml:space="preserve"> Ft kártérítési limitet </w:t>
      </w:r>
      <w:r w:rsidRPr="00187AFB">
        <w:rPr>
          <w:rFonts w:ascii="Times New Roman" w:hAnsi="Times New Roman" w:cs="Times New Roman"/>
          <w:sz w:val="20"/>
          <w:szCs w:val="20"/>
        </w:rPr>
        <w:t>irányoznak el</w:t>
      </w:r>
      <w:r w:rsidR="008158E4" w:rsidRPr="00187AFB">
        <w:rPr>
          <w:rFonts w:ascii="Times New Roman" w:hAnsi="Times New Roman" w:cs="Times New Roman"/>
          <w:sz w:val="20"/>
          <w:szCs w:val="20"/>
        </w:rPr>
        <w:t>ő. V</w:t>
      </w:r>
      <w:r w:rsidRPr="00187AFB">
        <w:rPr>
          <w:rFonts w:ascii="Times New Roman" w:hAnsi="Times New Roman" w:cs="Times New Roman"/>
          <w:sz w:val="20"/>
          <w:szCs w:val="20"/>
        </w:rPr>
        <w:t>agyis a térítés felső határa az adott vagyontárgy biztosítási összege + a biztosítási eseményhez társuló és térítéssel becsatlakozó modulok térítésének összege (pl.: másodlagos költségek, üzemszüneti veszteség, előgondoskodás</w:t>
      </w:r>
      <w:r>
        <w:rPr>
          <w:rFonts w:ascii="Times New Roman" w:hAnsi="Times New Roman" w:cs="Times New Roman"/>
          <w:sz w:val="20"/>
          <w:szCs w:val="20"/>
        </w:rPr>
        <w:t xml:space="preserve"> értékemelő szerepe stb)</w:t>
      </w:r>
      <w:r w:rsidR="007766EE">
        <w:rPr>
          <w:rFonts w:ascii="Times New Roman" w:hAnsi="Times New Roman" w:cs="Times New Roman"/>
          <w:sz w:val="20"/>
          <w:szCs w:val="20"/>
        </w:rPr>
        <w:t xml:space="preserve"> </w:t>
      </w:r>
      <w:r w:rsidR="008158E4">
        <w:rPr>
          <w:rFonts w:ascii="Times New Roman" w:hAnsi="Times New Roman" w:cs="Times New Roman"/>
          <w:sz w:val="20"/>
          <w:szCs w:val="20"/>
        </w:rPr>
        <w:t xml:space="preserve">vagy a megadott fenti limit közül a kisebbik érték. </w:t>
      </w:r>
      <w:r w:rsidR="007766EE">
        <w:rPr>
          <w:rFonts w:ascii="Times New Roman" w:hAnsi="Times New Roman" w:cs="Times New Roman"/>
          <w:sz w:val="20"/>
          <w:szCs w:val="20"/>
        </w:rPr>
        <w:t>Az ettől eltérő szublimitálást a műszaki kiírás alább tartalmazza.</w:t>
      </w:r>
    </w:p>
    <w:p w14:paraId="5B4C8CB5" w14:textId="77777777" w:rsidR="00CB4B76" w:rsidRPr="005C6A76" w:rsidRDefault="00B75571"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Szublimitált esetek:</w:t>
      </w:r>
    </w:p>
    <w:tbl>
      <w:tblPr>
        <w:tblStyle w:val="Rcsostblzat"/>
        <w:tblW w:w="0" w:type="auto"/>
        <w:tblInd w:w="-5" w:type="dxa"/>
        <w:tblLayout w:type="fixed"/>
        <w:tblLook w:val="04A0" w:firstRow="1" w:lastRow="0" w:firstColumn="1" w:lastColumn="0" w:noHBand="0" w:noVBand="1"/>
      </w:tblPr>
      <w:tblGrid>
        <w:gridCol w:w="1701"/>
        <w:gridCol w:w="4962"/>
        <w:gridCol w:w="1275"/>
        <w:gridCol w:w="1129"/>
      </w:tblGrid>
      <w:tr w:rsidR="008D0F0F" w:rsidRPr="00FD25ED" w14:paraId="5FF08FFD" w14:textId="77777777" w:rsidTr="00721CE2">
        <w:tc>
          <w:tcPr>
            <w:tcW w:w="1701" w:type="dxa"/>
            <w:shd w:val="clear" w:color="auto" w:fill="F2F2F2" w:themeFill="background1" w:themeFillShade="F2"/>
          </w:tcPr>
          <w:p w14:paraId="22BEEF38"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11EC0DAA"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Definíció</w:t>
            </w:r>
          </w:p>
        </w:tc>
        <w:tc>
          <w:tcPr>
            <w:tcW w:w="1275" w:type="dxa"/>
            <w:shd w:val="clear" w:color="auto" w:fill="F2F2F2" w:themeFill="background1" w:themeFillShade="F2"/>
          </w:tcPr>
          <w:p w14:paraId="27D4EFD4"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Limit</w:t>
            </w:r>
          </w:p>
        </w:tc>
        <w:tc>
          <w:tcPr>
            <w:tcW w:w="1129" w:type="dxa"/>
            <w:shd w:val="clear" w:color="auto" w:fill="F2F2F2" w:themeFill="background1" w:themeFillShade="F2"/>
          </w:tcPr>
          <w:p w14:paraId="2F014CEB"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Önrész</w:t>
            </w:r>
          </w:p>
        </w:tc>
      </w:tr>
      <w:tr w:rsidR="00BD5C3E" w:rsidRPr="00187AFB" w14:paraId="3D2748B6" w14:textId="77777777" w:rsidTr="00721CE2">
        <w:tc>
          <w:tcPr>
            <w:tcW w:w="1701" w:type="dxa"/>
            <w:vAlign w:val="center"/>
          </w:tcPr>
          <w:p w14:paraId="541FA229" w14:textId="268CF729" w:rsidR="00BD5C3E" w:rsidRPr="00187AFB" w:rsidRDefault="00BD5C3E" w:rsidP="007A3219">
            <w:pPr>
              <w:spacing w:line="360" w:lineRule="auto"/>
            </w:pPr>
            <w:r w:rsidRPr="00187AFB">
              <w:t>Elektromos áram okozta tűz</w:t>
            </w:r>
            <w:r w:rsidR="00FE5DBF" w:rsidRPr="00187AFB">
              <w:t xml:space="preserve"> elektromos gépekben</w:t>
            </w:r>
          </w:p>
        </w:tc>
        <w:tc>
          <w:tcPr>
            <w:tcW w:w="4962" w:type="dxa"/>
            <w:vAlign w:val="center"/>
          </w:tcPr>
          <w:p w14:paraId="5C9CDF2D" w14:textId="418373EB" w:rsidR="00BD5C3E" w:rsidRPr="00187AFB" w:rsidRDefault="00FE5DBF" w:rsidP="00690B03">
            <w:pPr>
              <w:spacing w:line="360" w:lineRule="auto"/>
              <w:jc w:val="both"/>
            </w:pPr>
            <w:r w:rsidRPr="00187AFB">
              <w:t>Biztosító feltételei szerint</w:t>
            </w:r>
          </w:p>
        </w:tc>
        <w:tc>
          <w:tcPr>
            <w:tcW w:w="1275" w:type="dxa"/>
            <w:vAlign w:val="center"/>
          </w:tcPr>
          <w:p w14:paraId="092AAADA" w14:textId="77777777" w:rsidR="00BD5C3E" w:rsidRPr="00187AFB" w:rsidRDefault="00BD5C3E" w:rsidP="00690B03">
            <w:pPr>
              <w:spacing w:line="360" w:lineRule="auto"/>
              <w:jc w:val="center"/>
            </w:pPr>
            <w:r w:rsidRPr="00187AFB">
              <w:t>adott vagyontárgy biztosítási összege</w:t>
            </w:r>
          </w:p>
        </w:tc>
        <w:tc>
          <w:tcPr>
            <w:tcW w:w="1129" w:type="dxa"/>
            <w:vAlign w:val="center"/>
          </w:tcPr>
          <w:p w14:paraId="44E91715" w14:textId="77777777" w:rsidR="00BD5C3E" w:rsidRPr="00187AFB" w:rsidRDefault="00BD5C3E" w:rsidP="00690B03">
            <w:pPr>
              <w:spacing w:line="360" w:lineRule="auto"/>
              <w:jc w:val="center"/>
            </w:pPr>
            <w:r w:rsidRPr="00187AFB">
              <w:t>alapönrészesedés szerint</w:t>
            </w:r>
          </w:p>
        </w:tc>
      </w:tr>
      <w:tr w:rsidR="00BD5C3E" w:rsidRPr="00187AFB" w14:paraId="501EE545" w14:textId="77777777" w:rsidTr="00721CE2">
        <w:tc>
          <w:tcPr>
            <w:tcW w:w="1701" w:type="dxa"/>
            <w:vAlign w:val="center"/>
          </w:tcPr>
          <w:p w14:paraId="271D3DEB" w14:textId="2AC40E26" w:rsidR="00BD5C3E" w:rsidRPr="00187AFB" w:rsidRDefault="00BD5C3E" w:rsidP="007A3219">
            <w:pPr>
              <w:spacing w:line="360" w:lineRule="auto"/>
            </w:pPr>
            <w:r w:rsidRPr="00187AFB">
              <w:lastRenderedPageBreak/>
              <w:t xml:space="preserve">Átterjedés nélküli tűz és/vagy füst és/vagy korom és/vagy hő </w:t>
            </w:r>
            <w:r w:rsidR="005E241D" w:rsidRPr="00187AFB">
              <w:t xml:space="preserve">és/vagy gőz, pára,nedvesség </w:t>
            </w:r>
            <w:r w:rsidRPr="00187AFB">
              <w:t>okozta kár</w:t>
            </w:r>
          </w:p>
        </w:tc>
        <w:tc>
          <w:tcPr>
            <w:tcW w:w="4962" w:type="dxa"/>
            <w:vAlign w:val="center"/>
          </w:tcPr>
          <w:p w14:paraId="27DD2502" w14:textId="5B67699A" w:rsidR="00BD5C3E" w:rsidRPr="00187AFB" w:rsidRDefault="00FE5DBF" w:rsidP="00690B03">
            <w:pPr>
              <w:spacing w:line="360" w:lineRule="auto"/>
              <w:jc w:val="both"/>
            </w:pPr>
            <w:r w:rsidRPr="00187AFB">
              <w:t>Biztosító feltételei szerint</w:t>
            </w:r>
          </w:p>
        </w:tc>
        <w:tc>
          <w:tcPr>
            <w:tcW w:w="1275" w:type="dxa"/>
            <w:vAlign w:val="center"/>
          </w:tcPr>
          <w:p w14:paraId="69E17FE3" w14:textId="77777777" w:rsidR="00BD5C3E" w:rsidRPr="00187AFB" w:rsidRDefault="00BD5C3E" w:rsidP="00690B03">
            <w:pPr>
              <w:jc w:val="center"/>
            </w:pPr>
            <w:r w:rsidRPr="00187AFB">
              <w:t>adott vagyontárgy biztosítási összege</w:t>
            </w:r>
          </w:p>
        </w:tc>
        <w:tc>
          <w:tcPr>
            <w:tcW w:w="1129" w:type="dxa"/>
            <w:vAlign w:val="center"/>
          </w:tcPr>
          <w:p w14:paraId="0AF41038" w14:textId="77777777" w:rsidR="00BD5C3E" w:rsidRPr="00187AFB" w:rsidRDefault="00BD5C3E" w:rsidP="00690B03">
            <w:pPr>
              <w:jc w:val="center"/>
            </w:pPr>
            <w:r w:rsidRPr="00187AFB">
              <w:t>alapönrészesedés szerint</w:t>
            </w:r>
          </w:p>
        </w:tc>
      </w:tr>
      <w:tr w:rsidR="0025515E" w14:paraId="469725DE" w14:textId="77777777" w:rsidTr="00721CE2">
        <w:tc>
          <w:tcPr>
            <w:tcW w:w="1701" w:type="dxa"/>
            <w:vAlign w:val="center"/>
          </w:tcPr>
          <w:p w14:paraId="477C476A" w14:textId="7C7D9F6C" w:rsidR="0025515E" w:rsidRPr="00187AFB" w:rsidRDefault="0025515E" w:rsidP="0025515E">
            <w:pPr>
              <w:spacing w:line="360" w:lineRule="auto"/>
            </w:pPr>
            <w:r w:rsidRPr="00187AFB">
              <w:t>Önmagában csak füst és/vagy koromszennyeződés</w:t>
            </w:r>
          </w:p>
        </w:tc>
        <w:tc>
          <w:tcPr>
            <w:tcW w:w="4962" w:type="dxa"/>
            <w:vAlign w:val="center"/>
          </w:tcPr>
          <w:p w14:paraId="05CC7A9D" w14:textId="4FAE169F" w:rsidR="0025515E" w:rsidRPr="00187AFB" w:rsidRDefault="0025515E" w:rsidP="0025515E">
            <w:pPr>
              <w:spacing w:line="360" w:lineRule="auto"/>
              <w:jc w:val="both"/>
            </w:pPr>
            <w:r w:rsidRPr="00187AFB">
              <w:t>Biztosító feltételei szerint</w:t>
            </w:r>
            <w:r w:rsidR="002A0B9B">
              <w:t>, annyi kikötéssel, hogy az események kizárt kockázatok nem lehetnek!</w:t>
            </w:r>
          </w:p>
        </w:tc>
        <w:tc>
          <w:tcPr>
            <w:tcW w:w="1275" w:type="dxa"/>
            <w:vAlign w:val="center"/>
          </w:tcPr>
          <w:p w14:paraId="108888FE" w14:textId="20BFE797" w:rsidR="0025515E" w:rsidRPr="00187AFB" w:rsidRDefault="0025515E" w:rsidP="0025515E">
            <w:pPr>
              <w:spacing w:line="360" w:lineRule="auto"/>
              <w:jc w:val="center"/>
            </w:pPr>
            <w:r w:rsidRPr="00187AFB">
              <w:t>adott vagyontárgy biztosítási összege</w:t>
            </w:r>
          </w:p>
        </w:tc>
        <w:tc>
          <w:tcPr>
            <w:tcW w:w="1129" w:type="dxa"/>
            <w:vAlign w:val="center"/>
          </w:tcPr>
          <w:p w14:paraId="60FC3557" w14:textId="7D2455CE" w:rsidR="0025515E" w:rsidRDefault="0025515E" w:rsidP="0025515E">
            <w:pPr>
              <w:spacing w:line="360" w:lineRule="auto"/>
              <w:jc w:val="center"/>
            </w:pPr>
            <w:r w:rsidRPr="00187AFB">
              <w:t>alapönrészesedés szerint</w:t>
            </w:r>
          </w:p>
        </w:tc>
      </w:tr>
      <w:tr w:rsidR="00BD5C3E" w14:paraId="0163A758" w14:textId="77777777" w:rsidTr="00721CE2">
        <w:tc>
          <w:tcPr>
            <w:tcW w:w="1701" w:type="dxa"/>
            <w:vAlign w:val="center"/>
          </w:tcPr>
          <w:p w14:paraId="4C4E795C" w14:textId="77777777" w:rsidR="00BD5C3E" w:rsidRDefault="00BD5C3E" w:rsidP="007A3219">
            <w:pPr>
              <w:spacing w:line="360" w:lineRule="auto"/>
            </w:pPr>
            <w:r>
              <w:t>Közvetlen villámcsapás okozta kár</w:t>
            </w:r>
          </w:p>
        </w:tc>
        <w:tc>
          <w:tcPr>
            <w:tcW w:w="4962" w:type="dxa"/>
            <w:vAlign w:val="center"/>
          </w:tcPr>
          <w:p w14:paraId="79928A79" w14:textId="02A6CB55" w:rsidR="00BD5C3E" w:rsidRDefault="00FE5DBF" w:rsidP="00690B03">
            <w:pPr>
              <w:spacing w:line="360" w:lineRule="auto"/>
              <w:jc w:val="both"/>
            </w:pPr>
            <w:r>
              <w:t>Biztosító feltételei szerint</w:t>
            </w:r>
          </w:p>
        </w:tc>
        <w:tc>
          <w:tcPr>
            <w:tcW w:w="1275" w:type="dxa"/>
            <w:vAlign w:val="center"/>
          </w:tcPr>
          <w:p w14:paraId="05D72BD0" w14:textId="77777777" w:rsidR="00BD5C3E" w:rsidRDefault="00BD5C3E" w:rsidP="00690B03">
            <w:pPr>
              <w:spacing w:line="360" w:lineRule="auto"/>
              <w:jc w:val="center"/>
            </w:pPr>
            <w:r>
              <w:t>adott vagyontárgy biztosítási összege</w:t>
            </w:r>
          </w:p>
        </w:tc>
        <w:tc>
          <w:tcPr>
            <w:tcW w:w="1129" w:type="dxa"/>
            <w:vAlign w:val="center"/>
          </w:tcPr>
          <w:p w14:paraId="2AB874C0" w14:textId="77777777" w:rsidR="00BD5C3E" w:rsidRDefault="00BD5C3E" w:rsidP="00690B03">
            <w:pPr>
              <w:spacing w:line="360" w:lineRule="auto"/>
              <w:jc w:val="center"/>
            </w:pPr>
            <w:r>
              <w:t>alapönrészesedés szerint</w:t>
            </w:r>
          </w:p>
        </w:tc>
      </w:tr>
      <w:tr w:rsidR="00BD5C3E" w14:paraId="7B79AD56" w14:textId="77777777" w:rsidTr="00721CE2">
        <w:tc>
          <w:tcPr>
            <w:tcW w:w="1701" w:type="dxa"/>
            <w:vAlign w:val="center"/>
          </w:tcPr>
          <w:p w14:paraId="67179A48" w14:textId="77777777" w:rsidR="00BD5C3E" w:rsidRDefault="00BD5C3E" w:rsidP="007A3219">
            <w:pPr>
              <w:spacing w:line="360" w:lineRule="auto"/>
            </w:pPr>
            <w:r>
              <w:t>Közvetett villámcsapás okozta kár</w:t>
            </w:r>
          </w:p>
        </w:tc>
        <w:tc>
          <w:tcPr>
            <w:tcW w:w="4962" w:type="dxa"/>
            <w:vAlign w:val="center"/>
          </w:tcPr>
          <w:p w14:paraId="0F86A8A8" w14:textId="05AE1C4D" w:rsidR="00BD5C3E" w:rsidRDefault="00FE5DBF" w:rsidP="00690B03">
            <w:pPr>
              <w:spacing w:line="360" w:lineRule="auto"/>
              <w:jc w:val="both"/>
            </w:pPr>
            <w:r>
              <w:t>Biztosító feltételei szerint</w:t>
            </w:r>
          </w:p>
        </w:tc>
        <w:tc>
          <w:tcPr>
            <w:tcW w:w="1275" w:type="dxa"/>
            <w:vAlign w:val="center"/>
          </w:tcPr>
          <w:p w14:paraId="3C00F492" w14:textId="77777777" w:rsidR="00BD5C3E" w:rsidRDefault="00BD5C3E" w:rsidP="00690B03">
            <w:pPr>
              <w:spacing w:line="360" w:lineRule="auto"/>
              <w:jc w:val="center"/>
            </w:pPr>
            <w:r>
              <w:t>adott vagyontárgy biztosítási összege</w:t>
            </w:r>
          </w:p>
        </w:tc>
        <w:tc>
          <w:tcPr>
            <w:tcW w:w="1129" w:type="dxa"/>
            <w:vAlign w:val="center"/>
          </w:tcPr>
          <w:p w14:paraId="0BB36015" w14:textId="77777777" w:rsidR="00BD5C3E" w:rsidRDefault="00BD5C3E" w:rsidP="00690B03">
            <w:pPr>
              <w:spacing w:line="360" w:lineRule="auto"/>
              <w:jc w:val="center"/>
            </w:pPr>
            <w:r>
              <w:t>alapönrészesedés szerint</w:t>
            </w:r>
          </w:p>
        </w:tc>
      </w:tr>
      <w:tr w:rsidR="00BD5C3E" w14:paraId="26994487" w14:textId="77777777" w:rsidTr="00721CE2">
        <w:tc>
          <w:tcPr>
            <w:tcW w:w="1701" w:type="dxa"/>
            <w:vAlign w:val="center"/>
          </w:tcPr>
          <w:p w14:paraId="7CCA18BA" w14:textId="77777777" w:rsidR="00BD5C3E" w:rsidRPr="00187AFB" w:rsidRDefault="00BD5C3E" w:rsidP="007A3219">
            <w:pPr>
              <w:spacing w:line="360" w:lineRule="auto"/>
            </w:pPr>
            <w:r w:rsidRPr="00187AFB">
              <w:t>Belvíz okozta kár</w:t>
            </w:r>
          </w:p>
        </w:tc>
        <w:tc>
          <w:tcPr>
            <w:tcW w:w="4962" w:type="dxa"/>
            <w:vAlign w:val="center"/>
          </w:tcPr>
          <w:p w14:paraId="702394EC" w14:textId="77777777" w:rsidR="00BD5C3E" w:rsidRPr="00187AFB" w:rsidRDefault="00BD5C3E" w:rsidP="00690B03">
            <w:pPr>
              <w:spacing w:line="360" w:lineRule="auto"/>
              <w:jc w:val="both"/>
            </w:pPr>
            <w:r w:rsidRPr="00187AFB">
              <w:t>Belvíz az – árvíz vagy vihar, felhőszakadás folytán – felgyülemlett, lefolyás nélküli csapadék vagy feltörő talajvíz miatt a biztosított vagyonban bekövetkező releváns fenyegetettség miatt indokolt védekezés költsége és/vagy a bekövetkezett kár</w:t>
            </w:r>
          </w:p>
        </w:tc>
        <w:tc>
          <w:tcPr>
            <w:tcW w:w="1275" w:type="dxa"/>
            <w:vAlign w:val="center"/>
          </w:tcPr>
          <w:p w14:paraId="20151D98" w14:textId="0C139E42" w:rsidR="00BD5C3E" w:rsidRPr="00187AFB" w:rsidRDefault="00B4313B" w:rsidP="00690B03">
            <w:pPr>
              <w:spacing w:line="360" w:lineRule="auto"/>
              <w:jc w:val="center"/>
            </w:pPr>
            <w:r>
              <w:t>3</w:t>
            </w:r>
            <w:r w:rsidR="00B278BA" w:rsidRPr="001F7F8F">
              <w:t>,0 M Ft kár/év</w:t>
            </w:r>
          </w:p>
        </w:tc>
        <w:tc>
          <w:tcPr>
            <w:tcW w:w="1129" w:type="dxa"/>
            <w:vAlign w:val="center"/>
          </w:tcPr>
          <w:p w14:paraId="651D0D6F" w14:textId="77777777" w:rsidR="00BD5C3E" w:rsidRDefault="00BD5C3E" w:rsidP="00690B03">
            <w:pPr>
              <w:spacing w:line="360" w:lineRule="auto"/>
              <w:jc w:val="center"/>
            </w:pPr>
            <w:r w:rsidRPr="00187AFB">
              <w:t>alapönrészesedés szerint</w:t>
            </w:r>
          </w:p>
        </w:tc>
      </w:tr>
      <w:tr w:rsidR="00BD5C3E" w14:paraId="62AC98B5" w14:textId="77777777" w:rsidTr="00721CE2">
        <w:tc>
          <w:tcPr>
            <w:tcW w:w="1701" w:type="dxa"/>
            <w:vAlign w:val="center"/>
          </w:tcPr>
          <w:p w14:paraId="60E6A36B" w14:textId="77777777" w:rsidR="00BD5C3E" w:rsidRPr="00655A5A" w:rsidRDefault="00BD5C3E" w:rsidP="007A3219">
            <w:pPr>
              <w:spacing w:line="360" w:lineRule="auto"/>
            </w:pPr>
            <w:r w:rsidRPr="00CB4606">
              <w:t>Talajvíz okozta ká</w:t>
            </w:r>
            <w:r>
              <w:t>r</w:t>
            </w:r>
          </w:p>
        </w:tc>
        <w:tc>
          <w:tcPr>
            <w:tcW w:w="4962" w:type="dxa"/>
            <w:vAlign w:val="center"/>
          </w:tcPr>
          <w:p w14:paraId="0B181871" w14:textId="77777777" w:rsidR="00BD5C3E" w:rsidRPr="00886367" w:rsidRDefault="00BD5C3E" w:rsidP="00690B03">
            <w:pPr>
              <w:spacing w:line="360" w:lineRule="auto"/>
              <w:jc w:val="both"/>
            </w:pPr>
            <w:r w:rsidRPr="00886367">
              <w:t>A talajvíz a</w:t>
            </w:r>
            <w:r w:rsidRPr="00C24741">
              <w:t xml:space="preserve"> földi vízkészlet azon része, ami a felső vízzáró réteg felett helyezkedik el</w:t>
            </w:r>
            <w:r w:rsidRPr="00655A5A">
              <w:t xml:space="preserve"> és kitölti a talajszemcsék közötti üres teret. Ezen víztömeg felső szintje az un.: talajvízszint, amelynek az adott térségre igaz, optimális szinthez képest bekövetkező változása a biztosított vagyontárgy károsodásával fenyeget vagy ezt eredményezi. Térül a fenyegetettség miatt indokolt védekezés költsége és/vagy a bekövetkezett kár</w:t>
            </w:r>
          </w:p>
        </w:tc>
        <w:tc>
          <w:tcPr>
            <w:tcW w:w="1275" w:type="dxa"/>
            <w:vAlign w:val="center"/>
          </w:tcPr>
          <w:p w14:paraId="366E4EFD" w14:textId="0E61420C" w:rsidR="00BD5C3E" w:rsidRPr="00655A5A" w:rsidRDefault="00B4313B" w:rsidP="00690B03">
            <w:pPr>
              <w:spacing w:line="360" w:lineRule="auto"/>
              <w:jc w:val="center"/>
            </w:pPr>
            <w:r>
              <w:t>3</w:t>
            </w:r>
            <w:r w:rsidR="00BD5C3E" w:rsidRPr="001F7F8F">
              <w:t>,</w:t>
            </w:r>
            <w:r w:rsidR="007A3219" w:rsidRPr="001F7F8F">
              <w:t>0</w:t>
            </w:r>
            <w:r w:rsidR="00BD5C3E" w:rsidRPr="001F7F8F">
              <w:t xml:space="preserve"> M Ft kár/év</w:t>
            </w:r>
          </w:p>
        </w:tc>
        <w:tc>
          <w:tcPr>
            <w:tcW w:w="1129" w:type="dxa"/>
            <w:vAlign w:val="center"/>
          </w:tcPr>
          <w:p w14:paraId="40D912A2" w14:textId="77777777" w:rsidR="00BD5C3E" w:rsidRDefault="00BD5C3E" w:rsidP="00690B03">
            <w:pPr>
              <w:spacing w:line="360" w:lineRule="auto"/>
              <w:jc w:val="center"/>
            </w:pPr>
            <w:r w:rsidRPr="00886367">
              <w:t>alapönrészesedés szerint</w:t>
            </w:r>
          </w:p>
        </w:tc>
      </w:tr>
      <w:tr w:rsidR="00BD5C3E" w14:paraId="19FF3D53" w14:textId="77777777" w:rsidTr="00721CE2">
        <w:tc>
          <w:tcPr>
            <w:tcW w:w="1701" w:type="dxa"/>
            <w:vAlign w:val="center"/>
          </w:tcPr>
          <w:p w14:paraId="126B3904" w14:textId="77777777" w:rsidR="00BD5C3E" w:rsidRPr="00187AFB" w:rsidRDefault="00BD5C3E" w:rsidP="007A3219">
            <w:pPr>
              <w:spacing w:line="360" w:lineRule="auto"/>
            </w:pPr>
            <w:r w:rsidRPr="00187AFB">
              <w:t>Vezetéktörés okozta kár</w:t>
            </w:r>
          </w:p>
        </w:tc>
        <w:tc>
          <w:tcPr>
            <w:tcW w:w="4962" w:type="dxa"/>
            <w:vAlign w:val="center"/>
          </w:tcPr>
          <w:p w14:paraId="3676F917" w14:textId="127EC328" w:rsidR="00BD5C3E" w:rsidRPr="00187AFB" w:rsidRDefault="00BD5C3E" w:rsidP="00056488">
            <w:pPr>
              <w:spacing w:line="360" w:lineRule="auto"/>
              <w:jc w:val="both"/>
            </w:pPr>
            <w:r w:rsidRPr="00187AFB">
              <w:t xml:space="preserve">A Szerződő / Biztosított(ak) megállapodnak, hogy </w:t>
            </w:r>
            <w:r w:rsidR="00983516" w:rsidRPr="00187AFB">
              <w:t xml:space="preserve">a vezetékek, szenny- és csapadékvíz, melegvíz-szolgáltató és központi fűtés rendszerek, klíma berendezések, valamint tűzoltó- és tüzivízellátó rendszerek nyomó és elvezető csöveiből, valamint az ezekhez csatlakozó készülékekből, berendezésekből, szerelvényekből </w:t>
            </w:r>
            <w:r w:rsidR="00983516" w:rsidRPr="00187AFB">
              <w:lastRenderedPageBreak/>
              <w:t>rendellenesen, valamint az elzáró szelepek nyitvahagyása miatt kilépő folyadék vagy gáz vagy gőz által a biztosított vagyontárgyakban okozott károkra is kiterjed a vagyonbiztosítási fedezet, függetlenül attól, hogy a vezetékek, szerelvények, berendezések stb. a Biztosított tulajdonát képezik-e vagy sem, hogy az épületen kívül vagy belül kerültek kiépítésre.</w:t>
            </w:r>
            <w:r w:rsidR="00056488" w:rsidRPr="00187AFB">
              <w:t xml:space="preserve"> A</w:t>
            </w:r>
            <w:r w:rsidRPr="00187AFB">
              <w:t xml:space="preserve"> fedezet a Biztosító feltételein túl, azt bővítve (és nem szűkítve) kiterjed a vezeték elfagyása miatt bekövetkező vezetéktörés káresemények térítésére</w:t>
            </w:r>
          </w:p>
        </w:tc>
        <w:tc>
          <w:tcPr>
            <w:tcW w:w="1275" w:type="dxa"/>
            <w:vAlign w:val="center"/>
          </w:tcPr>
          <w:p w14:paraId="0D3EA866" w14:textId="77777777" w:rsidR="00BD5C3E" w:rsidRPr="00187AFB" w:rsidRDefault="00BD5C3E" w:rsidP="00690B03">
            <w:pPr>
              <w:spacing w:line="360" w:lineRule="auto"/>
              <w:jc w:val="center"/>
            </w:pPr>
            <w:r w:rsidRPr="00187AFB">
              <w:lastRenderedPageBreak/>
              <w:t>adott vagyontárgy biztosítási összege</w:t>
            </w:r>
          </w:p>
        </w:tc>
        <w:tc>
          <w:tcPr>
            <w:tcW w:w="1129" w:type="dxa"/>
            <w:vAlign w:val="center"/>
          </w:tcPr>
          <w:p w14:paraId="37CEF7A5" w14:textId="77777777" w:rsidR="00BD5C3E" w:rsidRDefault="00BD5C3E" w:rsidP="00690B03">
            <w:pPr>
              <w:spacing w:line="360" w:lineRule="auto"/>
              <w:jc w:val="center"/>
            </w:pPr>
            <w:r w:rsidRPr="00187AFB">
              <w:t>alapönrészesedés szerint</w:t>
            </w:r>
          </w:p>
        </w:tc>
      </w:tr>
      <w:tr w:rsidR="00BD5C3E" w:rsidRPr="000E5547" w14:paraId="3F9864E6" w14:textId="77777777" w:rsidTr="00721CE2">
        <w:tc>
          <w:tcPr>
            <w:tcW w:w="1701" w:type="dxa"/>
            <w:vAlign w:val="center"/>
          </w:tcPr>
          <w:p w14:paraId="556A76F8" w14:textId="77777777" w:rsidR="00BD5C3E" w:rsidRPr="00953AA4" w:rsidRDefault="00BD5C3E" w:rsidP="007A3219">
            <w:pPr>
              <w:spacing w:line="360" w:lineRule="auto"/>
            </w:pPr>
            <w:r w:rsidRPr="000E5547">
              <w:lastRenderedPageBreak/>
              <w:t>Vezetéktörés okozta kár (vagyontárgy)</w:t>
            </w:r>
          </w:p>
        </w:tc>
        <w:tc>
          <w:tcPr>
            <w:tcW w:w="4962" w:type="dxa"/>
            <w:vAlign w:val="center"/>
          </w:tcPr>
          <w:p w14:paraId="7062F689" w14:textId="77777777" w:rsidR="00BD5C3E" w:rsidRPr="000E5547" w:rsidRDefault="00BD5C3E" w:rsidP="00690B03">
            <w:pPr>
              <w:spacing w:line="360" w:lineRule="auto"/>
              <w:jc w:val="both"/>
            </w:pPr>
            <w:r w:rsidRPr="000E5547">
              <w:t>Szerződő/Biztosított(ak) és a Biztosító megállapodnak, hogy a vezetéktörések tekintetében a térítés részét képezi magában a csaptelepekben, vízmérőkben, víztartályokban, kazánokban, fűtőtestekben, bojlerekben, víz- és egyéb tároló edényekben, a csővégekre kötött egyéb eszközökben bekövetkezett kár javítási, helyreállítási költsége is.</w:t>
            </w:r>
          </w:p>
        </w:tc>
        <w:tc>
          <w:tcPr>
            <w:tcW w:w="1275" w:type="dxa"/>
            <w:vAlign w:val="center"/>
          </w:tcPr>
          <w:p w14:paraId="1F98DBEF" w14:textId="77777777" w:rsidR="00BD5C3E" w:rsidRPr="000E5547" w:rsidRDefault="00BD5C3E" w:rsidP="00690B03">
            <w:pPr>
              <w:spacing w:line="360" w:lineRule="auto"/>
              <w:jc w:val="center"/>
            </w:pPr>
            <w:r w:rsidRPr="000E5547">
              <w:t>adott vagyontárgy biztosítási összege</w:t>
            </w:r>
          </w:p>
        </w:tc>
        <w:tc>
          <w:tcPr>
            <w:tcW w:w="1129" w:type="dxa"/>
            <w:vAlign w:val="center"/>
          </w:tcPr>
          <w:p w14:paraId="463A2489" w14:textId="77777777" w:rsidR="00BD5C3E" w:rsidRPr="000E5547" w:rsidRDefault="00BD5C3E" w:rsidP="00690B03">
            <w:pPr>
              <w:spacing w:line="360" w:lineRule="auto"/>
              <w:jc w:val="center"/>
            </w:pPr>
            <w:r w:rsidRPr="000E5547">
              <w:t>alapönrészesedés szerint</w:t>
            </w:r>
          </w:p>
        </w:tc>
      </w:tr>
      <w:tr w:rsidR="00BD5C3E" w:rsidRPr="000E5547" w14:paraId="2ED31E4B" w14:textId="77777777" w:rsidTr="00721CE2">
        <w:tc>
          <w:tcPr>
            <w:tcW w:w="1701" w:type="dxa"/>
            <w:vAlign w:val="center"/>
          </w:tcPr>
          <w:p w14:paraId="5463B02F" w14:textId="77777777" w:rsidR="00BD5C3E" w:rsidRPr="00953AA4" w:rsidRDefault="00BD5C3E" w:rsidP="007A3219">
            <w:pPr>
              <w:spacing w:line="360" w:lineRule="auto"/>
            </w:pPr>
            <w:r w:rsidRPr="000E5547">
              <w:t>Nyomás alatti tartályok kára</w:t>
            </w:r>
          </w:p>
        </w:tc>
        <w:tc>
          <w:tcPr>
            <w:tcW w:w="4962" w:type="dxa"/>
            <w:vAlign w:val="center"/>
          </w:tcPr>
          <w:p w14:paraId="0F6AD2BE" w14:textId="77777777" w:rsidR="00BD5C3E" w:rsidRPr="000E5547" w:rsidRDefault="00BD5C3E" w:rsidP="00690B03">
            <w:pPr>
              <w:spacing w:line="360" w:lineRule="auto"/>
              <w:jc w:val="both"/>
            </w:pPr>
            <w:r w:rsidRPr="000E5547">
              <w:t xml:space="preserve">A nyomás alá helyezett tartályok, edények, gyűjtők, tárolók, kazánok, melegítő egységek, hűtő egységek, </w:t>
            </w:r>
            <w:r w:rsidRPr="000E5547">
              <w:rPr>
                <w:u w:val="single"/>
              </w:rPr>
              <w:t>turbinák</w:t>
            </w:r>
            <w:r w:rsidRPr="000E5547">
              <w:t xml:space="preserve"> azon kárai (is) a fedezet részét képezik, ahol a kár magában az eszközben és/vagy tároló, gyűjtő stb edényben, akár annak falazatában, a külső és a belső nyomáskülönbség hatására vagy egyéb véletlen, váratlan, balesetszerű ok miatt következik be. Véletlen, váratlan, balesetszerű eseménynek minősül különösen de nem kizárólagosan: a fenti biztosított vagyontárgyak korróziós törése is. Nyomás alatti tartály lehet alul vagy túlnyomás alatti tartály is.</w:t>
            </w:r>
          </w:p>
        </w:tc>
        <w:tc>
          <w:tcPr>
            <w:tcW w:w="1275" w:type="dxa"/>
            <w:vAlign w:val="center"/>
          </w:tcPr>
          <w:p w14:paraId="10238A6F" w14:textId="77777777" w:rsidR="00BD5C3E" w:rsidRPr="000E5547" w:rsidRDefault="00BD5C3E" w:rsidP="00690B03">
            <w:pPr>
              <w:spacing w:line="360" w:lineRule="auto"/>
              <w:jc w:val="center"/>
            </w:pPr>
            <w:r w:rsidRPr="000E5547">
              <w:t>adott vagyontárgy biztosítási összege</w:t>
            </w:r>
          </w:p>
        </w:tc>
        <w:tc>
          <w:tcPr>
            <w:tcW w:w="1129" w:type="dxa"/>
            <w:vAlign w:val="center"/>
          </w:tcPr>
          <w:p w14:paraId="3E827BC6" w14:textId="77777777" w:rsidR="00BD5C3E" w:rsidRPr="000E5547" w:rsidRDefault="00BD5C3E" w:rsidP="00690B03">
            <w:pPr>
              <w:spacing w:line="360" w:lineRule="auto"/>
              <w:jc w:val="center"/>
            </w:pPr>
            <w:r w:rsidRPr="000E5547">
              <w:t>alapönrészesedés szerint</w:t>
            </w:r>
          </w:p>
        </w:tc>
      </w:tr>
      <w:tr w:rsidR="00A37C69" w14:paraId="0CCE7826" w14:textId="77777777" w:rsidTr="00721CE2">
        <w:tc>
          <w:tcPr>
            <w:tcW w:w="1701" w:type="dxa"/>
            <w:vAlign w:val="center"/>
          </w:tcPr>
          <w:p w14:paraId="482A3B15" w14:textId="67E40EF6" w:rsidR="00A37C69" w:rsidRPr="000E5547" w:rsidRDefault="00A37C69" w:rsidP="00A37C69">
            <w:pPr>
              <w:spacing w:line="360" w:lineRule="auto"/>
            </w:pPr>
            <w:r w:rsidRPr="000E5547">
              <w:t>Tartályok, tárolók fedezete</w:t>
            </w:r>
          </w:p>
        </w:tc>
        <w:tc>
          <w:tcPr>
            <w:tcW w:w="4962" w:type="dxa"/>
            <w:vAlign w:val="center"/>
          </w:tcPr>
          <w:p w14:paraId="17295E49" w14:textId="4376309A" w:rsidR="00A37C69" w:rsidRPr="00953AA4" w:rsidRDefault="00A37C69" w:rsidP="00A37C69">
            <w:pPr>
              <w:spacing w:line="360" w:lineRule="auto"/>
              <w:jc w:val="both"/>
            </w:pPr>
            <w:r w:rsidRPr="00953AA4">
              <w:t>A Szerződő / Biztosított(ak) és a Biztosító megállapodnak, hogy a fedezet valamennyi eleme érvényben marad és kiterjed az üzemanyagkutak vagyontárgyaira is különösen, de nem kizárólagosan a föld alatt vagy felett elhelyezett tároló tartályokra.</w:t>
            </w:r>
          </w:p>
        </w:tc>
        <w:tc>
          <w:tcPr>
            <w:tcW w:w="1275" w:type="dxa"/>
            <w:vAlign w:val="center"/>
          </w:tcPr>
          <w:p w14:paraId="2912DF34" w14:textId="4DD26575" w:rsidR="00A37C69" w:rsidRPr="000E5547" w:rsidRDefault="00A37C69" w:rsidP="00A37C69">
            <w:pPr>
              <w:spacing w:line="360" w:lineRule="auto"/>
              <w:jc w:val="center"/>
            </w:pPr>
            <w:r w:rsidRPr="000E5547">
              <w:t>adott vagyontárgy biztosítási összege</w:t>
            </w:r>
          </w:p>
        </w:tc>
        <w:tc>
          <w:tcPr>
            <w:tcW w:w="1129" w:type="dxa"/>
            <w:vAlign w:val="center"/>
          </w:tcPr>
          <w:p w14:paraId="540988B5" w14:textId="1B8B1CA3" w:rsidR="00A37C69" w:rsidRPr="000E05D6" w:rsidRDefault="00A37C69" w:rsidP="00A37C69">
            <w:pPr>
              <w:spacing w:line="360" w:lineRule="auto"/>
              <w:jc w:val="center"/>
            </w:pPr>
            <w:r w:rsidRPr="000E5547">
              <w:t>alapönrészesedés szerint</w:t>
            </w:r>
          </w:p>
        </w:tc>
      </w:tr>
      <w:tr w:rsidR="00BD5C3E" w14:paraId="2A27C6FC" w14:textId="77777777" w:rsidTr="00721CE2">
        <w:tc>
          <w:tcPr>
            <w:tcW w:w="1701" w:type="dxa"/>
            <w:vAlign w:val="center"/>
          </w:tcPr>
          <w:p w14:paraId="6DBE4632" w14:textId="77777777" w:rsidR="00BD5C3E" w:rsidRPr="00F34A76" w:rsidRDefault="00BD5C3E" w:rsidP="007A3219">
            <w:pPr>
              <w:spacing w:line="360" w:lineRule="auto"/>
            </w:pPr>
            <w:r w:rsidRPr="00F34A76">
              <w:t xml:space="preserve">Talajszint alatti tárolás a </w:t>
            </w:r>
            <w:r w:rsidRPr="00CB4606">
              <w:t>(padozaton</w:t>
            </w:r>
            <w:r>
              <w:t xml:space="preserve"> és/vagy a padozat felett</w:t>
            </w:r>
            <w:r w:rsidRPr="00CB4606">
              <w:t>)</w:t>
            </w:r>
            <w:r>
              <w:t xml:space="preserve"> 1</w:t>
            </w:r>
          </w:p>
        </w:tc>
        <w:tc>
          <w:tcPr>
            <w:tcW w:w="4962" w:type="dxa"/>
            <w:vAlign w:val="center"/>
          </w:tcPr>
          <w:p w14:paraId="3797E58C" w14:textId="77777777" w:rsidR="00BD5C3E" w:rsidRPr="00F34A76" w:rsidRDefault="00BD5C3E" w:rsidP="00690B03">
            <w:pPr>
              <w:spacing w:line="360" w:lineRule="auto"/>
              <w:jc w:val="both"/>
            </w:pPr>
            <w:r w:rsidRPr="00F34A76">
              <w:t xml:space="preserve">a talajszint alatti tárolás során a biztosított vagyontárgyat </w:t>
            </w:r>
            <w:r>
              <w:t xml:space="preserve">(kivétel készlet) </w:t>
            </w:r>
            <w:r w:rsidRPr="00F34A76">
              <w:t>ért víz és/vagy anyag</w:t>
            </w:r>
            <w:r>
              <w:t xml:space="preserve"> kiáramlással és elöntéssel </w:t>
            </w:r>
            <w:r w:rsidRPr="00F34A76">
              <w:t>okozta kár</w:t>
            </w:r>
            <w:r>
              <w:t>a</w:t>
            </w:r>
            <w:r w:rsidRPr="00F34A76">
              <w:t xml:space="preserve"> (is) a fedezet részét képezi függetlenül a károsodott, biztosított vagyontárgy padozattól mért távolságától</w:t>
            </w:r>
          </w:p>
        </w:tc>
        <w:tc>
          <w:tcPr>
            <w:tcW w:w="1275" w:type="dxa"/>
            <w:vAlign w:val="center"/>
          </w:tcPr>
          <w:p w14:paraId="594E0F96" w14:textId="77777777" w:rsidR="00BD5C3E" w:rsidRPr="00886367" w:rsidRDefault="00BD5C3E" w:rsidP="00690B03">
            <w:pPr>
              <w:spacing w:line="360" w:lineRule="auto"/>
              <w:jc w:val="center"/>
            </w:pPr>
            <w:r w:rsidRPr="00F34A76">
              <w:t>adott vagyontárgy biztosítási összege</w:t>
            </w:r>
          </w:p>
        </w:tc>
        <w:tc>
          <w:tcPr>
            <w:tcW w:w="1129" w:type="dxa"/>
            <w:vAlign w:val="center"/>
          </w:tcPr>
          <w:p w14:paraId="22B8E4A1" w14:textId="77777777" w:rsidR="00BD5C3E" w:rsidRPr="00052D88" w:rsidRDefault="00BD5C3E" w:rsidP="00690B03">
            <w:pPr>
              <w:spacing w:line="360" w:lineRule="auto"/>
              <w:jc w:val="center"/>
            </w:pPr>
            <w:r w:rsidRPr="00F34A76">
              <w:t>alapönrészesedés szerint</w:t>
            </w:r>
          </w:p>
        </w:tc>
      </w:tr>
      <w:tr w:rsidR="00BD5C3E" w:rsidRPr="00187AFB" w14:paraId="79AE0C03" w14:textId="77777777" w:rsidTr="00721CE2">
        <w:tc>
          <w:tcPr>
            <w:tcW w:w="1701" w:type="dxa"/>
            <w:vAlign w:val="center"/>
          </w:tcPr>
          <w:p w14:paraId="53098ADC" w14:textId="77777777" w:rsidR="00BD5C3E" w:rsidRPr="00187AFB" w:rsidRDefault="00BD5C3E" w:rsidP="007A3219">
            <w:pPr>
              <w:spacing w:line="360" w:lineRule="auto"/>
            </w:pPr>
            <w:r w:rsidRPr="00187AFB">
              <w:t xml:space="preserve">Talajszint alatti </w:t>
            </w:r>
            <w:r w:rsidRPr="00187AFB">
              <w:lastRenderedPageBreak/>
              <w:t>tárolás a (padozaton és/vagy a padozat felett) 2</w:t>
            </w:r>
          </w:p>
        </w:tc>
        <w:tc>
          <w:tcPr>
            <w:tcW w:w="4962" w:type="dxa"/>
            <w:vAlign w:val="center"/>
          </w:tcPr>
          <w:p w14:paraId="3021078B" w14:textId="42D7ECAF" w:rsidR="00BD5C3E" w:rsidRPr="00187AFB" w:rsidRDefault="00BD5C3E" w:rsidP="0005171C">
            <w:pPr>
              <w:spacing w:line="360" w:lineRule="auto"/>
              <w:jc w:val="both"/>
            </w:pPr>
            <w:r w:rsidRPr="00187AFB">
              <w:lastRenderedPageBreak/>
              <w:t xml:space="preserve">a talajszint alatti tárolás során a biztosított </w:t>
            </w:r>
            <w:r w:rsidRPr="00187AFB">
              <w:rPr>
                <w:u w:val="single"/>
              </w:rPr>
              <w:t>készleteket</w:t>
            </w:r>
            <w:r w:rsidRPr="00187AFB">
              <w:t xml:space="preserve"> ért </w:t>
            </w:r>
            <w:r w:rsidRPr="00187AFB">
              <w:lastRenderedPageBreak/>
              <w:t xml:space="preserve">víz és/vagy anyag kiáramlással és elöntéssel okozott kára (is) a fedezet részét képezi, amennyiben azok a padozattól legalább </w:t>
            </w:r>
            <w:r w:rsidR="0005171C" w:rsidRPr="00187AFB">
              <w:t>0 cm</w:t>
            </w:r>
            <w:r w:rsidRPr="00187AFB">
              <w:t xml:space="preserve"> magasságban, vagy ez felett tároltak. </w:t>
            </w:r>
          </w:p>
        </w:tc>
        <w:tc>
          <w:tcPr>
            <w:tcW w:w="1275" w:type="dxa"/>
            <w:vAlign w:val="center"/>
          </w:tcPr>
          <w:p w14:paraId="7E2B2F5E" w14:textId="77777777" w:rsidR="00BD5C3E" w:rsidRPr="00187AFB" w:rsidRDefault="00BD5C3E" w:rsidP="00690B03">
            <w:pPr>
              <w:spacing w:line="360" w:lineRule="auto"/>
              <w:jc w:val="center"/>
            </w:pPr>
            <w:r w:rsidRPr="00187AFB">
              <w:lastRenderedPageBreak/>
              <w:t xml:space="preserve">adott </w:t>
            </w:r>
            <w:r w:rsidRPr="00187AFB">
              <w:lastRenderedPageBreak/>
              <w:t>vagyontárgy biztosítási összege</w:t>
            </w:r>
          </w:p>
        </w:tc>
        <w:tc>
          <w:tcPr>
            <w:tcW w:w="1129" w:type="dxa"/>
            <w:vAlign w:val="center"/>
          </w:tcPr>
          <w:p w14:paraId="59C51B1D" w14:textId="77777777" w:rsidR="00BD5C3E" w:rsidRPr="00187AFB" w:rsidRDefault="00BD5C3E" w:rsidP="00690B03">
            <w:pPr>
              <w:spacing w:line="360" w:lineRule="auto"/>
              <w:jc w:val="center"/>
            </w:pPr>
            <w:r w:rsidRPr="00187AFB">
              <w:lastRenderedPageBreak/>
              <w:t>alapönrész</w:t>
            </w:r>
            <w:r w:rsidRPr="00187AFB">
              <w:lastRenderedPageBreak/>
              <w:t>esedés szerint</w:t>
            </w:r>
          </w:p>
        </w:tc>
      </w:tr>
      <w:tr w:rsidR="005E6D4C" w14:paraId="5AD3FCC7" w14:textId="77777777" w:rsidTr="00721CE2">
        <w:tc>
          <w:tcPr>
            <w:tcW w:w="1701" w:type="dxa"/>
            <w:vAlign w:val="center"/>
          </w:tcPr>
          <w:p w14:paraId="70876172" w14:textId="3DB262A1" w:rsidR="005E6D4C" w:rsidRPr="00187AFB" w:rsidRDefault="005E6D4C" w:rsidP="000B0343">
            <w:pPr>
              <w:spacing w:line="360" w:lineRule="auto"/>
              <w:jc w:val="both"/>
            </w:pPr>
            <w:r w:rsidRPr="00187AFB">
              <w:lastRenderedPageBreak/>
              <w:t>Vezetéktörés okozta kár</w:t>
            </w:r>
            <w:r w:rsidR="00DE7BAF" w:rsidRPr="00187AFB">
              <w:t>, dugulás</w:t>
            </w:r>
            <w:r w:rsidRPr="00187AFB">
              <w:t xml:space="preserve"> (helyreállítás)</w:t>
            </w:r>
          </w:p>
        </w:tc>
        <w:tc>
          <w:tcPr>
            <w:tcW w:w="4962" w:type="dxa"/>
            <w:vAlign w:val="center"/>
          </w:tcPr>
          <w:p w14:paraId="14B2352C" w14:textId="633CF0AE" w:rsidR="005E6D4C" w:rsidRPr="00187AFB" w:rsidRDefault="005E6D4C" w:rsidP="00423F60">
            <w:pPr>
              <w:spacing w:line="360" w:lineRule="auto"/>
              <w:jc w:val="both"/>
            </w:pPr>
            <w:r w:rsidRPr="00187AFB">
              <w:t>Szerződő/Biztosított(ak) és a Biztosító megállapodnak, hogy a</w:t>
            </w:r>
            <w:r w:rsidR="00614A7A" w:rsidRPr="00187AFB">
              <w:t xml:space="preserve"> </w:t>
            </w:r>
            <w:r w:rsidRPr="00187AFB">
              <w:t>vezetéktörések tekintetében</w:t>
            </w:r>
            <w:r w:rsidR="00614A7A" w:rsidRPr="00187AFB">
              <w:t xml:space="preserve"> a fedeztet a biztosított vagyontárgy valamennyi vezetékes</w:t>
            </w:r>
            <w:r w:rsidR="00125098">
              <w:t xml:space="preserve"> </w:t>
            </w:r>
            <w:r w:rsidR="00DE7BAF" w:rsidRPr="00187AFB">
              <w:t>, valamint csatorna hálózati</w:t>
            </w:r>
            <w:r w:rsidR="00614A7A" w:rsidRPr="00187AFB">
              <w:t xml:space="preserve"> rendszerére kiterjed, függetlenül attól, hogy az épületen belül és/vagy kívül helyezkedik-e el. Abban az esetben, ha a</w:t>
            </w:r>
            <w:r w:rsidR="0081126C" w:rsidRPr="00187AFB">
              <w:t xml:space="preserve"> </w:t>
            </w:r>
            <w:r w:rsidRPr="00187AFB">
              <w:t>kiáramló víz, anyag, elszivárgó gáz a biztosított vagyontárgyban kárt nem okoz, ott a vezetékes rendszer maga, annak és környezetének a bontása, feltárása és helyreállítása, valamint az erre irányuló tevékenység költsége (a helyreállítás költsége) képezi a térítés összegét.</w:t>
            </w:r>
            <w:r w:rsidR="00B91CDA" w:rsidRPr="00187AFB">
              <w:t xml:space="preserve"> </w:t>
            </w:r>
          </w:p>
        </w:tc>
        <w:tc>
          <w:tcPr>
            <w:tcW w:w="1275" w:type="dxa"/>
            <w:vAlign w:val="center"/>
          </w:tcPr>
          <w:p w14:paraId="13AE9C0C" w14:textId="0BEC06D8" w:rsidR="005E6D4C" w:rsidRPr="00187AFB" w:rsidRDefault="003D711D" w:rsidP="00690B03">
            <w:pPr>
              <w:spacing w:line="360" w:lineRule="auto"/>
              <w:jc w:val="center"/>
            </w:pPr>
            <w:r w:rsidRPr="00187AFB">
              <w:t>6</w:t>
            </w:r>
            <w:r w:rsidR="00187AFB">
              <w:t>0</w:t>
            </w:r>
            <w:r w:rsidR="00DD52A5" w:rsidRPr="00187AFB">
              <w:t xml:space="preserve"> M Ft kár/év</w:t>
            </w:r>
          </w:p>
        </w:tc>
        <w:tc>
          <w:tcPr>
            <w:tcW w:w="1129" w:type="dxa"/>
            <w:vAlign w:val="center"/>
          </w:tcPr>
          <w:p w14:paraId="2CA541A4" w14:textId="77777777" w:rsidR="005E6D4C" w:rsidRDefault="005E6D4C" w:rsidP="00690B03">
            <w:pPr>
              <w:spacing w:line="360" w:lineRule="auto"/>
              <w:jc w:val="center"/>
            </w:pPr>
            <w:r w:rsidRPr="00187AFB">
              <w:t>alapönrészesedés szerint</w:t>
            </w:r>
          </w:p>
        </w:tc>
      </w:tr>
      <w:tr w:rsidR="005E6D4C" w:rsidRPr="00187AFB" w14:paraId="72569D17" w14:textId="77777777" w:rsidTr="00721CE2">
        <w:tc>
          <w:tcPr>
            <w:tcW w:w="1701" w:type="dxa"/>
            <w:vAlign w:val="center"/>
          </w:tcPr>
          <w:p w14:paraId="11955415" w14:textId="77777777" w:rsidR="005E6D4C" w:rsidRPr="00187AFB" w:rsidRDefault="005E6D4C" w:rsidP="000B0343">
            <w:pPr>
              <w:spacing w:line="360" w:lineRule="auto"/>
              <w:jc w:val="both"/>
            </w:pPr>
            <w:r w:rsidRPr="00187AFB">
              <w:t>Vezetéktörés okozta kár (mérték)</w:t>
            </w:r>
          </w:p>
        </w:tc>
        <w:tc>
          <w:tcPr>
            <w:tcW w:w="4962" w:type="dxa"/>
            <w:vAlign w:val="center"/>
          </w:tcPr>
          <w:p w14:paraId="28C771C9" w14:textId="77777777" w:rsidR="005E6D4C" w:rsidRPr="00187AFB" w:rsidRDefault="005E6D4C" w:rsidP="000B0343">
            <w:pPr>
              <w:spacing w:line="360" w:lineRule="auto"/>
              <w:jc w:val="both"/>
            </w:pPr>
            <w:r w:rsidRPr="00187AFB">
              <w:t>Szerződő/Biztosított(ak) és a Biztosító megállapodnak, hogy a vezetéktörések tekintetében a feltárás költségeinek és a sérült vezeték csereköltségeinek tekintetében maximum a limitben rögzített méterre eső költséghányada fogadható el.</w:t>
            </w:r>
          </w:p>
        </w:tc>
        <w:tc>
          <w:tcPr>
            <w:tcW w:w="1275" w:type="dxa"/>
            <w:vAlign w:val="center"/>
          </w:tcPr>
          <w:p w14:paraId="066502CA" w14:textId="0B3F1326" w:rsidR="005E6D4C" w:rsidRPr="00187AFB" w:rsidRDefault="00E64EB1" w:rsidP="00690B03">
            <w:pPr>
              <w:spacing w:line="360" w:lineRule="auto"/>
              <w:jc w:val="center"/>
            </w:pPr>
            <w:r w:rsidRPr="00187AFB">
              <w:t>1</w:t>
            </w:r>
            <w:r w:rsidR="000B0343" w:rsidRPr="00187AFB">
              <w:t>5</w:t>
            </w:r>
            <w:r w:rsidR="005E6D4C" w:rsidRPr="00187AFB">
              <w:t xml:space="preserve"> méter</w:t>
            </w:r>
          </w:p>
        </w:tc>
        <w:tc>
          <w:tcPr>
            <w:tcW w:w="1129" w:type="dxa"/>
            <w:vAlign w:val="center"/>
          </w:tcPr>
          <w:p w14:paraId="6C28BFE5" w14:textId="77777777" w:rsidR="005E6D4C" w:rsidRPr="00187AFB" w:rsidRDefault="005E6D4C" w:rsidP="00690B03">
            <w:pPr>
              <w:spacing w:line="360" w:lineRule="auto"/>
              <w:jc w:val="center"/>
            </w:pPr>
            <w:r w:rsidRPr="00187AFB">
              <w:t>alapönrészesedés szerint</w:t>
            </w:r>
          </w:p>
        </w:tc>
      </w:tr>
      <w:tr w:rsidR="008A06F8" w:rsidRPr="00187AFB" w14:paraId="6C85973C" w14:textId="77777777" w:rsidTr="00721CE2">
        <w:tc>
          <w:tcPr>
            <w:tcW w:w="1701" w:type="dxa"/>
            <w:vAlign w:val="center"/>
          </w:tcPr>
          <w:p w14:paraId="2617FFA3" w14:textId="1B208C39" w:rsidR="008A06F8" w:rsidRPr="00187AFB" w:rsidRDefault="008A06F8" w:rsidP="00E01204">
            <w:pPr>
              <w:spacing w:line="360" w:lineRule="auto"/>
              <w:jc w:val="both"/>
            </w:pPr>
            <w:r w:rsidRPr="00187AFB">
              <w:t>Technológiai csővezetékek töréskára</w:t>
            </w:r>
          </w:p>
        </w:tc>
        <w:tc>
          <w:tcPr>
            <w:tcW w:w="4962" w:type="dxa"/>
            <w:vAlign w:val="center"/>
          </w:tcPr>
          <w:p w14:paraId="01B6D348" w14:textId="77777777" w:rsidR="008A06F8" w:rsidRPr="00187AFB" w:rsidRDefault="008A06F8" w:rsidP="00E01204">
            <w:pPr>
              <w:spacing w:line="360" w:lineRule="auto"/>
              <w:jc w:val="both"/>
            </w:pPr>
          </w:p>
        </w:tc>
        <w:tc>
          <w:tcPr>
            <w:tcW w:w="1275" w:type="dxa"/>
            <w:vAlign w:val="center"/>
          </w:tcPr>
          <w:p w14:paraId="5DD41412" w14:textId="52F87B2C" w:rsidR="008A06F8" w:rsidRPr="00187AFB" w:rsidRDefault="008A06F8" w:rsidP="00690B03">
            <w:pPr>
              <w:spacing w:line="360" w:lineRule="auto"/>
              <w:jc w:val="center"/>
            </w:pPr>
            <w:r w:rsidRPr="00187AFB">
              <w:t>100 M Ft kár/év</w:t>
            </w:r>
          </w:p>
        </w:tc>
        <w:tc>
          <w:tcPr>
            <w:tcW w:w="1129" w:type="dxa"/>
            <w:vAlign w:val="center"/>
          </w:tcPr>
          <w:p w14:paraId="2C12E91C" w14:textId="442F6F6C" w:rsidR="008A06F8" w:rsidRPr="00187AFB" w:rsidRDefault="007A64A5" w:rsidP="00690B03">
            <w:pPr>
              <w:spacing w:line="360" w:lineRule="auto"/>
              <w:jc w:val="center"/>
            </w:pPr>
            <w:r w:rsidRPr="00187AFB">
              <w:t>alapönrészesedés szerint</w:t>
            </w:r>
          </w:p>
        </w:tc>
      </w:tr>
      <w:tr w:rsidR="005E6D4C" w:rsidRPr="00187AFB" w14:paraId="03455B26" w14:textId="77777777" w:rsidTr="00721CE2">
        <w:tc>
          <w:tcPr>
            <w:tcW w:w="1701" w:type="dxa"/>
            <w:vAlign w:val="center"/>
          </w:tcPr>
          <w:p w14:paraId="3F617CE7" w14:textId="77777777" w:rsidR="005E6D4C" w:rsidRPr="00187AFB" w:rsidRDefault="005E6D4C" w:rsidP="00E01204">
            <w:pPr>
              <w:spacing w:line="360" w:lineRule="auto"/>
              <w:jc w:val="both"/>
            </w:pPr>
            <w:r w:rsidRPr="00187AFB">
              <w:t>Üvegtörés (definíció)</w:t>
            </w:r>
          </w:p>
        </w:tc>
        <w:tc>
          <w:tcPr>
            <w:tcW w:w="4962" w:type="dxa"/>
            <w:vAlign w:val="center"/>
          </w:tcPr>
          <w:p w14:paraId="1A018290" w14:textId="64CFEF83" w:rsidR="005E6D4C" w:rsidRPr="00187AFB" w:rsidRDefault="005E6D4C" w:rsidP="00E01204">
            <w:pPr>
              <w:spacing w:line="360" w:lineRule="auto"/>
              <w:jc w:val="both"/>
            </w:pPr>
            <w:r w:rsidRPr="00187AFB">
              <w:t>A biztosított vagyontárgy bármely üvegfelületének véletlen, váratlan, baleseti jelleggel előforduló károsodása a biztosítási esemény. Ahol a „bármely üvegfelület” alatt a biztosított vagyontárgy -on, -ban, körül, felett, alatt stb. vagy annak részeként kezelt elem, tartozék, kiegészítő stb. üveg eleme, része, felülete értendő. A biztosítási fedezet kiterjed az üvegfelület törése, repedése mellett annak esztétikai sérülésére (is), mint pl.: karcolódás, kopás, kagylós törés stb.</w:t>
            </w:r>
            <w:r w:rsidR="003A5C11">
              <w:t xml:space="preserve"> Ez a fedezet kiterjeg a biztosított gépjárművek üvegfelületeire is.</w:t>
            </w:r>
          </w:p>
        </w:tc>
        <w:tc>
          <w:tcPr>
            <w:tcW w:w="1275" w:type="dxa"/>
            <w:vAlign w:val="center"/>
          </w:tcPr>
          <w:p w14:paraId="46FA7D38" w14:textId="03B77B89" w:rsidR="005E6D4C" w:rsidRPr="00187AFB" w:rsidRDefault="000B1D8D" w:rsidP="00690B03">
            <w:pPr>
              <w:spacing w:line="360" w:lineRule="auto"/>
              <w:jc w:val="center"/>
            </w:pPr>
            <w:r>
              <w:t>10</w:t>
            </w:r>
            <w:r w:rsidR="005E6D4C" w:rsidRPr="00187AFB">
              <w:t xml:space="preserve"> M Ft kár/év</w:t>
            </w:r>
          </w:p>
        </w:tc>
        <w:tc>
          <w:tcPr>
            <w:tcW w:w="1129" w:type="dxa"/>
            <w:vAlign w:val="center"/>
          </w:tcPr>
          <w:p w14:paraId="12A29BF2" w14:textId="2B3AD6C2" w:rsidR="005E6D4C" w:rsidRPr="00187AFB" w:rsidRDefault="00747421" w:rsidP="00690B03">
            <w:pPr>
              <w:spacing w:line="360" w:lineRule="auto"/>
              <w:jc w:val="center"/>
            </w:pPr>
            <w:r w:rsidRPr="00187AFB">
              <w:t>0 Ft/kár</w:t>
            </w:r>
          </w:p>
        </w:tc>
      </w:tr>
      <w:tr w:rsidR="005E6D4C" w14:paraId="153EF11A" w14:textId="77777777" w:rsidTr="00721CE2">
        <w:tc>
          <w:tcPr>
            <w:tcW w:w="1701" w:type="dxa"/>
            <w:vAlign w:val="center"/>
          </w:tcPr>
          <w:p w14:paraId="16C6782E" w14:textId="77777777" w:rsidR="005E6D4C" w:rsidRPr="00187AFB" w:rsidRDefault="005E6D4C" w:rsidP="00C43501">
            <w:pPr>
              <w:spacing w:line="360" w:lineRule="auto"/>
              <w:jc w:val="both"/>
            </w:pPr>
            <w:r w:rsidRPr="00187AFB">
              <w:t>Üveg (típus definíció)</w:t>
            </w:r>
          </w:p>
        </w:tc>
        <w:tc>
          <w:tcPr>
            <w:tcW w:w="4962" w:type="dxa"/>
            <w:vAlign w:val="center"/>
          </w:tcPr>
          <w:p w14:paraId="56FD391B" w14:textId="77777777" w:rsidR="005E6D4C" w:rsidRPr="00187AFB" w:rsidRDefault="005E6D4C" w:rsidP="00C43501">
            <w:pPr>
              <w:spacing w:line="360" w:lineRule="auto"/>
              <w:jc w:val="both"/>
            </w:pPr>
            <w:r w:rsidRPr="00187AFB">
              <w:t xml:space="preserve">A biztosított vagyontárgy üvegtörés kockázata alatt bármilyen típusú, szerkezetű, összetételű üvegezés és/vagy plexi felület és/vagy polikarbonát elem cseréjének a költsége értendő. A biztosítási fedezet kiterjed az üveg, plexi, polikarbonát felületén, vagy az azt befoglaló </w:t>
            </w:r>
            <w:r w:rsidRPr="00187AFB">
              <w:lastRenderedPageBreak/>
              <w:t>elemekhez rögzített és/vagy elhelyezett biztosított vagyontárgyak szükségszerű cseréjének költségére (is). A biztosítási fedezet kiterjed a munkákhoz társuló állványozás, kiszállási díj, szerelési költség térítésére (is).</w:t>
            </w:r>
          </w:p>
        </w:tc>
        <w:tc>
          <w:tcPr>
            <w:tcW w:w="1275" w:type="dxa"/>
            <w:vAlign w:val="center"/>
          </w:tcPr>
          <w:p w14:paraId="4B849AB9" w14:textId="77777777" w:rsidR="005E6D4C" w:rsidRPr="00187AFB" w:rsidRDefault="005E6D4C" w:rsidP="00690B03">
            <w:pPr>
              <w:spacing w:line="360" w:lineRule="auto"/>
              <w:jc w:val="center"/>
            </w:pPr>
            <w:r w:rsidRPr="00187AFB">
              <w:lastRenderedPageBreak/>
              <w:t>adott vagyontárgy biztosítási összege</w:t>
            </w:r>
          </w:p>
        </w:tc>
        <w:tc>
          <w:tcPr>
            <w:tcW w:w="1129" w:type="dxa"/>
            <w:vAlign w:val="center"/>
          </w:tcPr>
          <w:p w14:paraId="393083D9" w14:textId="77777777" w:rsidR="005E6D4C" w:rsidRPr="00052D88" w:rsidRDefault="005E6D4C" w:rsidP="00690B03">
            <w:pPr>
              <w:spacing w:line="360" w:lineRule="auto"/>
              <w:jc w:val="center"/>
            </w:pPr>
            <w:r w:rsidRPr="00187AFB">
              <w:t>alapönrészesedés szerint</w:t>
            </w:r>
          </w:p>
        </w:tc>
      </w:tr>
      <w:tr w:rsidR="005E6D4C" w14:paraId="2B99C3F3" w14:textId="77777777" w:rsidTr="00721CE2">
        <w:tc>
          <w:tcPr>
            <w:tcW w:w="1701" w:type="dxa"/>
            <w:vAlign w:val="center"/>
          </w:tcPr>
          <w:p w14:paraId="2AB4410C" w14:textId="77777777" w:rsidR="005E6D4C" w:rsidRDefault="005E6D4C" w:rsidP="00C43501">
            <w:pPr>
              <w:spacing w:line="360" w:lineRule="auto"/>
              <w:jc w:val="both"/>
            </w:pPr>
            <w:r>
              <w:lastRenderedPageBreak/>
              <w:t>Üveg (mérete definíció)</w:t>
            </w:r>
          </w:p>
        </w:tc>
        <w:tc>
          <w:tcPr>
            <w:tcW w:w="4962" w:type="dxa"/>
            <w:vAlign w:val="center"/>
          </w:tcPr>
          <w:p w14:paraId="60303197" w14:textId="77777777" w:rsidR="005E6D4C" w:rsidRDefault="005E6D4C" w:rsidP="00C43501">
            <w:pPr>
              <w:spacing w:line="360" w:lineRule="auto"/>
              <w:jc w:val="both"/>
            </w:pPr>
            <w:r>
              <w:t>A biztosított vagyontárgy üvegtörés kockázata alatt a térben bármilyen irányú és méretű kiterjedéssel bíró üvegezés értendő.</w:t>
            </w:r>
          </w:p>
        </w:tc>
        <w:tc>
          <w:tcPr>
            <w:tcW w:w="1275" w:type="dxa"/>
            <w:vAlign w:val="center"/>
          </w:tcPr>
          <w:p w14:paraId="33EB4B98" w14:textId="77777777" w:rsidR="005E6D4C" w:rsidRDefault="005E6D4C" w:rsidP="00690B03">
            <w:pPr>
              <w:spacing w:line="360" w:lineRule="auto"/>
              <w:jc w:val="center"/>
            </w:pPr>
            <w:r w:rsidRPr="000E05D6">
              <w:t>adott vagyontárgy biztosítási összege</w:t>
            </w:r>
          </w:p>
        </w:tc>
        <w:tc>
          <w:tcPr>
            <w:tcW w:w="1129" w:type="dxa"/>
            <w:vAlign w:val="center"/>
          </w:tcPr>
          <w:p w14:paraId="64BFC29C" w14:textId="77777777" w:rsidR="005E6D4C" w:rsidRPr="00052D88" w:rsidRDefault="005E6D4C" w:rsidP="00690B03">
            <w:pPr>
              <w:spacing w:line="360" w:lineRule="auto"/>
              <w:jc w:val="center"/>
            </w:pPr>
            <w:r w:rsidRPr="00052D88">
              <w:t>alapönrészesedés szerint</w:t>
            </w:r>
          </w:p>
        </w:tc>
      </w:tr>
      <w:tr w:rsidR="005E6D4C" w:rsidRPr="00187AFB" w14:paraId="518C1D02" w14:textId="77777777" w:rsidTr="00721CE2">
        <w:tc>
          <w:tcPr>
            <w:tcW w:w="1701" w:type="dxa"/>
            <w:shd w:val="clear" w:color="auto" w:fill="auto"/>
            <w:vAlign w:val="center"/>
          </w:tcPr>
          <w:p w14:paraId="44FEFC9F" w14:textId="77777777" w:rsidR="005E6D4C" w:rsidRDefault="005E6D4C" w:rsidP="00C43501">
            <w:pPr>
              <w:spacing w:line="360" w:lineRule="auto"/>
              <w:jc w:val="both"/>
            </w:pPr>
            <w:r>
              <w:t>Betöréses lopás, rablás</w:t>
            </w:r>
          </w:p>
        </w:tc>
        <w:tc>
          <w:tcPr>
            <w:tcW w:w="4962" w:type="dxa"/>
            <w:vAlign w:val="center"/>
          </w:tcPr>
          <w:p w14:paraId="052E3436" w14:textId="77777777" w:rsidR="005E6D4C" w:rsidRPr="00084E80" w:rsidRDefault="005E6D4C" w:rsidP="00C43501">
            <w:pPr>
              <w:spacing w:line="360" w:lineRule="auto"/>
              <w:jc w:val="both"/>
            </w:pPr>
            <w:r w:rsidRPr="00084E80">
              <w:t>Szerződő/Biztosított(ak) és a Biztosító megállapodnak, hogy a fedezet része a betöréses lopás, rablás biztosítási esemény (is).</w:t>
            </w:r>
          </w:p>
        </w:tc>
        <w:tc>
          <w:tcPr>
            <w:tcW w:w="1275" w:type="dxa"/>
            <w:vAlign w:val="center"/>
          </w:tcPr>
          <w:p w14:paraId="5895A3ED" w14:textId="476D0BD6" w:rsidR="005E6D4C" w:rsidRPr="00187AFB" w:rsidRDefault="00187AFB" w:rsidP="00690B03">
            <w:pPr>
              <w:spacing w:line="360" w:lineRule="auto"/>
              <w:jc w:val="center"/>
            </w:pPr>
            <w:r w:rsidRPr="00187AFB">
              <w:t>100</w:t>
            </w:r>
            <w:r w:rsidR="005E6D4C" w:rsidRPr="00187AFB">
              <w:t xml:space="preserve"> M Ft kár/</w:t>
            </w:r>
            <w:r w:rsidR="00AB3192" w:rsidRPr="00187AFB">
              <w:t xml:space="preserve"> </w:t>
            </w:r>
            <w:r w:rsidRPr="00187AFB">
              <w:t>100</w:t>
            </w:r>
            <w:r w:rsidR="00AB3192" w:rsidRPr="00187AFB">
              <w:t xml:space="preserve"> M Ft/ </w:t>
            </w:r>
            <w:r w:rsidR="005E6D4C" w:rsidRPr="00187AFB">
              <w:t>év</w:t>
            </w:r>
          </w:p>
        </w:tc>
        <w:tc>
          <w:tcPr>
            <w:tcW w:w="1129" w:type="dxa"/>
            <w:vAlign w:val="center"/>
          </w:tcPr>
          <w:p w14:paraId="7FBEB0A8" w14:textId="6AD24A63" w:rsidR="005E6D4C" w:rsidRPr="00187AFB" w:rsidRDefault="007A64A5" w:rsidP="00690B03">
            <w:pPr>
              <w:spacing w:line="360" w:lineRule="auto"/>
              <w:jc w:val="center"/>
            </w:pPr>
            <w:r>
              <w:t>5</w:t>
            </w:r>
            <w:r w:rsidR="00AB3192" w:rsidRPr="00187AFB">
              <w:t>0 000 Ft/kár</w:t>
            </w:r>
          </w:p>
        </w:tc>
      </w:tr>
      <w:tr w:rsidR="000B1D8D" w14:paraId="03232CB5" w14:textId="77777777" w:rsidTr="00721CE2">
        <w:tc>
          <w:tcPr>
            <w:tcW w:w="1701" w:type="dxa"/>
            <w:vAlign w:val="center"/>
          </w:tcPr>
          <w:p w14:paraId="0741B8DC" w14:textId="77777777" w:rsidR="000B1D8D" w:rsidRDefault="000B1D8D" w:rsidP="000B1D8D">
            <w:pPr>
              <w:spacing w:line="360" w:lineRule="auto"/>
              <w:jc w:val="both"/>
            </w:pPr>
            <w:r>
              <w:t>Betöréses lopás, rabláshoz kapcsolt vandalizmus</w:t>
            </w:r>
          </w:p>
        </w:tc>
        <w:tc>
          <w:tcPr>
            <w:tcW w:w="4962" w:type="dxa"/>
            <w:vAlign w:val="center"/>
          </w:tcPr>
          <w:p w14:paraId="7F5D8F4F" w14:textId="131F1ABC" w:rsidR="000B1D8D" w:rsidRPr="00084E80" w:rsidRDefault="000B1D8D" w:rsidP="000B1D8D">
            <w:pPr>
              <w:spacing w:line="360" w:lineRule="auto"/>
              <w:jc w:val="both"/>
            </w:pPr>
            <w:r w:rsidRPr="00084E80">
              <w:t xml:space="preserve">Betöréses lopás, rabláshoz kapcsolt, azzal együttjáró, egyidőben történő, vagy azt megelőző, vagy az utáni, a biztosított vagyontárgyban okozott vandalizmus kár (is) a fedezet része. Vandalizmuskárként kerül megtérítésre a betöréses lopás, rablás kísérlete (akár meghíusult is), valamint a részlopás kár, valamint graffiti kár (is). A részlopás kiterjed a biztosított vagyontárgy(ak) teljes terjedelmére függetlenül azok térbeli elhelyezkedésétől. </w:t>
            </w:r>
          </w:p>
        </w:tc>
        <w:tc>
          <w:tcPr>
            <w:tcW w:w="1275" w:type="dxa"/>
            <w:vAlign w:val="center"/>
          </w:tcPr>
          <w:p w14:paraId="434FBD2A" w14:textId="27ECFDA4" w:rsidR="000B1D8D" w:rsidRPr="00084E80" w:rsidRDefault="000B1D8D" w:rsidP="000B1D8D">
            <w:pPr>
              <w:spacing w:line="360" w:lineRule="auto"/>
              <w:jc w:val="center"/>
            </w:pPr>
            <w:r w:rsidRPr="00187AFB">
              <w:t>100 M Ft kár/ 100 M Ft/ év</w:t>
            </w:r>
          </w:p>
        </w:tc>
        <w:tc>
          <w:tcPr>
            <w:tcW w:w="1129" w:type="dxa"/>
            <w:vAlign w:val="center"/>
          </w:tcPr>
          <w:p w14:paraId="6518CAA6" w14:textId="207CB519" w:rsidR="000B1D8D" w:rsidRDefault="007A64A5" w:rsidP="000B1D8D">
            <w:pPr>
              <w:spacing w:line="360" w:lineRule="auto"/>
              <w:jc w:val="center"/>
            </w:pPr>
            <w:r>
              <w:t>5</w:t>
            </w:r>
            <w:r w:rsidR="000B1D8D" w:rsidRPr="00187AFB">
              <w:t>0 000 Ft/kár</w:t>
            </w:r>
          </w:p>
        </w:tc>
      </w:tr>
      <w:tr w:rsidR="000B1D8D" w14:paraId="1C9531C9" w14:textId="77777777" w:rsidTr="00721CE2">
        <w:tc>
          <w:tcPr>
            <w:tcW w:w="1701" w:type="dxa"/>
            <w:vAlign w:val="center"/>
          </w:tcPr>
          <w:p w14:paraId="60F4AFD7" w14:textId="77777777" w:rsidR="000B1D8D" w:rsidRDefault="000B1D8D" w:rsidP="000B1D8D">
            <w:pPr>
              <w:spacing w:line="360" w:lineRule="auto"/>
              <w:jc w:val="both"/>
              <w:rPr>
                <w:bCs/>
                <w:lang w:eastAsia="ar-SA"/>
              </w:rPr>
            </w:pPr>
            <w:r>
              <w:rPr>
                <w:bCs/>
                <w:lang w:eastAsia="ar-SA"/>
              </w:rPr>
              <w:t>Vandalizmus definíció</w:t>
            </w:r>
          </w:p>
        </w:tc>
        <w:tc>
          <w:tcPr>
            <w:tcW w:w="4962" w:type="dxa"/>
            <w:vAlign w:val="center"/>
          </w:tcPr>
          <w:p w14:paraId="260AC192" w14:textId="7A907299" w:rsidR="000B1D8D" w:rsidRDefault="000B1D8D" w:rsidP="000B1D8D">
            <w:pPr>
              <w:spacing w:line="360" w:lineRule="auto"/>
              <w:jc w:val="both"/>
            </w:pPr>
            <w:r w:rsidRPr="00E31453">
              <w:t xml:space="preserve">Betöréses lopás, rabláshoz </w:t>
            </w:r>
            <w:r>
              <w:t>nem kapcsolt, attól külön álló</w:t>
            </w:r>
            <w:r w:rsidRPr="00E31453">
              <w:t xml:space="preserve">, a biztosított vagyontárgyban okozott vandalizmus kár (is) a fedezet része. Vandalizmuskárként kerül megtérítésre </w:t>
            </w:r>
            <w:r>
              <w:t>a dolog elleni irányuló erőszakkal vagy annak kísérletével a biztosított vagyontárgyakban bekövetkező kár. Vandalizmuskárként kerül megtérítésre a biztosított vagyontárgyakat ért részlopás, valamint graffiti kár is. A részlopás kiterjed a biztosított vagyontárgy(ak) teljes terjedelmére függetlenül azok térbeli elhelyezkedésétől. A megadott limiten belül a részlopás és graffiti eseményekre alkalmazott szublimit 10 M Ft kár/év</w:t>
            </w:r>
          </w:p>
        </w:tc>
        <w:tc>
          <w:tcPr>
            <w:tcW w:w="1275" w:type="dxa"/>
            <w:vAlign w:val="center"/>
          </w:tcPr>
          <w:p w14:paraId="05B0B830" w14:textId="6AD76D74" w:rsidR="000B1D8D" w:rsidRPr="00084E80" w:rsidRDefault="000B1D8D" w:rsidP="000B1D8D">
            <w:pPr>
              <w:spacing w:line="360" w:lineRule="auto"/>
              <w:jc w:val="center"/>
            </w:pPr>
            <w:r w:rsidRPr="00187AFB">
              <w:t>100 M Ft kár/ 100 M Ft/ év</w:t>
            </w:r>
          </w:p>
        </w:tc>
        <w:tc>
          <w:tcPr>
            <w:tcW w:w="1129" w:type="dxa"/>
            <w:vAlign w:val="center"/>
          </w:tcPr>
          <w:p w14:paraId="6796BB1D" w14:textId="444A0177" w:rsidR="000B1D8D" w:rsidRPr="00052D88" w:rsidRDefault="007A64A5" w:rsidP="000B1D8D">
            <w:pPr>
              <w:spacing w:line="360" w:lineRule="auto"/>
              <w:jc w:val="center"/>
            </w:pPr>
            <w:r w:rsidRPr="00187AFB">
              <w:t>alapönrészesedés szerint</w:t>
            </w:r>
          </w:p>
        </w:tc>
      </w:tr>
      <w:tr w:rsidR="00506B16" w14:paraId="1A7B95E6" w14:textId="77777777" w:rsidTr="004941DE">
        <w:tc>
          <w:tcPr>
            <w:tcW w:w="1701" w:type="dxa"/>
            <w:vAlign w:val="center"/>
          </w:tcPr>
          <w:p w14:paraId="26287AB0" w14:textId="77777777" w:rsidR="00506B16" w:rsidRPr="000B1D8D" w:rsidRDefault="00506B16" w:rsidP="00506B16">
            <w:pPr>
              <w:spacing w:line="360" w:lineRule="auto"/>
            </w:pPr>
            <w:r w:rsidRPr="000B1D8D">
              <w:t>Betöréses lopás, rablás védelmi színvonal</w:t>
            </w:r>
          </w:p>
        </w:tc>
        <w:tc>
          <w:tcPr>
            <w:tcW w:w="4962" w:type="dxa"/>
          </w:tcPr>
          <w:p w14:paraId="79F782C8" w14:textId="71B9DFAB" w:rsidR="00506B16" w:rsidRPr="000B1D8D" w:rsidRDefault="00506B16" w:rsidP="006A0CB1">
            <w:pPr>
              <w:spacing w:line="360" w:lineRule="auto"/>
              <w:jc w:val="both"/>
            </w:pPr>
            <w:r w:rsidRPr="000B1D8D">
              <w:t>A betöréses lopás, rablás biztosítási esemény tekintetében a Biztosító elfogadja a minimális mechanikai védelmet vagyonvédelmi szintként a megadott kártérítési limit összegéig, kivétel a készpénz, értékőrző vagyontárgy és képzőművészeti alkotás. Amennyiben a számított kár a limitet meghaladja, akkor a limit feletti részre a Biztosító saját</w:t>
            </w:r>
            <w:r w:rsidRPr="004D1CF3">
              <w:t xml:space="preserve"> feltételei szerint, a káridőpontban megvalósult vagyonvédelmi szint szerint rendezi a kárt.</w:t>
            </w:r>
            <w:r w:rsidR="00005B54" w:rsidRPr="000B1D8D">
              <w:t xml:space="preserve"> </w:t>
            </w:r>
          </w:p>
        </w:tc>
        <w:tc>
          <w:tcPr>
            <w:tcW w:w="1275" w:type="dxa"/>
            <w:vAlign w:val="center"/>
          </w:tcPr>
          <w:p w14:paraId="2761327C" w14:textId="02C69098" w:rsidR="00506B16" w:rsidRPr="009E2A4E" w:rsidRDefault="00506B16" w:rsidP="00C82617">
            <w:pPr>
              <w:spacing w:line="360" w:lineRule="auto"/>
              <w:jc w:val="center"/>
            </w:pPr>
            <w:r w:rsidRPr="000B1D8D">
              <w:t xml:space="preserve">szub </w:t>
            </w:r>
            <w:r w:rsidR="00C82617">
              <w:t>1</w:t>
            </w:r>
            <w:r w:rsidR="009E2A4E">
              <w:t>0</w:t>
            </w:r>
            <w:r w:rsidRPr="000B1D8D">
              <w:t xml:space="preserve"> M kár/év</w:t>
            </w:r>
          </w:p>
        </w:tc>
        <w:tc>
          <w:tcPr>
            <w:tcW w:w="1129" w:type="dxa"/>
            <w:vAlign w:val="center"/>
          </w:tcPr>
          <w:p w14:paraId="56DA9464" w14:textId="77777777" w:rsidR="00506B16" w:rsidRDefault="00506B16" w:rsidP="004941DE">
            <w:pPr>
              <w:spacing w:line="360" w:lineRule="auto"/>
              <w:jc w:val="center"/>
            </w:pPr>
            <w:r w:rsidRPr="000B1D8D">
              <w:t>alapönrészesedés szerint</w:t>
            </w:r>
          </w:p>
        </w:tc>
      </w:tr>
      <w:tr w:rsidR="00506B16" w14:paraId="3C765D26" w14:textId="77777777" w:rsidTr="00721CE2">
        <w:tc>
          <w:tcPr>
            <w:tcW w:w="1701" w:type="dxa"/>
            <w:vAlign w:val="center"/>
          </w:tcPr>
          <w:p w14:paraId="12325CAB" w14:textId="77777777" w:rsidR="00506B16" w:rsidRDefault="00506B16" w:rsidP="00506B16">
            <w:pPr>
              <w:spacing w:line="360" w:lineRule="auto"/>
            </w:pPr>
            <w:r>
              <w:lastRenderedPageBreak/>
              <w:t>Betöréses lopás, rablás vagyonvédelmi szint meghatározása</w:t>
            </w:r>
          </w:p>
        </w:tc>
        <w:tc>
          <w:tcPr>
            <w:tcW w:w="4962" w:type="dxa"/>
          </w:tcPr>
          <w:p w14:paraId="3119C3DE" w14:textId="77777777" w:rsidR="00506B16" w:rsidRPr="00084E80" w:rsidRDefault="00506B16" w:rsidP="00983F43">
            <w:pPr>
              <w:spacing w:line="360" w:lineRule="auto"/>
              <w:jc w:val="both"/>
            </w:pPr>
            <w:r w:rsidRPr="00084E80">
              <w:t>A betöréses lopás, rablás biztosítási esemény tekintetében a vagyonvédelmi szint meghatározása a behatolás helyére irányul és korlátozódik. Amennyiben a behatolás helye több területre irányul és/vagy mutat, akkor az érintett területek közül a legmagasabb vagyonvédelmi szintet elérő terület alapján kell a besorolást elvégezni.</w:t>
            </w:r>
          </w:p>
        </w:tc>
        <w:tc>
          <w:tcPr>
            <w:tcW w:w="1275" w:type="dxa"/>
          </w:tcPr>
          <w:p w14:paraId="447BFAE2" w14:textId="77777777" w:rsidR="00506B16" w:rsidRPr="00084E80" w:rsidRDefault="00506B16" w:rsidP="00690B03">
            <w:pPr>
              <w:spacing w:line="360" w:lineRule="auto"/>
              <w:jc w:val="center"/>
            </w:pPr>
            <w:r w:rsidRPr="00084E80">
              <w:t>adott vagyontárgy biztosítási összege</w:t>
            </w:r>
          </w:p>
        </w:tc>
        <w:tc>
          <w:tcPr>
            <w:tcW w:w="1129" w:type="dxa"/>
          </w:tcPr>
          <w:p w14:paraId="635484C5" w14:textId="77777777" w:rsidR="00506B16" w:rsidRPr="00052D88" w:rsidRDefault="00506B16" w:rsidP="00690B03">
            <w:pPr>
              <w:spacing w:line="360" w:lineRule="auto"/>
              <w:jc w:val="center"/>
            </w:pPr>
            <w:r w:rsidRPr="00052D88">
              <w:t>alapönrészesedés szerint</w:t>
            </w:r>
          </w:p>
        </w:tc>
      </w:tr>
      <w:tr w:rsidR="00506B16" w14:paraId="3653EB9A" w14:textId="77777777" w:rsidTr="00D842A5">
        <w:tc>
          <w:tcPr>
            <w:tcW w:w="1701" w:type="dxa"/>
            <w:vAlign w:val="center"/>
          </w:tcPr>
          <w:p w14:paraId="23E03DA5" w14:textId="77777777" w:rsidR="00506B16" w:rsidRDefault="00506B16" w:rsidP="00506B16">
            <w:pPr>
              <w:spacing w:line="360" w:lineRule="auto"/>
            </w:pPr>
            <w:r>
              <w:t>Betöréses lopás, rablás készpénz (értékcikk) és értékőrző vagyontárgy</w:t>
            </w:r>
          </w:p>
        </w:tc>
        <w:tc>
          <w:tcPr>
            <w:tcW w:w="4962" w:type="dxa"/>
          </w:tcPr>
          <w:p w14:paraId="6CA99750" w14:textId="77777777" w:rsidR="00506B16" w:rsidRPr="00084E80" w:rsidRDefault="00506B16" w:rsidP="00983F43">
            <w:pPr>
              <w:spacing w:line="360" w:lineRule="auto"/>
              <w:jc w:val="both"/>
            </w:pPr>
            <w:r w:rsidRPr="00084E80">
              <w:t>A betöréses lopás, rablás biztosítási esemény kárkifizetése tekintetében az alábbi kezelési és tárolási rend kerül meghatározásra:</w:t>
            </w:r>
          </w:p>
          <w:p w14:paraId="411ED6FE" w14:textId="77777777" w:rsidR="00506B16" w:rsidRPr="00084E80" w:rsidRDefault="00506B16" w:rsidP="00983F43">
            <w:pPr>
              <w:spacing w:line="360" w:lineRule="auto"/>
              <w:jc w:val="both"/>
            </w:pPr>
            <w:r w:rsidRPr="00084E80">
              <w:t>„a” 0 – 300.000 Ft között a biztosított ingatlanon belül, bármilyen tároló elemben, egységben elzárva, nem látható, nem feltűnő módon.</w:t>
            </w:r>
          </w:p>
          <w:p w14:paraId="572A9CB9" w14:textId="77777777" w:rsidR="00506B16" w:rsidRPr="00084E80" w:rsidRDefault="00506B16" w:rsidP="00983F43">
            <w:pPr>
              <w:spacing w:line="360" w:lineRule="auto"/>
              <w:jc w:val="both"/>
            </w:pPr>
            <w:r w:rsidRPr="00084E80">
              <w:t>„b” 300.001 – 1.000.000 Ft között a kereskedelmi forgalomban kapható bármilyen készpénz (értékcikk) és értékőrző vagyontárgy tárolására (is) alkalmas eszközben, széfben, kazettában elzárva, amely a padozathoz, falazathoz, vagy bútorzathoz fixen rögzített.</w:t>
            </w:r>
          </w:p>
          <w:p w14:paraId="18CB45DE" w14:textId="77777777" w:rsidR="00506B16" w:rsidRPr="00084E80" w:rsidRDefault="00506B16" w:rsidP="00983F43">
            <w:pPr>
              <w:spacing w:line="360" w:lineRule="auto"/>
              <w:jc w:val="both"/>
            </w:pPr>
            <w:r w:rsidRPr="00084E80">
              <w:t>„c” 1.000.001 Ft – 3.000.000 Ft között a „b” jelölés szerinti előírás kiegészítve azzal, hogy a tároló eszköz a káresemény során a Biztosítótól követelt összeggel legalább azonos MABISZ minősítéssel kell rendelkezzen, továbbá ahol a tároló eszköz rögzítése szakember által történt meg. További feltétel, hogy a készpénz (értékcikk) vagyontárgy azon épületrészében ahol azt elhelyezték hangos riasztást adó elektronikus jelző rendszer legyen telepítve, majd használva a munkaidőn túli időszakok tekintetében.</w:t>
            </w:r>
          </w:p>
          <w:p w14:paraId="49441543" w14:textId="77777777" w:rsidR="00506B16" w:rsidRPr="00084E80" w:rsidRDefault="00506B16" w:rsidP="00983F43">
            <w:pPr>
              <w:spacing w:line="360" w:lineRule="auto"/>
              <w:jc w:val="both"/>
            </w:pPr>
            <w:r w:rsidRPr="00084E80">
              <w:t>„d”</w:t>
            </w:r>
            <w:r>
              <w:t xml:space="preserve"> 3 M -</w:t>
            </w:r>
            <w:r w:rsidRPr="00084E80">
              <w:t xml:space="preserve"> 6.000.0001 – felett a Biztosító feltételei szerint</w:t>
            </w:r>
          </w:p>
          <w:p w14:paraId="53F08D58" w14:textId="77777777" w:rsidR="00506B16" w:rsidRPr="00084E80" w:rsidRDefault="00506B16" w:rsidP="00983F43">
            <w:pPr>
              <w:spacing w:line="360" w:lineRule="auto"/>
              <w:jc w:val="both"/>
            </w:pPr>
            <w:r w:rsidRPr="00084E80">
              <w:t>Egyéb meghatározás: kártérítés során elsőnek az „a” majd a „b” végül a „c” és ”d” limit merül ki, vagyis a Biztosítóval szemben benyújtott követelés összege addig teljesül ameddig az ahhoz társított vagyonvédelmi színvonal még megfelelő.</w:t>
            </w:r>
          </w:p>
        </w:tc>
        <w:tc>
          <w:tcPr>
            <w:tcW w:w="1275" w:type="dxa"/>
            <w:vAlign w:val="center"/>
          </w:tcPr>
          <w:p w14:paraId="4E6B5949" w14:textId="77777777" w:rsidR="00506B16" w:rsidRPr="00084E80" w:rsidRDefault="00506B16" w:rsidP="00D842A5">
            <w:pPr>
              <w:spacing w:line="360" w:lineRule="auto"/>
              <w:jc w:val="center"/>
            </w:pPr>
            <w:r w:rsidRPr="00084E80">
              <w:t>adott vagyontárgy biztosítási összege</w:t>
            </w:r>
          </w:p>
        </w:tc>
        <w:tc>
          <w:tcPr>
            <w:tcW w:w="1129" w:type="dxa"/>
            <w:vAlign w:val="center"/>
          </w:tcPr>
          <w:p w14:paraId="074D2A14" w14:textId="77777777" w:rsidR="00506B16" w:rsidRPr="00052D88" w:rsidRDefault="00506B16" w:rsidP="00D842A5">
            <w:pPr>
              <w:spacing w:line="360" w:lineRule="auto"/>
              <w:jc w:val="center"/>
            </w:pPr>
            <w:r w:rsidRPr="00052D88">
              <w:t>alapönrészesedés szerint</w:t>
            </w:r>
          </w:p>
        </w:tc>
      </w:tr>
      <w:tr w:rsidR="00506B16" w14:paraId="58583373" w14:textId="77777777" w:rsidTr="00D842A5">
        <w:tc>
          <w:tcPr>
            <w:tcW w:w="1701" w:type="dxa"/>
            <w:vAlign w:val="center"/>
          </w:tcPr>
          <w:p w14:paraId="4C823E79" w14:textId="77777777" w:rsidR="00506B16" w:rsidRDefault="00506B16" w:rsidP="00506B16">
            <w:pPr>
              <w:spacing w:line="360" w:lineRule="auto"/>
            </w:pPr>
            <w:r>
              <w:t>Betöréses lopás, rablás képzőművészeti vagyontárgy</w:t>
            </w:r>
          </w:p>
        </w:tc>
        <w:tc>
          <w:tcPr>
            <w:tcW w:w="4962" w:type="dxa"/>
          </w:tcPr>
          <w:p w14:paraId="3BA38565" w14:textId="77777777" w:rsidR="00506B16" w:rsidRDefault="00506B16" w:rsidP="00983F43">
            <w:pPr>
              <w:spacing w:line="360" w:lineRule="auto"/>
              <w:jc w:val="both"/>
            </w:pPr>
            <w:r>
              <w:t>A betöréses lopás, rablás biztosítási esemény kárkifizetése tekintetében az alábbi kezelési és tárolási rend kerül meghatározásra:</w:t>
            </w:r>
          </w:p>
          <w:p w14:paraId="0B413A94" w14:textId="77777777" w:rsidR="00506B16" w:rsidRDefault="00506B16" w:rsidP="00983F43">
            <w:pPr>
              <w:spacing w:line="360" w:lineRule="auto"/>
              <w:jc w:val="both"/>
            </w:pPr>
            <w:r>
              <w:t>„a” 0 – 1.000.000 Ft között a biztosított ingatlanon belül, bármilyen módon, bárhol.</w:t>
            </w:r>
          </w:p>
          <w:p w14:paraId="6070ECCC" w14:textId="77777777" w:rsidR="00506B16" w:rsidRDefault="00506B16" w:rsidP="00983F43">
            <w:pPr>
              <w:spacing w:line="360" w:lineRule="auto"/>
              <w:jc w:val="both"/>
            </w:pPr>
            <w:r>
              <w:lastRenderedPageBreak/>
              <w:t xml:space="preserve">„b” 1.000.001 – 3.000.000 Ft </w:t>
            </w:r>
            <w:r w:rsidRPr="007150DC">
              <w:t>között a biztosított ingatlanon belül</w:t>
            </w:r>
            <w:r>
              <w:t>, azonban a képzőművészeti vagyontárgyat magát vagy az azt magába foglaló tároló eszközt a falazathoz, padozathoz, vagy bútorzathoz fixen rögzítve bárhol. További feltétel, hogy a képzőművészeti vagyontárgy azon épületrészében ahol azt elhelyezték hangos riasztást adó elektronikus jelző rendszer legyen telepítve, majd használva a munkaidőn túli időszakok tekintetében.</w:t>
            </w:r>
          </w:p>
          <w:p w14:paraId="67392E51" w14:textId="77777777" w:rsidR="00506B16" w:rsidRDefault="00506B16" w:rsidP="00983F43">
            <w:pPr>
              <w:spacing w:line="360" w:lineRule="auto"/>
              <w:jc w:val="both"/>
            </w:pPr>
            <w:r>
              <w:t>„c” 3.000.001 Ft felett a Biztosító feltételei szerint.</w:t>
            </w:r>
          </w:p>
          <w:p w14:paraId="17B2BBF6" w14:textId="77777777" w:rsidR="00506B16" w:rsidRDefault="00506B16" w:rsidP="00983F43">
            <w:pPr>
              <w:spacing w:line="360" w:lineRule="auto"/>
              <w:jc w:val="both"/>
            </w:pPr>
            <w:r>
              <w:t>Egyéb meghatározás: kártérítés során elsőnek az „a” majd a „b” végül a „c” limit merül ki, vagyis a Biztosítóval szemben benyújtott követelés összege addig teljesül ameddig az ahhoz társított vagyonvédelmi színvonal még megfelelő.</w:t>
            </w:r>
          </w:p>
        </w:tc>
        <w:tc>
          <w:tcPr>
            <w:tcW w:w="1275" w:type="dxa"/>
            <w:vAlign w:val="center"/>
          </w:tcPr>
          <w:p w14:paraId="3EE17A60" w14:textId="77777777" w:rsidR="00506B16" w:rsidRDefault="00506B16" w:rsidP="00D842A5">
            <w:pPr>
              <w:spacing w:line="360" w:lineRule="auto"/>
              <w:jc w:val="center"/>
            </w:pPr>
            <w:r w:rsidRPr="000E05D6">
              <w:lastRenderedPageBreak/>
              <w:t>adott vagyontárgy biztosítási összege</w:t>
            </w:r>
          </w:p>
        </w:tc>
        <w:tc>
          <w:tcPr>
            <w:tcW w:w="1129" w:type="dxa"/>
            <w:vAlign w:val="center"/>
          </w:tcPr>
          <w:p w14:paraId="6B207C94" w14:textId="77777777" w:rsidR="00506B16" w:rsidRPr="00052D88" w:rsidRDefault="00506B16" w:rsidP="00D842A5">
            <w:pPr>
              <w:spacing w:line="360" w:lineRule="auto"/>
              <w:jc w:val="center"/>
            </w:pPr>
            <w:r w:rsidRPr="00052D88">
              <w:t>alapönrészesedés szerint</w:t>
            </w:r>
          </w:p>
        </w:tc>
      </w:tr>
      <w:tr w:rsidR="00506B16" w14:paraId="356DE29C" w14:textId="77777777" w:rsidTr="00D842A5">
        <w:tc>
          <w:tcPr>
            <w:tcW w:w="1701" w:type="dxa"/>
            <w:vAlign w:val="center"/>
          </w:tcPr>
          <w:p w14:paraId="4ABA9C04" w14:textId="77777777" w:rsidR="00506B16" w:rsidRPr="009838AE" w:rsidRDefault="00506B16" w:rsidP="00506B16">
            <w:pPr>
              <w:spacing w:line="360" w:lineRule="auto"/>
            </w:pPr>
            <w:r w:rsidRPr="009838AE">
              <w:lastRenderedPageBreak/>
              <w:t>Lopás</w:t>
            </w:r>
          </w:p>
        </w:tc>
        <w:tc>
          <w:tcPr>
            <w:tcW w:w="4962" w:type="dxa"/>
          </w:tcPr>
          <w:p w14:paraId="74002C1A" w14:textId="77777777" w:rsidR="00506B16" w:rsidRPr="000B1D8D" w:rsidRDefault="00506B16" w:rsidP="00983F43">
            <w:pPr>
              <w:spacing w:line="360" w:lineRule="auto"/>
              <w:jc w:val="both"/>
            </w:pPr>
            <w:r w:rsidRPr="000B1D8D">
              <w:t>A betöréses lopás, rablás biztosítási esemény tekintetében meghatározásra kerül, hogy azokban az esetekben ahol a minimális mechanikai védelem előírásai sem teljesülnek, és/vagy nem állapítható meg a kárkori védelmi színt, és/vagy nem valósul meg dolog elleni erőszak, valamint a cselekmény a biztosított vagyontárgy eltulajdonítását, jogtalan használatét célozza meg, ott lopás esemény történik. A lopás, mint esemény jelen záradékkal biztosítási esemény és a fedezet része.</w:t>
            </w:r>
          </w:p>
        </w:tc>
        <w:tc>
          <w:tcPr>
            <w:tcW w:w="1275" w:type="dxa"/>
            <w:vAlign w:val="center"/>
          </w:tcPr>
          <w:p w14:paraId="45A8DBCE" w14:textId="75D659C6" w:rsidR="00506B16" w:rsidRPr="000B1D8D" w:rsidRDefault="00732BCD" w:rsidP="00171471">
            <w:pPr>
              <w:spacing w:line="360" w:lineRule="auto"/>
              <w:jc w:val="center"/>
            </w:pPr>
            <w:r>
              <w:t>5</w:t>
            </w:r>
            <w:r w:rsidR="00506B16" w:rsidRPr="000B1D8D">
              <w:t xml:space="preserve"> M Ft kár/ </w:t>
            </w:r>
            <w:r w:rsidR="00171471">
              <w:t>10</w:t>
            </w:r>
            <w:r w:rsidR="00506B16" w:rsidRPr="000B1D8D">
              <w:t xml:space="preserve"> M Ft év</w:t>
            </w:r>
          </w:p>
        </w:tc>
        <w:tc>
          <w:tcPr>
            <w:tcW w:w="1129" w:type="dxa"/>
            <w:vAlign w:val="center"/>
          </w:tcPr>
          <w:p w14:paraId="7A053923" w14:textId="7C62F85A" w:rsidR="00506B16" w:rsidRPr="000B1D8D" w:rsidRDefault="007A64A5" w:rsidP="00D842A5">
            <w:pPr>
              <w:spacing w:line="360" w:lineRule="auto"/>
              <w:jc w:val="center"/>
            </w:pPr>
            <w:r w:rsidRPr="00187AFB">
              <w:t>alapönrészesedés szerint</w:t>
            </w:r>
          </w:p>
        </w:tc>
      </w:tr>
      <w:tr w:rsidR="00506B16" w:rsidRPr="004D1CF3" w14:paraId="33BAFA2D" w14:textId="77777777" w:rsidTr="00D842A5">
        <w:tc>
          <w:tcPr>
            <w:tcW w:w="1701" w:type="dxa"/>
            <w:vAlign w:val="center"/>
          </w:tcPr>
          <w:p w14:paraId="539B4DEB" w14:textId="77777777" w:rsidR="00506B16" w:rsidRDefault="00506B16" w:rsidP="00506B16">
            <w:pPr>
              <w:spacing w:line="360" w:lineRule="auto"/>
            </w:pPr>
            <w:r>
              <w:t>Küldöttrablás definíció</w:t>
            </w:r>
          </w:p>
        </w:tc>
        <w:tc>
          <w:tcPr>
            <w:tcW w:w="4962" w:type="dxa"/>
          </w:tcPr>
          <w:p w14:paraId="080902A5" w14:textId="77777777" w:rsidR="00506B16" w:rsidRDefault="00506B16" w:rsidP="00983F43">
            <w:pPr>
              <w:spacing w:line="360" w:lineRule="auto"/>
              <w:jc w:val="both"/>
            </w:pPr>
            <w:r>
              <w:t>A biztosított készpénz (értékcikk), értékőrző vagyontárgy, képzőművészeti alkotás minden időpillanata amikor az a Szerződő/Biztosított(ak) vagy az általuk megbízott személy(ek) tekintetében az eredeti tárolási helyről elmozdításra kerül „szállításnak” minősül. A Szerződő/Biztosított(ak) és a Biztosító megállapodnak hogy a fentebb taglalt biztosított vagyontárgyak „szállítása” során a küldöttet ért esemény, bűncselekmény amely egyben a biztosított és szállított vagyontárgyat is érinti a biztosítási fedezet része.</w:t>
            </w:r>
          </w:p>
        </w:tc>
        <w:tc>
          <w:tcPr>
            <w:tcW w:w="1275" w:type="dxa"/>
            <w:vAlign w:val="center"/>
          </w:tcPr>
          <w:p w14:paraId="5CB73859" w14:textId="7BDE91F9" w:rsidR="00506B16" w:rsidRPr="004D1CF3" w:rsidRDefault="00732BCD" w:rsidP="00D842A5">
            <w:pPr>
              <w:spacing w:line="360" w:lineRule="auto"/>
              <w:jc w:val="center"/>
            </w:pPr>
            <w:r>
              <w:t>5</w:t>
            </w:r>
            <w:r w:rsidR="00AB3192" w:rsidRPr="004D1CF3">
              <w:t xml:space="preserve"> M Ft kár/ </w:t>
            </w:r>
            <w:r w:rsidR="004D1CF3" w:rsidRPr="004D1CF3">
              <w:t>10</w:t>
            </w:r>
            <w:r w:rsidR="00AB3192" w:rsidRPr="004D1CF3">
              <w:t xml:space="preserve"> M Ft év</w:t>
            </w:r>
          </w:p>
        </w:tc>
        <w:tc>
          <w:tcPr>
            <w:tcW w:w="1129" w:type="dxa"/>
            <w:vAlign w:val="center"/>
          </w:tcPr>
          <w:p w14:paraId="7BF9A850" w14:textId="361BE341" w:rsidR="00506B16" w:rsidRPr="004D1CF3" w:rsidRDefault="00AB3192" w:rsidP="00D842A5">
            <w:pPr>
              <w:spacing w:line="360" w:lineRule="auto"/>
              <w:jc w:val="center"/>
            </w:pPr>
            <w:r w:rsidRPr="004D1CF3">
              <w:t>0 Ft/kár</w:t>
            </w:r>
          </w:p>
        </w:tc>
      </w:tr>
      <w:tr w:rsidR="00506B16" w14:paraId="1E4B24A5" w14:textId="77777777" w:rsidTr="00D842A5">
        <w:tc>
          <w:tcPr>
            <w:tcW w:w="1701" w:type="dxa"/>
            <w:vAlign w:val="center"/>
          </w:tcPr>
          <w:p w14:paraId="271C6698" w14:textId="77777777" w:rsidR="00506B16" w:rsidRDefault="00506B16" w:rsidP="00506B16">
            <w:pPr>
              <w:spacing w:line="360" w:lineRule="auto"/>
            </w:pPr>
            <w:r>
              <w:t>Küldöttrablás vagyonvédelmi szint</w:t>
            </w:r>
          </w:p>
        </w:tc>
        <w:tc>
          <w:tcPr>
            <w:tcW w:w="4962" w:type="dxa"/>
          </w:tcPr>
          <w:p w14:paraId="07988B52" w14:textId="77777777" w:rsidR="00506B16" w:rsidRDefault="00506B16" w:rsidP="00983F43">
            <w:pPr>
              <w:spacing w:line="360" w:lineRule="auto"/>
              <w:jc w:val="both"/>
            </w:pPr>
            <w:r>
              <w:t>A küldöttrablás biztosítási esemény kárkifizetése tekintetében az alábbi szállítási vagyonvédelmi szint kerül meghatározásra:</w:t>
            </w:r>
          </w:p>
          <w:p w14:paraId="022581D0" w14:textId="77777777" w:rsidR="00506B16" w:rsidRDefault="00506B16" w:rsidP="00983F43">
            <w:pPr>
              <w:spacing w:line="360" w:lineRule="auto"/>
              <w:jc w:val="both"/>
            </w:pPr>
            <w:r>
              <w:t xml:space="preserve">„a” 0 – 1.000.000 Ft között egy fő megbízott tetszőleges </w:t>
            </w:r>
            <w:r>
              <w:lastRenderedPageBreak/>
              <w:t xml:space="preserve">módon, a kereskedelmi forgalomban kapható bármilyen szállító / tároló táskában / eszközben, amely táska / eszköz külleme nem utal, nem mutat annak tartalmára. </w:t>
            </w:r>
          </w:p>
          <w:p w14:paraId="73F1C4CD" w14:textId="77777777" w:rsidR="00506B16" w:rsidRDefault="00506B16" w:rsidP="00983F43">
            <w:pPr>
              <w:spacing w:line="360" w:lineRule="auto"/>
              <w:jc w:val="both"/>
            </w:pPr>
            <w:r>
              <w:t xml:space="preserve">„b” 1.000.001 – 3.000.000 Ft között kettő fő megbízott tetszőleges módon, a kereskedelmi forgalomban kapható bármilyen szállító / tároló táskában / eszközben, amely táska / eszköz külleme nem utal, nem mutat annak tartalmára. </w:t>
            </w:r>
          </w:p>
          <w:p w14:paraId="1D17EE2E" w14:textId="77777777" w:rsidR="00506B16" w:rsidRDefault="00506B16" w:rsidP="00983F43">
            <w:pPr>
              <w:spacing w:line="360" w:lineRule="auto"/>
              <w:jc w:val="both"/>
            </w:pPr>
            <w:r>
              <w:t xml:space="preserve">„c” 3.000.001 Ft-tól – a Biztosító feltételei szerint. </w:t>
            </w:r>
          </w:p>
          <w:p w14:paraId="3A190EF0" w14:textId="77777777" w:rsidR="00506B16" w:rsidRDefault="00506B16" w:rsidP="00983F43">
            <w:pPr>
              <w:spacing w:line="360" w:lineRule="auto"/>
              <w:jc w:val="both"/>
            </w:pPr>
            <w:r>
              <w:t>Egyéb meghatározás: kártérítés során elsőnek az „a” majd a „b” végül a „c” limit merül ki, vagyis a Biztosítóval szemben benyújtott követelés összege addig teljesül ameddig az ahhoz társított vagyonvédelmi színvonal még megfelelő.</w:t>
            </w:r>
          </w:p>
        </w:tc>
        <w:tc>
          <w:tcPr>
            <w:tcW w:w="1275" w:type="dxa"/>
            <w:vAlign w:val="center"/>
          </w:tcPr>
          <w:p w14:paraId="6E5ED7D0" w14:textId="77777777" w:rsidR="00506B16" w:rsidRDefault="00506B16" w:rsidP="00D842A5">
            <w:pPr>
              <w:spacing w:line="360" w:lineRule="auto"/>
              <w:jc w:val="center"/>
            </w:pPr>
            <w:r w:rsidRPr="000E05D6">
              <w:lastRenderedPageBreak/>
              <w:t>adott vagyontárgy biztosítási összege</w:t>
            </w:r>
          </w:p>
        </w:tc>
        <w:tc>
          <w:tcPr>
            <w:tcW w:w="1129" w:type="dxa"/>
            <w:vAlign w:val="center"/>
          </w:tcPr>
          <w:p w14:paraId="478A4378" w14:textId="77777777" w:rsidR="00506B16" w:rsidRPr="00052D88" w:rsidRDefault="00506B16" w:rsidP="00D842A5">
            <w:pPr>
              <w:spacing w:line="360" w:lineRule="auto"/>
              <w:jc w:val="center"/>
            </w:pPr>
            <w:r w:rsidRPr="00052D88">
              <w:t>alapönrészesedés szerint</w:t>
            </w:r>
          </w:p>
        </w:tc>
      </w:tr>
      <w:tr w:rsidR="00827BA5" w14:paraId="02AA4EE1" w14:textId="77777777" w:rsidTr="00721CE2">
        <w:tc>
          <w:tcPr>
            <w:tcW w:w="1701" w:type="dxa"/>
            <w:vAlign w:val="center"/>
          </w:tcPr>
          <w:p w14:paraId="5A4F6DFE" w14:textId="083C9D8D" w:rsidR="00827BA5" w:rsidRPr="004D1CF3" w:rsidRDefault="00827BA5" w:rsidP="00506B16">
            <w:pPr>
              <w:spacing w:line="360" w:lineRule="auto"/>
              <w:rPr>
                <w:bCs/>
                <w:lang w:eastAsia="ar-SA"/>
              </w:rPr>
            </w:pPr>
            <w:r w:rsidRPr="004D1CF3">
              <w:rPr>
                <w:bCs/>
                <w:lang w:eastAsia="ar-SA"/>
              </w:rPr>
              <w:lastRenderedPageBreak/>
              <w:t xml:space="preserve">Előgondoskodási </w:t>
            </w:r>
            <w:r>
              <w:rPr>
                <w:bCs/>
                <w:lang w:eastAsia="ar-SA"/>
              </w:rPr>
              <w:t xml:space="preserve">tartalék </w:t>
            </w:r>
            <w:r w:rsidR="00D11C3E">
              <w:rPr>
                <w:bCs/>
                <w:lang w:eastAsia="ar-SA"/>
              </w:rPr>
              <w:t>1a</w:t>
            </w:r>
          </w:p>
        </w:tc>
        <w:tc>
          <w:tcPr>
            <w:tcW w:w="4962" w:type="dxa"/>
            <w:vAlign w:val="center"/>
          </w:tcPr>
          <w:p w14:paraId="5AA0B825" w14:textId="2492F246" w:rsidR="00827BA5" w:rsidRPr="00827BA5" w:rsidRDefault="00827BA5" w:rsidP="00827BA5">
            <w:pPr>
              <w:spacing w:line="360" w:lineRule="auto"/>
              <w:jc w:val="both"/>
            </w:pPr>
            <w:r w:rsidRPr="00827BA5">
              <w:t xml:space="preserve">A teljes biztosított vagyonérték biztosítási összegének </w:t>
            </w:r>
            <w:r w:rsidR="00874424">
              <w:t>10</w:t>
            </w:r>
            <w:r w:rsidRPr="00827BA5">
              <w:t xml:space="preserve"> %-a erejéig külön bejelentés, illetve utólagos díjelszámolás nélkül - a Biztosító fedezetet nyújt a biztosított vagyontárgyak biztosítási időszak alatt bekövetkező értékemelkedésére, illetve az újonnan beszerzett, beépített vagyontárgyakban keletkezett károkra.</w:t>
            </w:r>
          </w:p>
          <w:p w14:paraId="62C55C4D" w14:textId="77777777" w:rsidR="00827BA5" w:rsidRPr="00827BA5" w:rsidRDefault="00827BA5" w:rsidP="00827BA5">
            <w:pPr>
              <w:spacing w:line="360" w:lineRule="auto"/>
              <w:jc w:val="both"/>
            </w:pPr>
            <w:r w:rsidRPr="00827BA5">
              <w:t>Az előgondoskodás a következők miatti vagyonérték növekedésre vonatkozik:</w:t>
            </w:r>
          </w:p>
          <w:p w14:paraId="4872E64A" w14:textId="77777777" w:rsidR="00827BA5" w:rsidRPr="00827BA5" w:rsidRDefault="00827BA5" w:rsidP="00827BA5">
            <w:pPr>
              <w:spacing w:line="360" w:lineRule="auto"/>
              <w:ind w:left="142" w:hanging="142"/>
              <w:jc w:val="both"/>
            </w:pPr>
            <w:r w:rsidRPr="00827BA5">
              <w:t>- épületek, építmények esetében az újonnan épült részekre, hozzáépítésekre, helyreállításokra, felújításokra;</w:t>
            </w:r>
          </w:p>
          <w:p w14:paraId="7AF9896F" w14:textId="77777777" w:rsidR="00827BA5" w:rsidRPr="00827BA5" w:rsidRDefault="00827BA5" w:rsidP="00827BA5">
            <w:pPr>
              <w:spacing w:line="360" w:lineRule="auto"/>
              <w:ind w:left="142" w:hanging="142"/>
              <w:jc w:val="both"/>
            </w:pPr>
            <w:r w:rsidRPr="00827BA5">
              <w:t>- műszaki berendezések, gépek, egyéb berendezések és felszerelések esetén az új beszerzésekre, helyreállításokra, cserékre;</w:t>
            </w:r>
          </w:p>
          <w:p w14:paraId="521A5E62" w14:textId="77777777" w:rsidR="00827BA5" w:rsidRPr="00827BA5" w:rsidRDefault="00827BA5" w:rsidP="00827BA5">
            <w:pPr>
              <w:spacing w:line="360" w:lineRule="auto"/>
              <w:jc w:val="both"/>
            </w:pPr>
            <w:r w:rsidRPr="00827BA5">
              <w:t>- készletek esetében az új beszerzésekre;</w:t>
            </w:r>
          </w:p>
          <w:p w14:paraId="58A3C791" w14:textId="77777777" w:rsidR="00827BA5" w:rsidRPr="00827BA5" w:rsidRDefault="00827BA5" w:rsidP="00827BA5">
            <w:pPr>
              <w:spacing w:line="360" w:lineRule="auto"/>
              <w:jc w:val="both"/>
            </w:pPr>
            <w:r w:rsidRPr="00827BA5">
              <w:t>- a biztosítási részletezőben nem nevesített egyéb saját tulajdonú vagyontárgyakra;</w:t>
            </w:r>
          </w:p>
          <w:p w14:paraId="1E2BEA15" w14:textId="77777777" w:rsidR="00827BA5" w:rsidRPr="00827BA5" w:rsidRDefault="00827BA5" w:rsidP="00827BA5">
            <w:pPr>
              <w:spacing w:line="360" w:lineRule="auto"/>
              <w:ind w:left="142" w:hanging="142"/>
              <w:jc w:val="both"/>
            </w:pPr>
            <w:r w:rsidRPr="00827BA5">
              <w:t>- bérelt, kölcsönvett és egyéb idegen tulajdonú vagyontárgyakra (berendezés, felszerelés, készlet, gépjármű, stb.), abban az esetben is, ha ilyen vagyoncsoport a biztosítási részletezőben nem kerül nevesítésre,</w:t>
            </w:r>
          </w:p>
          <w:p w14:paraId="15BFEA65" w14:textId="77777777" w:rsidR="00827BA5" w:rsidRPr="00827BA5" w:rsidRDefault="00827BA5" w:rsidP="00827BA5">
            <w:pPr>
              <w:spacing w:line="360" w:lineRule="auto"/>
              <w:jc w:val="both"/>
            </w:pPr>
            <w:r w:rsidRPr="00827BA5">
              <w:t>- az infláció miatti értékváltozás kompenzálására.</w:t>
            </w:r>
          </w:p>
          <w:p w14:paraId="7E8FD218" w14:textId="77777777" w:rsidR="00827BA5" w:rsidRPr="00827BA5" w:rsidRDefault="00827BA5" w:rsidP="00827BA5">
            <w:pPr>
              <w:spacing w:line="360" w:lineRule="auto"/>
              <w:jc w:val="both"/>
            </w:pPr>
            <w:r w:rsidRPr="00827BA5">
              <w:t xml:space="preserve">A következő biztosítási időszak kezdetétől az éves biztosítási díj, a megnövekedett vagyonérték </w:t>
            </w:r>
            <w:r w:rsidRPr="00827BA5">
              <w:lastRenderedPageBreak/>
              <w:t>függvényében, módosításra kerül.</w:t>
            </w:r>
          </w:p>
          <w:p w14:paraId="343B8762" w14:textId="77777777" w:rsidR="00827BA5" w:rsidRPr="004D1CF3" w:rsidRDefault="00827BA5" w:rsidP="00827BA5">
            <w:pPr>
              <w:spacing w:line="360" w:lineRule="auto"/>
              <w:jc w:val="both"/>
            </w:pPr>
          </w:p>
        </w:tc>
        <w:tc>
          <w:tcPr>
            <w:tcW w:w="1275" w:type="dxa"/>
            <w:vAlign w:val="center"/>
          </w:tcPr>
          <w:p w14:paraId="6AC599D5" w14:textId="77777777" w:rsidR="00827BA5" w:rsidRPr="004D1CF3" w:rsidRDefault="00827BA5" w:rsidP="00690B03">
            <w:pPr>
              <w:spacing w:line="360" w:lineRule="auto"/>
              <w:jc w:val="center"/>
            </w:pPr>
          </w:p>
        </w:tc>
        <w:tc>
          <w:tcPr>
            <w:tcW w:w="1129" w:type="dxa"/>
            <w:vAlign w:val="center"/>
          </w:tcPr>
          <w:p w14:paraId="39AB7B69" w14:textId="77777777" w:rsidR="00827BA5" w:rsidRPr="004D1CF3" w:rsidRDefault="00827BA5" w:rsidP="00690B03">
            <w:pPr>
              <w:spacing w:line="360" w:lineRule="auto"/>
              <w:jc w:val="center"/>
            </w:pPr>
          </w:p>
        </w:tc>
      </w:tr>
      <w:tr w:rsidR="005E6D4C" w14:paraId="58AB6563" w14:textId="77777777" w:rsidTr="00721CE2">
        <w:tc>
          <w:tcPr>
            <w:tcW w:w="1701" w:type="dxa"/>
            <w:vAlign w:val="center"/>
          </w:tcPr>
          <w:p w14:paraId="65953B9A" w14:textId="3EBA32D3" w:rsidR="005E6D4C" w:rsidRPr="004D1CF3" w:rsidRDefault="005E6D4C" w:rsidP="00506B16">
            <w:pPr>
              <w:spacing w:line="360" w:lineRule="auto"/>
              <w:rPr>
                <w:bCs/>
                <w:lang w:eastAsia="ar-SA"/>
              </w:rPr>
            </w:pPr>
            <w:r w:rsidRPr="004D1CF3">
              <w:rPr>
                <w:bCs/>
                <w:lang w:eastAsia="ar-SA"/>
              </w:rPr>
              <w:lastRenderedPageBreak/>
              <w:t>Előgondoskodási tartalék 1</w:t>
            </w:r>
            <w:r w:rsidR="00D11C3E">
              <w:rPr>
                <w:bCs/>
                <w:lang w:eastAsia="ar-SA"/>
              </w:rPr>
              <w:t>b</w:t>
            </w:r>
          </w:p>
        </w:tc>
        <w:tc>
          <w:tcPr>
            <w:tcW w:w="4962" w:type="dxa"/>
            <w:vAlign w:val="center"/>
          </w:tcPr>
          <w:p w14:paraId="291C694D" w14:textId="346521CD" w:rsidR="005E6D4C" w:rsidRPr="004D1CF3" w:rsidRDefault="005E6D4C" w:rsidP="00ED6704">
            <w:pPr>
              <w:spacing w:line="360" w:lineRule="auto"/>
              <w:jc w:val="both"/>
              <w:rPr>
                <w:bCs/>
                <w:lang w:eastAsia="ar-SA"/>
              </w:rPr>
            </w:pPr>
            <w:r w:rsidRPr="004D1CF3">
              <w:t>Szerződő/Biztosított(ak) és a Biztosító megállapodnak, hogy az előgondoskodási fedezet az adott Biztosító feltételeiben foglaltakon túl, azt bővítve (és nem szűkítve) kiterjed a biztosítási fedezet hatálya alatti bármely vagyoncsoportra értett újbeszerzésre, beszerzésre, beruházásból és/vagy annak aktiválásából származó vagyonérték változásra, növekedésre, az infláció miatti értékváltozás kompenzálására, az alulbiztosítotti állapot kiküszöbölésére.</w:t>
            </w:r>
            <w:r w:rsidR="0019563A" w:rsidRPr="004D1CF3">
              <w:t xml:space="preserve"> A fedezetbe feladott előgondoskodás összege felhasználható idegen tulajdonú vagyontárgyak biztosítottságára is</w:t>
            </w:r>
            <w:r w:rsidR="00F43F80">
              <w:t>, legyen az bármilyen ingó és/vagy ingatlanvagyon, e</w:t>
            </w:r>
            <w:r w:rsidR="00874424">
              <w:t>z</w:t>
            </w:r>
            <w:r w:rsidR="00F43F80">
              <w:t>eken belül különösen de nem kizárólagosan: berendezés, felszerelés, készlet, gépjármű stb.</w:t>
            </w:r>
          </w:p>
        </w:tc>
        <w:tc>
          <w:tcPr>
            <w:tcW w:w="1275" w:type="dxa"/>
            <w:vAlign w:val="center"/>
          </w:tcPr>
          <w:p w14:paraId="42006718" w14:textId="77777777" w:rsidR="005E6D4C" w:rsidRPr="004D1CF3" w:rsidRDefault="005E6D4C" w:rsidP="00690B03">
            <w:pPr>
              <w:spacing w:line="360" w:lineRule="auto"/>
              <w:jc w:val="center"/>
            </w:pPr>
            <w:r w:rsidRPr="004D1CF3">
              <w:t>adott biztosítási összeg értékéig</w:t>
            </w:r>
          </w:p>
        </w:tc>
        <w:tc>
          <w:tcPr>
            <w:tcW w:w="1129" w:type="dxa"/>
            <w:vAlign w:val="center"/>
          </w:tcPr>
          <w:p w14:paraId="247FDF6F" w14:textId="77777777" w:rsidR="005E6D4C" w:rsidRPr="00052D88" w:rsidRDefault="005E6D4C" w:rsidP="00690B03">
            <w:pPr>
              <w:spacing w:line="360" w:lineRule="auto"/>
              <w:jc w:val="center"/>
            </w:pPr>
            <w:r w:rsidRPr="004D1CF3">
              <w:t>alapönrészesedés szerint</w:t>
            </w:r>
          </w:p>
        </w:tc>
      </w:tr>
      <w:tr w:rsidR="005E6D4C" w14:paraId="34A59F13" w14:textId="77777777" w:rsidTr="00721CE2">
        <w:tc>
          <w:tcPr>
            <w:tcW w:w="1701" w:type="dxa"/>
            <w:vAlign w:val="center"/>
          </w:tcPr>
          <w:p w14:paraId="425D6C6B" w14:textId="77777777" w:rsidR="005E6D4C" w:rsidRDefault="005E6D4C" w:rsidP="00ED6704">
            <w:pPr>
              <w:spacing w:line="360" w:lineRule="auto"/>
              <w:jc w:val="both"/>
              <w:rPr>
                <w:bCs/>
                <w:lang w:eastAsia="ar-SA"/>
              </w:rPr>
            </w:pPr>
            <w:r>
              <w:rPr>
                <w:bCs/>
                <w:lang w:eastAsia="ar-SA"/>
              </w:rPr>
              <w:t>Előgondoskodási tartalék 2</w:t>
            </w:r>
          </w:p>
        </w:tc>
        <w:tc>
          <w:tcPr>
            <w:tcW w:w="4962" w:type="dxa"/>
            <w:vAlign w:val="center"/>
          </w:tcPr>
          <w:p w14:paraId="15151C77" w14:textId="77777777" w:rsidR="005E6D4C" w:rsidRDefault="005E6D4C" w:rsidP="00ED6704">
            <w:pPr>
              <w:spacing w:line="360" w:lineRule="auto"/>
              <w:jc w:val="both"/>
            </w:pPr>
            <w:r>
              <w:t>Szerződő/Biztosított(ak) és a Biztosító megállapodnak, hogy az előgondoskodási fedezet az adott Biztosító feltételeiben foglaltakon túl, azt bővítve (és nem szűkítve) kiterjed a biztosítási fedezet hatálya alatti bármely vagyoncsoportra értett helytelen, téves vagyonérték megállapítás miatti az alulbiztosítotti állapot kiküszöbölésére.</w:t>
            </w:r>
          </w:p>
        </w:tc>
        <w:tc>
          <w:tcPr>
            <w:tcW w:w="1275" w:type="dxa"/>
            <w:vAlign w:val="center"/>
          </w:tcPr>
          <w:p w14:paraId="65F1C1AB" w14:textId="77777777" w:rsidR="005E6D4C" w:rsidRPr="00052D88" w:rsidRDefault="005E6D4C" w:rsidP="00690B03">
            <w:pPr>
              <w:spacing w:line="360" w:lineRule="auto"/>
              <w:jc w:val="center"/>
            </w:pPr>
            <w:r w:rsidRPr="000E05D6">
              <w:t xml:space="preserve">adott </w:t>
            </w:r>
            <w:r>
              <w:t>biztosítási összeg értékéig</w:t>
            </w:r>
          </w:p>
        </w:tc>
        <w:tc>
          <w:tcPr>
            <w:tcW w:w="1129" w:type="dxa"/>
            <w:vAlign w:val="center"/>
          </w:tcPr>
          <w:p w14:paraId="069F9F0E" w14:textId="77777777" w:rsidR="005E6D4C" w:rsidRPr="00052D88" w:rsidRDefault="005E6D4C" w:rsidP="00690B03">
            <w:pPr>
              <w:spacing w:line="360" w:lineRule="auto"/>
              <w:jc w:val="center"/>
            </w:pPr>
            <w:r w:rsidRPr="00A30E2B">
              <w:t>alapönrészesedés szerint</w:t>
            </w:r>
          </w:p>
        </w:tc>
      </w:tr>
      <w:tr w:rsidR="00721CE2" w14:paraId="1EEA9292" w14:textId="77777777" w:rsidTr="00D842A5">
        <w:tc>
          <w:tcPr>
            <w:tcW w:w="1701" w:type="dxa"/>
            <w:vAlign w:val="center"/>
          </w:tcPr>
          <w:p w14:paraId="6726418B" w14:textId="77777777" w:rsidR="00721CE2" w:rsidRDefault="00721CE2" w:rsidP="00721CE2">
            <w:pPr>
              <w:spacing w:line="360" w:lineRule="auto"/>
              <w:rPr>
                <w:bCs/>
                <w:lang w:eastAsia="ar-SA"/>
              </w:rPr>
            </w:pPr>
            <w:r>
              <w:rPr>
                <w:bCs/>
                <w:lang w:eastAsia="ar-SA"/>
              </w:rPr>
              <w:t>Előgondoskodási tartalék 3</w:t>
            </w:r>
          </w:p>
        </w:tc>
        <w:tc>
          <w:tcPr>
            <w:tcW w:w="4962" w:type="dxa"/>
          </w:tcPr>
          <w:p w14:paraId="41AD6E2D" w14:textId="77777777" w:rsidR="00721CE2"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 kiterjed a biztosítási fedezet hatálya alatti bármely vagyoncsoportra értett</w:t>
            </w:r>
            <w:r>
              <w:t>, az adatközlő táblázatból esetlegesen kifelejtett vagyontárgyak biztosítási fedezetbe emelésére is, feltéve, hogy az ilyen módon a fedezet részévé tett vagyontárgy értéke az adott vagyoncsoporthoz rendelt értékelési szempont alapján nem haladja meg az 500 M Ft öszeget.</w:t>
            </w:r>
          </w:p>
        </w:tc>
        <w:tc>
          <w:tcPr>
            <w:tcW w:w="1275" w:type="dxa"/>
            <w:vAlign w:val="center"/>
          </w:tcPr>
          <w:p w14:paraId="356897C7" w14:textId="77777777" w:rsidR="00721CE2" w:rsidRPr="00052D88" w:rsidRDefault="00721CE2" w:rsidP="00D842A5">
            <w:pPr>
              <w:spacing w:line="360" w:lineRule="auto"/>
              <w:jc w:val="center"/>
            </w:pPr>
            <w:r w:rsidRPr="000E05D6">
              <w:t xml:space="preserve">adott </w:t>
            </w:r>
            <w:r>
              <w:t>biztosítási összeg értékéig</w:t>
            </w:r>
          </w:p>
        </w:tc>
        <w:tc>
          <w:tcPr>
            <w:tcW w:w="1129" w:type="dxa"/>
            <w:vAlign w:val="center"/>
          </w:tcPr>
          <w:p w14:paraId="0893888F" w14:textId="77777777" w:rsidR="00721CE2" w:rsidRPr="00052D88" w:rsidRDefault="00721CE2" w:rsidP="00D842A5">
            <w:pPr>
              <w:spacing w:line="360" w:lineRule="auto"/>
              <w:jc w:val="center"/>
            </w:pPr>
            <w:r w:rsidRPr="00A30E2B">
              <w:t>alapönrészesedés szerint</w:t>
            </w:r>
          </w:p>
        </w:tc>
      </w:tr>
      <w:tr w:rsidR="00721CE2" w14:paraId="4F40DD3E" w14:textId="77777777" w:rsidTr="000A58A4">
        <w:tc>
          <w:tcPr>
            <w:tcW w:w="1701" w:type="dxa"/>
            <w:vAlign w:val="center"/>
          </w:tcPr>
          <w:p w14:paraId="28059C7E" w14:textId="77777777" w:rsidR="00721CE2" w:rsidRDefault="00721CE2" w:rsidP="00721CE2">
            <w:pPr>
              <w:spacing w:line="360" w:lineRule="auto"/>
              <w:rPr>
                <w:bCs/>
                <w:lang w:eastAsia="ar-SA"/>
              </w:rPr>
            </w:pPr>
            <w:r>
              <w:rPr>
                <w:bCs/>
                <w:lang w:eastAsia="ar-SA"/>
              </w:rPr>
              <w:t>Előgondoskodási tartalék 4</w:t>
            </w:r>
          </w:p>
        </w:tc>
        <w:tc>
          <w:tcPr>
            <w:tcW w:w="4962" w:type="dxa"/>
          </w:tcPr>
          <w:p w14:paraId="7A51631D" w14:textId="77777777" w:rsidR="00721CE2" w:rsidRPr="000A4B5E" w:rsidRDefault="00721CE2" w:rsidP="00983F43">
            <w:pPr>
              <w:spacing w:line="360" w:lineRule="auto"/>
              <w:jc w:val="both"/>
            </w:pPr>
            <w:r w:rsidRPr="000A4B5E">
              <w:t>Szerződő/Biztosított(ak) és a Bi</w:t>
            </w:r>
            <w:r>
              <w:t>ztosító megállapodnak, hogy az E</w:t>
            </w:r>
            <w:r w:rsidRPr="000A4B5E">
              <w:t>lőgondoskodási</w:t>
            </w:r>
            <w:r>
              <w:t xml:space="preserve"> tartalék 3-as pontjában fedezetbe emelt, un.: kifelejtett vagyontárgyak esetén valamennyi biztosítási esemény tekintetében a kártérítési limit maximum </w:t>
            </w:r>
          </w:p>
        </w:tc>
        <w:tc>
          <w:tcPr>
            <w:tcW w:w="1275" w:type="dxa"/>
            <w:vAlign w:val="center"/>
          </w:tcPr>
          <w:p w14:paraId="1F544B78" w14:textId="77777777" w:rsidR="00721CE2" w:rsidRPr="00084E80" w:rsidRDefault="00721CE2" w:rsidP="00D842A5">
            <w:pPr>
              <w:spacing w:line="360" w:lineRule="auto"/>
              <w:jc w:val="center"/>
            </w:pPr>
            <w:r w:rsidRPr="00084E80">
              <w:t>500 M Ft kár/év</w:t>
            </w:r>
          </w:p>
        </w:tc>
        <w:tc>
          <w:tcPr>
            <w:tcW w:w="1129" w:type="dxa"/>
            <w:vAlign w:val="center"/>
          </w:tcPr>
          <w:p w14:paraId="7FDFFEDA" w14:textId="77777777" w:rsidR="00721CE2" w:rsidRPr="00052D88" w:rsidRDefault="00721CE2" w:rsidP="00005B54">
            <w:pPr>
              <w:spacing w:line="360" w:lineRule="auto"/>
              <w:jc w:val="center"/>
            </w:pPr>
            <w:r w:rsidRPr="00052D88">
              <w:t>alapönrészesedés szerint</w:t>
            </w:r>
          </w:p>
        </w:tc>
      </w:tr>
      <w:tr w:rsidR="00721CE2" w14:paraId="60E3B957" w14:textId="77777777" w:rsidTr="000A58A4">
        <w:tc>
          <w:tcPr>
            <w:tcW w:w="1701" w:type="dxa"/>
            <w:vAlign w:val="center"/>
          </w:tcPr>
          <w:p w14:paraId="06746AAB" w14:textId="77777777" w:rsidR="00721CE2" w:rsidRDefault="00721CE2" w:rsidP="00721CE2">
            <w:pPr>
              <w:spacing w:line="360" w:lineRule="auto"/>
              <w:rPr>
                <w:bCs/>
                <w:lang w:eastAsia="ar-SA"/>
              </w:rPr>
            </w:pPr>
            <w:r w:rsidRPr="00C73DCA">
              <w:rPr>
                <w:bCs/>
                <w:lang w:eastAsia="ar-SA"/>
              </w:rPr>
              <w:lastRenderedPageBreak/>
              <w:t>Előgondosk</w:t>
            </w:r>
            <w:r>
              <w:rPr>
                <w:bCs/>
                <w:lang w:eastAsia="ar-SA"/>
              </w:rPr>
              <w:t>odási tartalék 5</w:t>
            </w:r>
          </w:p>
        </w:tc>
        <w:tc>
          <w:tcPr>
            <w:tcW w:w="4962" w:type="dxa"/>
          </w:tcPr>
          <w:p w14:paraId="3B2CDF1D" w14:textId="4BF24C96" w:rsidR="00721CE2" w:rsidRPr="000A4B5E" w:rsidRDefault="00721CE2" w:rsidP="00BE536E">
            <w:pPr>
              <w:spacing w:line="360" w:lineRule="auto"/>
              <w:jc w:val="both"/>
            </w:pPr>
            <w:r w:rsidRPr="000A4B5E">
              <w:t>Szerződő/Biztosított(ak) és a Biztosító megállapodnak, hogy az előgondoskodási fedezet az adott Biztosító feltételeiben foglaltakon túl, azt bővítve (és nem szűkítve)</w:t>
            </w:r>
            <w:r>
              <w:t xml:space="preserve"> az alábbiak szerint használható fel: az </w:t>
            </w:r>
            <w:r w:rsidRPr="000A4B5E">
              <w:t>bármely vagyoncsoportra</w:t>
            </w:r>
            <w:r>
              <w:t xml:space="preserve"> értendő és használható, felhasználható. Abban az esetben, ha a vagyontárgy nem szerepel az adatközlőben, akkor az alulbiztosítotti hányadot 100%-nak kell tekinteni. A káresemény során az alulbiztosítotti hányad megállapítására irányuló vizsgálat célvagyontárgyának igazolt alulbiztosítotti állapotának megszüntetése miatt az előgondoskodási tartalék egy része vagy egésze lehívható. Így és ezzel a kialakult biztosítatlan és/vagy alulbiztosítotti állapot maximum az előgondoskodás biztosítási összegének értékével csökkenthető, kompenzálható, megszüntethető.</w:t>
            </w:r>
            <w:r w:rsidR="00BE536E">
              <w:t xml:space="preserve"> Az előgondoskodás a biztosítási összegen felül, de adott esetben a limiten belül értendő.</w:t>
            </w:r>
          </w:p>
        </w:tc>
        <w:tc>
          <w:tcPr>
            <w:tcW w:w="1275" w:type="dxa"/>
            <w:vAlign w:val="center"/>
          </w:tcPr>
          <w:p w14:paraId="43782FD4" w14:textId="77777777" w:rsidR="00721CE2" w:rsidRDefault="00721CE2" w:rsidP="00D842A5">
            <w:pPr>
              <w:spacing w:line="360" w:lineRule="auto"/>
              <w:jc w:val="center"/>
            </w:pPr>
            <w:r w:rsidRPr="000E05D6">
              <w:t xml:space="preserve">adott </w:t>
            </w:r>
            <w:r>
              <w:t>biztosítási összeg értékéig</w:t>
            </w:r>
          </w:p>
        </w:tc>
        <w:tc>
          <w:tcPr>
            <w:tcW w:w="1129" w:type="dxa"/>
            <w:vAlign w:val="center"/>
          </w:tcPr>
          <w:p w14:paraId="74CFBF1D" w14:textId="77777777" w:rsidR="00721CE2" w:rsidRPr="00052D88" w:rsidRDefault="00721CE2" w:rsidP="00005B54">
            <w:pPr>
              <w:spacing w:line="360" w:lineRule="auto"/>
              <w:jc w:val="center"/>
            </w:pPr>
            <w:r w:rsidRPr="00A30E2B">
              <w:t>alapönrészesedés szerint</w:t>
            </w:r>
          </w:p>
        </w:tc>
      </w:tr>
      <w:tr w:rsidR="005E6D4C" w14:paraId="303D8FDA" w14:textId="77777777" w:rsidTr="000A58A4">
        <w:tc>
          <w:tcPr>
            <w:tcW w:w="1701" w:type="dxa"/>
            <w:vAlign w:val="center"/>
          </w:tcPr>
          <w:p w14:paraId="11583B45" w14:textId="77777777" w:rsidR="005E6D4C" w:rsidRPr="004D1CF3" w:rsidRDefault="005E6D4C" w:rsidP="00721CE2">
            <w:pPr>
              <w:spacing w:line="360" w:lineRule="auto"/>
              <w:rPr>
                <w:bCs/>
                <w:lang w:eastAsia="ar-SA"/>
              </w:rPr>
            </w:pPr>
            <w:r w:rsidRPr="004D1CF3">
              <w:rPr>
                <w:bCs/>
                <w:lang w:eastAsia="ar-SA"/>
              </w:rPr>
              <w:t>Mellékköltség</w:t>
            </w:r>
          </w:p>
        </w:tc>
        <w:tc>
          <w:tcPr>
            <w:tcW w:w="4962" w:type="dxa"/>
            <w:vAlign w:val="center"/>
          </w:tcPr>
          <w:p w14:paraId="00E67FD7" w14:textId="4310F6D7" w:rsidR="005E6D4C" w:rsidRPr="004D1CF3" w:rsidRDefault="005E6D4C" w:rsidP="00BE536E">
            <w:pPr>
              <w:spacing w:line="360" w:lineRule="auto"/>
              <w:jc w:val="both"/>
            </w:pPr>
            <w:r w:rsidRPr="004D1CF3">
              <w:t>Szerződő/Biztosított(ak) és a Biztosító megállapodnak, hogy a Biztosító sztenderd feltételein túl azt bővítve és nem szűkítve a fedezet kiterjed a biztosítási esemény miatt indokoltan szükségessé váló biztonsági intézkedések költségeire (ideiglenes zárak, ideiglenes fedés, mentési, rom- és törmelékeltakarítási, deponálási, a képződött nem veszélyes és veszélyes anyagok rakodási, szállítási, lerakási, tárolási, befogadási, mentesítési, megsemmisítési költségeire, érvényes továbbá aládúcolás, állványozási költségekre</w:t>
            </w:r>
            <w:r w:rsidR="0019563A" w:rsidRPr="004D1CF3">
              <w:t>, valamint szárítási, tisztítási</w:t>
            </w:r>
            <w:r w:rsidR="00493CF3" w:rsidRPr="004D1CF3">
              <w:t xml:space="preserve">, közmű, közüzem, közút helyreállítására, kárenyhítési </w:t>
            </w:r>
            <w:r w:rsidR="0019563A" w:rsidRPr="004D1CF3">
              <w:t xml:space="preserve">költségeire </w:t>
            </w:r>
            <w:r w:rsidRPr="004D1CF3">
              <w:t>is</w:t>
            </w:r>
            <w:r w:rsidR="00493CF3" w:rsidRPr="004D1CF3">
              <w:t>, akkor is, ha azok nem vezettek eredményre</w:t>
            </w:r>
            <w:r w:rsidRPr="004D1CF3">
              <w:t>), az ezen időszakra indokolt őrzési, őriztetési költségekre. Kiterjed továbbá a fedezet a biztosítási esemény miatt indokoltan szükségessé váló szakértői költségek fedezetére, valamint a kárenyhítési és/vagy kárhelyreállítási költségek esetében a túlóra, felvonulási díj, többletfelvonulási díj, éjszakai pótlék, szakaszos kivitelezés, az indokolt ideig igénybe vett bérlemény</w:t>
            </w:r>
            <w:r w:rsidR="00F43F80">
              <w:t xml:space="preserve"> (ingó és ingatlan, cseregép)</w:t>
            </w:r>
            <w:r w:rsidRPr="004D1CF3">
              <w:t>, albérlet költségeire, többletköltségeire is.</w:t>
            </w:r>
            <w:r w:rsidR="00B1332C">
              <w:t xml:space="preserve"> Dekontaminációs költségek</w:t>
            </w:r>
            <w:r w:rsidR="001A7813">
              <w:t xml:space="preserve"> és hírdetési költsége</w:t>
            </w:r>
            <w:r w:rsidR="00973EAB">
              <w:t>k</w:t>
            </w:r>
            <w:r w:rsidR="00607310">
              <w:t xml:space="preserve">, valamint daruzási, </w:t>
            </w:r>
            <w:r w:rsidR="00607310">
              <w:lastRenderedPageBreak/>
              <w:t>kiemelési, ta</w:t>
            </w:r>
            <w:r w:rsidR="00CB3D2E">
              <w:t>l</w:t>
            </w:r>
            <w:r w:rsidR="00607310">
              <w:t>praállítási költségek (pl.: gépek esetében)</w:t>
            </w:r>
            <w:r w:rsidR="00BE536E">
              <w:t>. A mellékköltség a biztosítási összegen felül, de adott esetben a limiten belül értendő.</w:t>
            </w:r>
          </w:p>
        </w:tc>
        <w:tc>
          <w:tcPr>
            <w:tcW w:w="1275" w:type="dxa"/>
            <w:vAlign w:val="center"/>
          </w:tcPr>
          <w:p w14:paraId="25C3104E" w14:textId="1B3A3052" w:rsidR="005E6D4C" w:rsidRPr="004D1CF3" w:rsidRDefault="004A0C75" w:rsidP="00D842A5">
            <w:pPr>
              <w:spacing w:line="360" w:lineRule="auto"/>
              <w:jc w:val="center"/>
            </w:pPr>
            <w:r w:rsidRPr="004D1CF3">
              <w:lastRenderedPageBreak/>
              <w:t>lásd vagyonérték táblázatban</w:t>
            </w:r>
          </w:p>
        </w:tc>
        <w:tc>
          <w:tcPr>
            <w:tcW w:w="1129" w:type="dxa"/>
            <w:vAlign w:val="center"/>
          </w:tcPr>
          <w:p w14:paraId="475558D4" w14:textId="77777777" w:rsidR="005E6D4C" w:rsidRPr="00052D88" w:rsidRDefault="005E6D4C" w:rsidP="00005B54">
            <w:pPr>
              <w:spacing w:line="360" w:lineRule="auto"/>
              <w:jc w:val="center"/>
            </w:pPr>
            <w:r w:rsidRPr="004D1CF3">
              <w:t>alapönrészesedés szerint</w:t>
            </w:r>
          </w:p>
        </w:tc>
      </w:tr>
      <w:tr w:rsidR="005E6D4C" w14:paraId="4B3A9659" w14:textId="77777777" w:rsidTr="000A58A4">
        <w:tc>
          <w:tcPr>
            <w:tcW w:w="1701" w:type="dxa"/>
            <w:vAlign w:val="center"/>
          </w:tcPr>
          <w:p w14:paraId="30534F85" w14:textId="77777777" w:rsidR="005E6D4C" w:rsidRDefault="005E6D4C" w:rsidP="003D0A9C">
            <w:pPr>
              <w:spacing w:line="360" w:lineRule="auto"/>
              <w:jc w:val="both"/>
              <w:rPr>
                <w:bCs/>
                <w:lang w:eastAsia="ar-SA"/>
              </w:rPr>
            </w:pPr>
            <w:r>
              <w:rPr>
                <w:bCs/>
                <w:lang w:eastAsia="ar-SA"/>
              </w:rPr>
              <w:lastRenderedPageBreak/>
              <w:t>CAR záradék</w:t>
            </w:r>
          </w:p>
        </w:tc>
        <w:tc>
          <w:tcPr>
            <w:tcW w:w="4962" w:type="dxa"/>
            <w:vAlign w:val="center"/>
          </w:tcPr>
          <w:p w14:paraId="071E649B" w14:textId="4B974EA1" w:rsidR="005E6D4C" w:rsidRPr="000A4B5E" w:rsidRDefault="005E6D4C" w:rsidP="00B1332C">
            <w:pPr>
              <w:spacing w:line="360" w:lineRule="auto"/>
              <w:jc w:val="both"/>
            </w:pPr>
            <w:r>
              <w:t xml:space="preserve">Kisebb javítások és/vagy karbantartások fedezete, ahol a </w:t>
            </w:r>
            <w:r w:rsidRPr="000A4B5E">
              <w:t>Szerződő/Biztosított(ak) és a Biztosító megállapodnak, hogy</w:t>
            </w:r>
            <w:r>
              <w:t xml:space="preserve"> a fedezet része a biztosított vagyontárgy(ak)on végzett vagy azokat érintő kisebb építés-szerelési karbantartási, javítási, felújítás, átalakítás, próbaüzemi munkákkal, időszakokkal okozati összefüggésben a biztosított vagyontárgyakon keletkezett kár helyreállításának költsége, beleértve azt a vagyontárgy helyreállítási költségét is, amelyen esetlegesen a munkálatokat végezték.</w:t>
            </w:r>
            <w:r w:rsidR="00B1332C">
              <w:t xml:space="preserve"> </w:t>
            </w:r>
          </w:p>
        </w:tc>
        <w:tc>
          <w:tcPr>
            <w:tcW w:w="1275" w:type="dxa"/>
            <w:vAlign w:val="center"/>
          </w:tcPr>
          <w:p w14:paraId="34064622" w14:textId="3A61E231" w:rsidR="005E6D4C" w:rsidRPr="00084E80" w:rsidRDefault="00C25063" w:rsidP="00D842A5">
            <w:pPr>
              <w:spacing w:line="360" w:lineRule="auto"/>
              <w:jc w:val="center"/>
            </w:pPr>
            <w:r>
              <w:t>5</w:t>
            </w:r>
            <w:r w:rsidR="005E6D4C" w:rsidRPr="00084E80">
              <w:t>0 M Ft kár/év</w:t>
            </w:r>
          </w:p>
        </w:tc>
        <w:tc>
          <w:tcPr>
            <w:tcW w:w="1129" w:type="dxa"/>
            <w:vAlign w:val="center"/>
          </w:tcPr>
          <w:p w14:paraId="6FBD4630" w14:textId="77777777" w:rsidR="005E6D4C" w:rsidRPr="00052D88" w:rsidRDefault="005E6D4C" w:rsidP="00005B54">
            <w:pPr>
              <w:spacing w:line="360" w:lineRule="auto"/>
              <w:jc w:val="center"/>
            </w:pPr>
            <w:r w:rsidRPr="00A30E2B">
              <w:t>alapönrészesedés szerint</w:t>
            </w:r>
          </w:p>
        </w:tc>
      </w:tr>
      <w:tr w:rsidR="00721CE2" w14:paraId="4BC7536C" w14:textId="77777777" w:rsidTr="000A58A4">
        <w:tc>
          <w:tcPr>
            <w:tcW w:w="1701" w:type="dxa"/>
            <w:vAlign w:val="center"/>
          </w:tcPr>
          <w:p w14:paraId="4F850F58" w14:textId="77777777" w:rsidR="00721CE2" w:rsidRDefault="00721CE2" w:rsidP="004E5206">
            <w:pPr>
              <w:spacing w:line="360" w:lineRule="auto"/>
            </w:pPr>
            <w:r>
              <w:t>Szabadban tárolt vagyontárgyak</w:t>
            </w:r>
          </w:p>
        </w:tc>
        <w:tc>
          <w:tcPr>
            <w:tcW w:w="4962" w:type="dxa"/>
            <w:vAlign w:val="center"/>
          </w:tcPr>
          <w:p w14:paraId="3EAA76D0" w14:textId="77777777" w:rsidR="00721CE2" w:rsidRDefault="00721CE2" w:rsidP="00641D54">
            <w:pPr>
              <w:spacing w:line="360" w:lineRule="auto"/>
              <w:jc w:val="center"/>
            </w:pPr>
            <w:r>
              <w:t>definíciót lásd fentebb 1-2-3 rész</w:t>
            </w:r>
          </w:p>
        </w:tc>
        <w:tc>
          <w:tcPr>
            <w:tcW w:w="1275" w:type="dxa"/>
            <w:vAlign w:val="center"/>
          </w:tcPr>
          <w:p w14:paraId="2C9CED38" w14:textId="70D46306" w:rsidR="00721CE2" w:rsidRPr="00084E80" w:rsidRDefault="00641D54" w:rsidP="00D842A5">
            <w:pPr>
              <w:spacing w:line="360" w:lineRule="auto"/>
              <w:jc w:val="center"/>
            </w:pPr>
            <w:r>
              <w:t>1</w:t>
            </w:r>
            <w:r w:rsidR="00C25063">
              <w:t>00</w:t>
            </w:r>
            <w:r w:rsidR="00721CE2" w:rsidRPr="00084E80">
              <w:t xml:space="preserve"> M Ft kár/év</w:t>
            </w:r>
          </w:p>
        </w:tc>
        <w:tc>
          <w:tcPr>
            <w:tcW w:w="1129" w:type="dxa"/>
            <w:vAlign w:val="center"/>
          </w:tcPr>
          <w:p w14:paraId="1B454727" w14:textId="77777777" w:rsidR="00721CE2" w:rsidRPr="00052D88" w:rsidRDefault="00721CE2" w:rsidP="00005B54">
            <w:pPr>
              <w:spacing w:line="360" w:lineRule="auto"/>
              <w:jc w:val="center"/>
            </w:pPr>
            <w:r w:rsidRPr="00052D88">
              <w:t>alapönrészesedés szerint</w:t>
            </w:r>
          </w:p>
        </w:tc>
      </w:tr>
      <w:tr w:rsidR="00721CE2" w14:paraId="08811AC9" w14:textId="1A73869B" w:rsidTr="000A58A4">
        <w:tc>
          <w:tcPr>
            <w:tcW w:w="1701" w:type="dxa"/>
            <w:vAlign w:val="center"/>
          </w:tcPr>
          <w:p w14:paraId="38D82F2D" w14:textId="13C47B86" w:rsidR="00721CE2" w:rsidRDefault="00721CE2" w:rsidP="004E5206">
            <w:pPr>
              <w:spacing w:line="360" w:lineRule="auto"/>
            </w:pPr>
            <w:r>
              <w:rPr>
                <w:bCs/>
                <w:lang w:eastAsia="ar-SA"/>
              </w:rPr>
              <w:t>Sátrak, napernyők, ideiglenes épületek, ideiglenes építmények vagyontárgy</w:t>
            </w:r>
          </w:p>
        </w:tc>
        <w:tc>
          <w:tcPr>
            <w:tcW w:w="4962" w:type="dxa"/>
          </w:tcPr>
          <w:p w14:paraId="58969C20" w14:textId="045B50AB" w:rsidR="00721CE2" w:rsidRDefault="00721CE2" w:rsidP="00983F43">
            <w:pPr>
              <w:spacing w:line="360" w:lineRule="auto"/>
              <w:jc w:val="both"/>
            </w:pPr>
            <w:r>
              <w:t>A jelen záradék alapján nevesített és biztosított vagyontárgyak tekintetében a biztosítási fedezet valamennyi eleme azokra kiterjed és érvényes az adott vagyontárgy teljes biztosítási összegéig, kivétel: vihar, felhőszakadás, hónyomás, jégverés, vandalizmus károk, ahol beállított limit összege</w:t>
            </w:r>
          </w:p>
        </w:tc>
        <w:tc>
          <w:tcPr>
            <w:tcW w:w="1275" w:type="dxa"/>
            <w:vAlign w:val="center"/>
          </w:tcPr>
          <w:p w14:paraId="24F05C1B" w14:textId="6FE92F4C" w:rsidR="00721CE2" w:rsidRPr="00084E80" w:rsidRDefault="00721CE2" w:rsidP="00D842A5">
            <w:pPr>
              <w:spacing w:line="360" w:lineRule="auto"/>
              <w:jc w:val="center"/>
            </w:pPr>
            <w:r w:rsidRPr="00084E80">
              <w:t>1</w:t>
            </w:r>
            <w:r w:rsidR="004D1CF3">
              <w:t>0</w:t>
            </w:r>
            <w:r w:rsidRPr="00084E80">
              <w:t xml:space="preserve"> M Ft kár/év</w:t>
            </w:r>
          </w:p>
        </w:tc>
        <w:tc>
          <w:tcPr>
            <w:tcW w:w="1129" w:type="dxa"/>
            <w:vAlign w:val="center"/>
          </w:tcPr>
          <w:p w14:paraId="340A418A" w14:textId="5A5F70B4" w:rsidR="00721CE2" w:rsidRPr="00052D88" w:rsidRDefault="00721CE2" w:rsidP="00005B54">
            <w:pPr>
              <w:spacing w:line="360" w:lineRule="auto"/>
              <w:jc w:val="center"/>
            </w:pPr>
            <w:r w:rsidRPr="00052D88">
              <w:t>alapönrészesedés szerint</w:t>
            </w:r>
          </w:p>
        </w:tc>
      </w:tr>
      <w:tr w:rsidR="00721CE2" w14:paraId="77FC803F" w14:textId="77777777" w:rsidTr="000A58A4">
        <w:tc>
          <w:tcPr>
            <w:tcW w:w="1701" w:type="dxa"/>
            <w:vAlign w:val="center"/>
          </w:tcPr>
          <w:p w14:paraId="5BED47B7" w14:textId="77777777" w:rsidR="00721CE2" w:rsidRDefault="00721CE2" w:rsidP="004E5206">
            <w:pPr>
              <w:spacing w:line="360" w:lineRule="auto"/>
              <w:rPr>
                <w:bCs/>
                <w:lang w:eastAsia="ar-SA"/>
              </w:rPr>
            </w:pPr>
            <w:r>
              <w:rPr>
                <w:bCs/>
                <w:lang w:eastAsia="ar-SA"/>
              </w:rPr>
              <w:t>SRCC</w:t>
            </w:r>
          </w:p>
        </w:tc>
        <w:tc>
          <w:tcPr>
            <w:tcW w:w="4962" w:type="dxa"/>
          </w:tcPr>
          <w:p w14:paraId="38E52840" w14:textId="77777777" w:rsidR="00721CE2" w:rsidRPr="00E31453" w:rsidRDefault="00721CE2" w:rsidP="00983F43">
            <w:pPr>
              <w:spacing w:line="360" w:lineRule="auto"/>
              <w:jc w:val="both"/>
            </w:pPr>
            <w:r>
              <w:t>S</w:t>
            </w:r>
            <w:r w:rsidRPr="004F6703">
              <w:t xml:space="preserve">ztrájk, lázadás, polgárháború, </w:t>
            </w:r>
            <w:r>
              <w:t>politikai zavargás biztosítási események tényleges kárai (is) a fedezet része. Ide tartozik az elbocsátott munkások által szándékosan okozott károk térítése is.</w:t>
            </w:r>
          </w:p>
        </w:tc>
        <w:tc>
          <w:tcPr>
            <w:tcW w:w="1275" w:type="dxa"/>
            <w:vAlign w:val="center"/>
          </w:tcPr>
          <w:p w14:paraId="4A45E0E3" w14:textId="77777777" w:rsidR="00721CE2" w:rsidRPr="00084E80" w:rsidRDefault="00721CE2" w:rsidP="00D842A5">
            <w:pPr>
              <w:spacing w:line="360" w:lineRule="auto"/>
              <w:jc w:val="center"/>
            </w:pPr>
            <w:r w:rsidRPr="00084E80">
              <w:t>100 M Ft kár/év</w:t>
            </w:r>
          </w:p>
        </w:tc>
        <w:tc>
          <w:tcPr>
            <w:tcW w:w="1129" w:type="dxa"/>
            <w:vAlign w:val="center"/>
          </w:tcPr>
          <w:p w14:paraId="75D142CC" w14:textId="77777777" w:rsidR="00721CE2" w:rsidRPr="00052D88" w:rsidRDefault="00721CE2" w:rsidP="00005B54">
            <w:pPr>
              <w:spacing w:line="360" w:lineRule="auto"/>
              <w:jc w:val="center"/>
            </w:pPr>
            <w:r w:rsidRPr="00052D88">
              <w:t>alapönrészesedés szerint</w:t>
            </w:r>
          </w:p>
        </w:tc>
      </w:tr>
      <w:tr w:rsidR="00721CE2" w14:paraId="594D9DE7" w14:textId="77777777" w:rsidTr="000A58A4">
        <w:tc>
          <w:tcPr>
            <w:tcW w:w="1701" w:type="dxa"/>
            <w:vAlign w:val="center"/>
          </w:tcPr>
          <w:p w14:paraId="67C0CE21" w14:textId="77777777" w:rsidR="00721CE2" w:rsidRDefault="00721CE2" w:rsidP="00D842A5">
            <w:pPr>
              <w:spacing w:line="360" w:lineRule="auto"/>
              <w:jc w:val="center"/>
              <w:rPr>
                <w:bCs/>
                <w:lang w:eastAsia="ar-SA"/>
              </w:rPr>
            </w:pPr>
            <w:r>
              <w:rPr>
                <w:bCs/>
                <w:lang w:eastAsia="ar-SA"/>
              </w:rPr>
              <w:t>Munkavállalók és látogatók vagyontárgyai (megfogalmazás)</w:t>
            </w:r>
          </w:p>
        </w:tc>
        <w:tc>
          <w:tcPr>
            <w:tcW w:w="4962" w:type="dxa"/>
          </w:tcPr>
          <w:p w14:paraId="6AB0B109" w14:textId="5BC4D2D0" w:rsidR="00721CE2" w:rsidRDefault="00721CE2" w:rsidP="0084434C">
            <w:pPr>
              <w:spacing w:line="360" w:lineRule="auto"/>
              <w:jc w:val="both"/>
            </w:pPr>
            <w:r>
              <w:t xml:space="preserve">A </w:t>
            </w:r>
            <w:r w:rsidRPr="000A4B5E">
              <w:t>Szerződő/Biztosított(ak) és a Biztosító megállapodnak, hogy</w:t>
            </w:r>
            <w:r>
              <w:t xml:space="preserve"> a fedezet részének és biztosított vagyontárgynak tekintik a munkavállalók, alvállalkozók, látogatók vagy ezek közeli hozzátartozóinak a birtokában, felelős őrizetében lévő vagyontárgyakat is, amelyeket azok a munkavégzés, látogatás </w:t>
            </w:r>
            <w:r w:rsidR="0084434C">
              <w:t xml:space="preserve">céljából a kockázatviselés helyére magukkal vittek </w:t>
            </w:r>
            <w:r>
              <w:t>és/vagy ott tárolnak.</w:t>
            </w:r>
          </w:p>
        </w:tc>
        <w:tc>
          <w:tcPr>
            <w:tcW w:w="1275" w:type="dxa"/>
            <w:vAlign w:val="center"/>
          </w:tcPr>
          <w:p w14:paraId="17849970" w14:textId="15D0D4CA" w:rsidR="00721CE2" w:rsidRPr="00084E80" w:rsidRDefault="002474CE" w:rsidP="002474CE">
            <w:pPr>
              <w:spacing w:line="360" w:lineRule="auto"/>
              <w:jc w:val="center"/>
            </w:pPr>
            <w:r>
              <w:t>0,3 M Ft/kár/fő 10 M Ft</w:t>
            </w:r>
            <w:r w:rsidR="0084434C" w:rsidRPr="00084E80">
              <w:t>/év</w:t>
            </w:r>
          </w:p>
        </w:tc>
        <w:tc>
          <w:tcPr>
            <w:tcW w:w="1129" w:type="dxa"/>
            <w:vAlign w:val="center"/>
          </w:tcPr>
          <w:p w14:paraId="54FF1821" w14:textId="77777777" w:rsidR="00721CE2" w:rsidRPr="00052D88" w:rsidRDefault="00721CE2" w:rsidP="00D842A5">
            <w:pPr>
              <w:spacing w:line="360" w:lineRule="auto"/>
              <w:jc w:val="center"/>
            </w:pPr>
            <w:r w:rsidRPr="00A30E2B">
              <w:t>alapönrészesedés szerint</w:t>
            </w:r>
          </w:p>
        </w:tc>
      </w:tr>
      <w:tr w:rsidR="00721CE2" w14:paraId="1952EC15" w14:textId="77777777" w:rsidTr="00641D54">
        <w:tc>
          <w:tcPr>
            <w:tcW w:w="1701" w:type="dxa"/>
            <w:vAlign w:val="center"/>
          </w:tcPr>
          <w:p w14:paraId="41C85462" w14:textId="3D220703" w:rsidR="00721CE2" w:rsidRPr="000E5547" w:rsidRDefault="0065358A" w:rsidP="0065358A">
            <w:pPr>
              <w:spacing w:line="360" w:lineRule="auto"/>
              <w:rPr>
                <w:bCs/>
                <w:lang w:eastAsia="ar-SA"/>
              </w:rPr>
            </w:pPr>
            <w:r w:rsidRPr="000E5547">
              <w:rPr>
                <w:bCs/>
                <w:lang w:eastAsia="ar-SA"/>
              </w:rPr>
              <w:t>Forgalmi rendszámmal ellátott s</w:t>
            </w:r>
            <w:r w:rsidR="00721CE2" w:rsidRPr="000E5547">
              <w:rPr>
                <w:bCs/>
                <w:lang w:eastAsia="ar-SA"/>
              </w:rPr>
              <w:t xml:space="preserve">aját és idegen tulajdonú </w:t>
            </w:r>
            <w:r w:rsidR="00721CE2" w:rsidRPr="000E5547">
              <w:rPr>
                <w:bCs/>
                <w:lang w:eastAsia="ar-SA"/>
              </w:rPr>
              <w:lastRenderedPageBreak/>
              <w:t xml:space="preserve">járművek, </w:t>
            </w:r>
            <w:r w:rsidR="00D11C3E" w:rsidRPr="000E5547">
              <w:rPr>
                <w:bCs/>
                <w:lang w:eastAsia="ar-SA"/>
              </w:rPr>
              <w:t xml:space="preserve">3.5 tonna feletti </w:t>
            </w:r>
            <w:r w:rsidR="00721CE2" w:rsidRPr="000E5547">
              <w:rPr>
                <w:bCs/>
                <w:lang w:eastAsia="ar-SA"/>
              </w:rPr>
              <w:t>gépjárművek fedezete</w:t>
            </w:r>
          </w:p>
        </w:tc>
        <w:tc>
          <w:tcPr>
            <w:tcW w:w="4962" w:type="dxa"/>
          </w:tcPr>
          <w:p w14:paraId="3D5A0F64" w14:textId="175BDDD2" w:rsidR="00721CE2" w:rsidRPr="000E5547" w:rsidRDefault="007C4578" w:rsidP="00983F43">
            <w:pPr>
              <w:spacing w:line="360" w:lineRule="auto"/>
              <w:jc w:val="both"/>
            </w:pPr>
            <w:r w:rsidRPr="000E5547">
              <w:lastRenderedPageBreak/>
              <w:t>A Szerződő/Biztosított(ak) és a Biztosító megállapodnak, hogy a biztosítás valamennyi kockázatra érvényben marad a forgalmi rendszámmal ellátott és vagy önjáró gépekre, eszközökre is.</w:t>
            </w:r>
          </w:p>
        </w:tc>
        <w:tc>
          <w:tcPr>
            <w:tcW w:w="1275" w:type="dxa"/>
            <w:vAlign w:val="center"/>
          </w:tcPr>
          <w:p w14:paraId="430D365C" w14:textId="6F2B1F5C" w:rsidR="00721CE2" w:rsidRPr="000E5547" w:rsidRDefault="00F13F6E" w:rsidP="00690B03">
            <w:pPr>
              <w:spacing w:line="360" w:lineRule="auto"/>
              <w:jc w:val="center"/>
            </w:pPr>
            <w:r w:rsidRPr="000E5547">
              <w:t>adott biztosítási összeg értékéig</w:t>
            </w:r>
          </w:p>
        </w:tc>
        <w:tc>
          <w:tcPr>
            <w:tcW w:w="1129" w:type="dxa"/>
            <w:vAlign w:val="center"/>
          </w:tcPr>
          <w:p w14:paraId="6CEB48C0" w14:textId="77777777" w:rsidR="00721CE2" w:rsidRPr="000E5547" w:rsidRDefault="00721CE2" w:rsidP="00690B03">
            <w:pPr>
              <w:spacing w:line="360" w:lineRule="auto"/>
              <w:jc w:val="center"/>
            </w:pPr>
            <w:r w:rsidRPr="000E5547">
              <w:t>alapönrészesedés szerint</w:t>
            </w:r>
          </w:p>
        </w:tc>
      </w:tr>
      <w:tr w:rsidR="00721CE2" w14:paraId="610175D7" w14:textId="77777777" w:rsidTr="00641D54">
        <w:tc>
          <w:tcPr>
            <w:tcW w:w="1701" w:type="dxa"/>
            <w:vAlign w:val="center"/>
          </w:tcPr>
          <w:p w14:paraId="1D379EB3" w14:textId="77777777" w:rsidR="00721CE2" w:rsidRPr="00953AA4" w:rsidRDefault="00721CE2" w:rsidP="004E5206">
            <w:pPr>
              <w:spacing w:line="360" w:lineRule="auto"/>
              <w:rPr>
                <w:bCs/>
                <w:lang w:eastAsia="ar-SA"/>
              </w:rPr>
            </w:pPr>
            <w:r w:rsidRPr="00953AA4">
              <w:rPr>
                <w:bCs/>
                <w:lang w:eastAsia="ar-SA"/>
              </w:rPr>
              <w:lastRenderedPageBreak/>
              <w:t>Közmű záradék</w:t>
            </w:r>
          </w:p>
        </w:tc>
        <w:tc>
          <w:tcPr>
            <w:tcW w:w="4962" w:type="dxa"/>
          </w:tcPr>
          <w:p w14:paraId="79CFEDEC" w14:textId="77777777" w:rsidR="00721CE2" w:rsidRPr="000E5547" w:rsidRDefault="00721CE2" w:rsidP="00983F43">
            <w:pPr>
              <w:spacing w:line="360" w:lineRule="auto"/>
              <w:jc w:val="both"/>
            </w:pPr>
            <w:r w:rsidRPr="000E5547">
              <w:t>A Szerződő/Biztosított(ak) és a Biztosító megállapodnak, hogy a fedezet kiterjed az elektromos áram, a távhő, a gázszolgáltatás, a víz és csatorna v</w:t>
            </w:r>
            <w:r w:rsidRPr="00953AA4">
              <w:t>alamint az internetszolgáltató előre be nem jelentett, bármely okú kimaradása, és/vagy megváltozása, szünetelése esetén valamennyi biztosított vagyontár</w:t>
            </w:r>
            <w:r w:rsidRPr="000E5547">
              <w:t>gyban bekövetkezett dologi károk helyreállításának a költségeire és/vagy a vagyontárgyak tisztításának, újraindításának költségeire. A limitálás az okozott és közvetlen károsodott vagyontárgyak fedezetét biztosítja, az ezekről átterjedő károsító hatás az alapbiztosítás fedezete alatt térül amennyiben az biztosítási esemény.</w:t>
            </w:r>
          </w:p>
        </w:tc>
        <w:tc>
          <w:tcPr>
            <w:tcW w:w="1275" w:type="dxa"/>
            <w:vAlign w:val="center"/>
          </w:tcPr>
          <w:p w14:paraId="38E78014" w14:textId="77777777" w:rsidR="00721CE2" w:rsidRPr="000E5547" w:rsidRDefault="00721CE2" w:rsidP="00690B03">
            <w:pPr>
              <w:spacing w:line="360" w:lineRule="auto"/>
              <w:jc w:val="center"/>
            </w:pPr>
            <w:r w:rsidRPr="000E5547">
              <w:t>10 M Ft kár/év</w:t>
            </w:r>
          </w:p>
        </w:tc>
        <w:tc>
          <w:tcPr>
            <w:tcW w:w="1129" w:type="dxa"/>
            <w:vAlign w:val="center"/>
          </w:tcPr>
          <w:p w14:paraId="24295729" w14:textId="77777777" w:rsidR="00721CE2" w:rsidRPr="00052D88" w:rsidRDefault="00721CE2" w:rsidP="00690B03">
            <w:pPr>
              <w:spacing w:line="360" w:lineRule="auto"/>
              <w:jc w:val="center"/>
            </w:pPr>
            <w:r w:rsidRPr="000E5547">
              <w:t>alapönrészesedés szerint</w:t>
            </w:r>
          </w:p>
        </w:tc>
      </w:tr>
      <w:tr w:rsidR="00721CE2" w14:paraId="1B2E27DE" w14:textId="77777777" w:rsidTr="00641D54">
        <w:tc>
          <w:tcPr>
            <w:tcW w:w="1701" w:type="dxa"/>
            <w:vAlign w:val="center"/>
          </w:tcPr>
          <w:p w14:paraId="1012B0EB" w14:textId="77777777" w:rsidR="00721CE2" w:rsidRDefault="00721CE2" w:rsidP="004E5206">
            <w:pPr>
              <w:spacing w:line="360" w:lineRule="auto"/>
              <w:rPr>
                <w:bCs/>
                <w:lang w:eastAsia="ar-SA"/>
              </w:rPr>
            </w:pPr>
            <w:r>
              <w:rPr>
                <w:bCs/>
                <w:lang w:eastAsia="ar-SA"/>
              </w:rPr>
              <w:t>Összetartozó vagyontárgyak fedezete</w:t>
            </w:r>
          </w:p>
        </w:tc>
        <w:tc>
          <w:tcPr>
            <w:tcW w:w="4962" w:type="dxa"/>
          </w:tcPr>
          <w:p w14:paraId="3819EBDB" w14:textId="77777777" w:rsidR="00721CE2" w:rsidRDefault="00721CE2" w:rsidP="00983F43">
            <w:pPr>
              <w:spacing w:line="360" w:lineRule="auto"/>
              <w:jc w:val="both"/>
            </w:pPr>
            <w:r>
              <w:t xml:space="preserve">A </w:t>
            </w:r>
            <w:r w:rsidRPr="000A4B5E">
              <w:t>Szerződő/Biztosított(ak) és a Biztosító megállapodnak, hogy</w:t>
            </w:r>
            <w:r>
              <w:t xml:space="preserve"> a fedezet kiterjed a megsemmisült, megrongálódott biztosított vagyontárgyak nem károsodott és/vagy tartalék alkatrészeinek beszerzési költségeinek a térítésére is, ha az alapfelhasználást megtestesítő vagyontárgy nem javítható, gazdaságosan nem javítható, totálkáros. A nem károsodott és/vagy tartalék alkatrészekre vonatkozó kárszámítás összege a vagyontárgy ésszerű határokig terjedő újrahasznosításából vagy értékesítéséből származó bevételi összegével, vagy ennek meghiúsulása esetén hulladékként értett maradványértékkel csökkenthető (feltételezve, hogy van hulladékérték).</w:t>
            </w:r>
          </w:p>
        </w:tc>
        <w:tc>
          <w:tcPr>
            <w:tcW w:w="1275" w:type="dxa"/>
            <w:vAlign w:val="center"/>
          </w:tcPr>
          <w:p w14:paraId="557A0B25" w14:textId="77777777" w:rsidR="00721CE2" w:rsidRDefault="00721CE2" w:rsidP="00690B03">
            <w:pPr>
              <w:spacing w:line="360" w:lineRule="auto"/>
              <w:jc w:val="center"/>
            </w:pPr>
            <w:r w:rsidRPr="000E05D6">
              <w:t xml:space="preserve">adott </w:t>
            </w:r>
            <w:r>
              <w:t>biztosítási összeg értékéig</w:t>
            </w:r>
          </w:p>
        </w:tc>
        <w:tc>
          <w:tcPr>
            <w:tcW w:w="1129" w:type="dxa"/>
            <w:vAlign w:val="center"/>
          </w:tcPr>
          <w:p w14:paraId="460A7B6F" w14:textId="77777777" w:rsidR="00721CE2" w:rsidRPr="00052D88" w:rsidRDefault="00721CE2" w:rsidP="00690B03">
            <w:pPr>
              <w:spacing w:line="360" w:lineRule="auto"/>
              <w:jc w:val="center"/>
            </w:pPr>
            <w:r w:rsidRPr="00A30E2B">
              <w:t>alapönrészesedés szerint</w:t>
            </w:r>
          </w:p>
        </w:tc>
      </w:tr>
      <w:tr w:rsidR="00721CE2" w14:paraId="7DC54300" w14:textId="77777777" w:rsidTr="00641D54">
        <w:tc>
          <w:tcPr>
            <w:tcW w:w="1701" w:type="dxa"/>
            <w:vAlign w:val="center"/>
          </w:tcPr>
          <w:p w14:paraId="54BC419E" w14:textId="77777777" w:rsidR="00721CE2" w:rsidRDefault="00721CE2" w:rsidP="004E5206">
            <w:pPr>
              <w:spacing w:line="360" w:lineRule="auto"/>
              <w:rPr>
                <w:bCs/>
                <w:lang w:eastAsia="ar-SA"/>
              </w:rPr>
            </w:pPr>
            <w:r>
              <w:rPr>
                <w:bCs/>
                <w:lang w:eastAsia="ar-SA"/>
              </w:rPr>
              <w:t>Díjtétel rögzítése</w:t>
            </w:r>
          </w:p>
        </w:tc>
        <w:tc>
          <w:tcPr>
            <w:tcW w:w="4962" w:type="dxa"/>
          </w:tcPr>
          <w:p w14:paraId="552E3FA9" w14:textId="77777777" w:rsidR="00721CE2" w:rsidRDefault="00721CE2" w:rsidP="00983F43">
            <w:pPr>
              <w:spacing w:line="360" w:lineRule="auto"/>
              <w:jc w:val="both"/>
            </w:pPr>
            <w:r>
              <w:t xml:space="preserve">A </w:t>
            </w:r>
            <w:r w:rsidRPr="000A4B5E">
              <w:t>Szerződő/Biztosított(ak) és a Biztosító megállapodnak, hogy</w:t>
            </w:r>
            <w:r>
              <w:t xml:space="preserve"> a vagyonértékváltozás, ezen belül különösen az állami át- és kiszervezésekből származó vagyonértékváltozás miatt a díjtétel pozitív irányú elmozdítása nem lehetséges.</w:t>
            </w:r>
          </w:p>
        </w:tc>
        <w:tc>
          <w:tcPr>
            <w:tcW w:w="1275" w:type="dxa"/>
            <w:vAlign w:val="center"/>
          </w:tcPr>
          <w:p w14:paraId="6A4D1A7F" w14:textId="77777777" w:rsidR="00721CE2" w:rsidRDefault="00721CE2" w:rsidP="00690B03">
            <w:pPr>
              <w:spacing w:line="360" w:lineRule="auto"/>
              <w:jc w:val="center"/>
            </w:pPr>
            <w:r w:rsidRPr="000E05D6">
              <w:t xml:space="preserve">adott </w:t>
            </w:r>
            <w:r>
              <w:t>biztosítási összeg értékéig</w:t>
            </w:r>
          </w:p>
        </w:tc>
        <w:tc>
          <w:tcPr>
            <w:tcW w:w="1129" w:type="dxa"/>
            <w:vAlign w:val="center"/>
          </w:tcPr>
          <w:p w14:paraId="2AFE6DC1" w14:textId="77777777" w:rsidR="00721CE2" w:rsidRPr="00052D88" w:rsidRDefault="00721CE2" w:rsidP="00690B03">
            <w:pPr>
              <w:spacing w:line="360" w:lineRule="auto"/>
              <w:jc w:val="center"/>
            </w:pPr>
            <w:r w:rsidRPr="00A30E2B">
              <w:t>alapönrészesedés szerint</w:t>
            </w:r>
          </w:p>
        </w:tc>
      </w:tr>
      <w:tr w:rsidR="00721CE2" w14:paraId="42F4E0FF" w14:textId="77777777" w:rsidTr="00641D54">
        <w:tc>
          <w:tcPr>
            <w:tcW w:w="1701" w:type="dxa"/>
            <w:vAlign w:val="center"/>
          </w:tcPr>
          <w:p w14:paraId="13A8588E" w14:textId="77777777" w:rsidR="00721CE2" w:rsidRPr="00C91458" w:rsidRDefault="00721CE2" w:rsidP="004E5206">
            <w:pPr>
              <w:spacing w:line="360" w:lineRule="auto"/>
              <w:rPr>
                <w:bCs/>
                <w:lang w:eastAsia="ar-SA"/>
              </w:rPr>
            </w:pPr>
            <w:r w:rsidRPr="00CB4606">
              <w:rPr>
                <w:bCs/>
                <w:lang w:eastAsia="ar-SA"/>
              </w:rPr>
              <w:t>Maradványérték</w:t>
            </w:r>
          </w:p>
        </w:tc>
        <w:tc>
          <w:tcPr>
            <w:tcW w:w="4962" w:type="dxa"/>
          </w:tcPr>
          <w:p w14:paraId="3C59F54F" w14:textId="77777777" w:rsidR="00721CE2" w:rsidRPr="00C91458" w:rsidRDefault="00721CE2" w:rsidP="00983F43">
            <w:pPr>
              <w:spacing w:line="360" w:lineRule="auto"/>
              <w:jc w:val="both"/>
            </w:pPr>
            <w:r w:rsidRPr="00C91458">
              <w:t>A Szerződő / Biztosított(ak) és a Biztosító megállapodnak, hogy a károsodott vagyontárgyak esetében</w:t>
            </w:r>
            <w:r>
              <w:t xml:space="preserve"> - ha azok kárkori állapotukban, eredeti funkciójukban már nem használhatók fel - a kárszámítás készítése során</w:t>
            </w:r>
            <w:r w:rsidRPr="00C91458">
              <w:t xml:space="preserve"> azok javíth</w:t>
            </w:r>
            <w:r>
              <w:t xml:space="preserve">atatlansága, </w:t>
            </w:r>
            <w:r w:rsidRPr="00C91458">
              <w:t xml:space="preserve">totálkára, gazdaságtalan javíthatósága </w:t>
            </w:r>
            <w:r w:rsidRPr="00C91458">
              <w:lastRenderedPageBreak/>
              <w:t xml:space="preserve">esetén a Biztosító maradványérték alatt a sérült biztosított vagyontárgy hulladékkénti </w:t>
            </w:r>
            <w:r>
              <w:t>értékesítéséből s</w:t>
            </w:r>
            <w:r w:rsidRPr="00C91458">
              <w:t>zámított összeg</w:t>
            </w:r>
            <w:r>
              <w:t>e</w:t>
            </w:r>
            <w:r w:rsidRPr="00C91458">
              <w:t>t hívatott a kártérítés összegéből levonni csökkentve a hulladékkénti értékesítés járulékos költségeivel.</w:t>
            </w:r>
          </w:p>
        </w:tc>
        <w:tc>
          <w:tcPr>
            <w:tcW w:w="1275" w:type="dxa"/>
            <w:vAlign w:val="center"/>
          </w:tcPr>
          <w:p w14:paraId="6224BA9A" w14:textId="77777777" w:rsidR="00721CE2" w:rsidRPr="00164C70" w:rsidRDefault="00721CE2" w:rsidP="00690B03">
            <w:pPr>
              <w:spacing w:line="360" w:lineRule="auto"/>
              <w:jc w:val="center"/>
            </w:pPr>
            <w:r w:rsidRPr="00C91458">
              <w:lastRenderedPageBreak/>
              <w:t xml:space="preserve">adott </w:t>
            </w:r>
            <w:r w:rsidRPr="00164C70">
              <w:t>biztosítási összeg értékéig</w:t>
            </w:r>
          </w:p>
        </w:tc>
        <w:tc>
          <w:tcPr>
            <w:tcW w:w="1129" w:type="dxa"/>
            <w:vAlign w:val="center"/>
          </w:tcPr>
          <w:p w14:paraId="36179D28" w14:textId="77777777" w:rsidR="00721CE2" w:rsidRPr="00052D88" w:rsidRDefault="00721CE2" w:rsidP="00690B03">
            <w:pPr>
              <w:spacing w:line="360" w:lineRule="auto"/>
              <w:jc w:val="center"/>
            </w:pPr>
            <w:r w:rsidRPr="00164C70">
              <w:t>alapönrészesedés szerint</w:t>
            </w:r>
          </w:p>
        </w:tc>
      </w:tr>
      <w:tr w:rsidR="005E6D4C" w14:paraId="2A6E9ECE" w14:textId="77777777" w:rsidTr="00641D54">
        <w:tc>
          <w:tcPr>
            <w:tcW w:w="1701" w:type="dxa"/>
            <w:vAlign w:val="center"/>
          </w:tcPr>
          <w:p w14:paraId="21A6B85D" w14:textId="77777777" w:rsidR="005E6D4C" w:rsidRPr="004D1CF3" w:rsidRDefault="005E6D4C" w:rsidP="00D24DBF">
            <w:pPr>
              <w:spacing w:line="360" w:lineRule="auto"/>
              <w:jc w:val="both"/>
              <w:rPr>
                <w:bCs/>
                <w:lang w:eastAsia="ar-SA"/>
              </w:rPr>
            </w:pPr>
            <w:r w:rsidRPr="004D1CF3">
              <w:rPr>
                <w:bCs/>
                <w:lang w:eastAsia="ar-SA"/>
              </w:rPr>
              <w:lastRenderedPageBreak/>
              <w:t>Alulbiztosítotti állapot kezelése</w:t>
            </w:r>
          </w:p>
        </w:tc>
        <w:tc>
          <w:tcPr>
            <w:tcW w:w="4962" w:type="dxa"/>
            <w:vAlign w:val="center"/>
          </w:tcPr>
          <w:p w14:paraId="13FB8E12" w14:textId="1F75E866" w:rsidR="005E6D4C" w:rsidRPr="004D1CF3" w:rsidRDefault="005E6D4C" w:rsidP="00D24DBF">
            <w:pPr>
              <w:spacing w:line="360" w:lineRule="auto"/>
              <w:jc w:val="both"/>
            </w:pPr>
            <w:r w:rsidRPr="004D1CF3">
              <w:t>A Szerződő/Biztosított(ak) és a Biztosító megállapodnak, hogy a fedezeten bekövetkezett bármilyen jellegű és/vagy típusú kár tekintetében az alulbiztosítottság vizsgálatától eltekintenek, amennyiben a kár önrész feletti része nem haladja meg a beállított limitet.</w:t>
            </w:r>
            <w:r w:rsidR="00D14923">
              <w:t xml:space="preserve"> A részkárok esetében a javítás, helyreállítás megtérítése újrapótlási értéken történik avultatás és értékemelkedés alkalmazása nélkül.</w:t>
            </w:r>
          </w:p>
        </w:tc>
        <w:tc>
          <w:tcPr>
            <w:tcW w:w="1275" w:type="dxa"/>
            <w:vAlign w:val="center"/>
          </w:tcPr>
          <w:p w14:paraId="34860A8D" w14:textId="15789BE2" w:rsidR="005E6D4C" w:rsidRPr="00084E80" w:rsidRDefault="00125098" w:rsidP="00690B03">
            <w:pPr>
              <w:spacing w:line="360" w:lineRule="auto"/>
              <w:jc w:val="center"/>
            </w:pPr>
            <w:r>
              <w:t>1</w:t>
            </w:r>
            <w:r w:rsidR="005E6D4C" w:rsidRPr="004D1CF3">
              <w:t>50 M Ft kár</w:t>
            </w:r>
          </w:p>
        </w:tc>
        <w:tc>
          <w:tcPr>
            <w:tcW w:w="1129" w:type="dxa"/>
            <w:vAlign w:val="center"/>
          </w:tcPr>
          <w:p w14:paraId="154F9E0A" w14:textId="691B8311" w:rsidR="005E6D4C" w:rsidRPr="00052D88" w:rsidRDefault="008566E7" w:rsidP="00690B03">
            <w:pPr>
              <w:spacing w:line="360" w:lineRule="auto"/>
              <w:jc w:val="center"/>
            </w:pPr>
            <w:r>
              <w:t>-</w:t>
            </w:r>
          </w:p>
        </w:tc>
      </w:tr>
      <w:tr w:rsidR="00F44D57" w14:paraId="6D947851" w14:textId="77777777" w:rsidTr="00641D54">
        <w:tc>
          <w:tcPr>
            <w:tcW w:w="1701" w:type="dxa"/>
            <w:vAlign w:val="center"/>
          </w:tcPr>
          <w:p w14:paraId="7D44B903" w14:textId="242033DF" w:rsidR="00F44D57" w:rsidRPr="004D1CF3" w:rsidRDefault="00F44D57" w:rsidP="00F44D57">
            <w:pPr>
              <w:spacing w:line="360" w:lineRule="auto"/>
              <w:jc w:val="both"/>
              <w:rPr>
                <w:bCs/>
                <w:lang w:eastAsia="ar-SA"/>
              </w:rPr>
            </w:pPr>
            <w:r>
              <w:rPr>
                <w:bCs/>
                <w:lang w:eastAsia="ar-SA"/>
              </w:rPr>
              <w:t>Szennyezés fedezete</w:t>
            </w:r>
          </w:p>
        </w:tc>
        <w:tc>
          <w:tcPr>
            <w:tcW w:w="4962" w:type="dxa"/>
            <w:vAlign w:val="center"/>
          </w:tcPr>
          <w:p w14:paraId="507A970F" w14:textId="68429BAB" w:rsidR="00F44D57" w:rsidRPr="004D1CF3" w:rsidRDefault="00F44D57" w:rsidP="00F44D57">
            <w:pPr>
              <w:spacing w:line="360" w:lineRule="auto"/>
              <w:jc w:val="both"/>
            </w:pPr>
            <w:r>
              <w:t>A fedezet érvényben marad a biztosítási esemény miatt fellépő, a biztosított vagyontárgyakat károsító gőz, korom, pára, nedvesség, füst, egyéb szennyezés formájában jelentkező kár helyreállítási, tisztítási költségeire is. Igaz marad a záradék, ha a biztosítási esemény (vagyis a kiváltó ok) nem a biztosított vagyontárgyból indul ki.</w:t>
            </w:r>
          </w:p>
        </w:tc>
        <w:tc>
          <w:tcPr>
            <w:tcW w:w="1275" w:type="dxa"/>
            <w:vAlign w:val="center"/>
          </w:tcPr>
          <w:p w14:paraId="0A01F4BE" w14:textId="21564A09" w:rsidR="00F44D57" w:rsidRDefault="00F44D57" w:rsidP="00F44D57">
            <w:pPr>
              <w:spacing w:line="360" w:lineRule="auto"/>
              <w:jc w:val="center"/>
            </w:pPr>
            <w:r w:rsidRPr="00C91458">
              <w:t xml:space="preserve">adott </w:t>
            </w:r>
            <w:r w:rsidRPr="00164C70">
              <w:t>biztosítási összeg értékéig</w:t>
            </w:r>
          </w:p>
        </w:tc>
        <w:tc>
          <w:tcPr>
            <w:tcW w:w="1129" w:type="dxa"/>
            <w:vAlign w:val="center"/>
          </w:tcPr>
          <w:p w14:paraId="0816CBC8" w14:textId="0662F39F" w:rsidR="00F44D57" w:rsidRDefault="00F44D57" w:rsidP="00F44D57">
            <w:pPr>
              <w:spacing w:line="360" w:lineRule="auto"/>
              <w:jc w:val="center"/>
            </w:pPr>
            <w:r w:rsidRPr="00164C70">
              <w:t>alapönrészesedés szerint</w:t>
            </w:r>
          </w:p>
        </w:tc>
      </w:tr>
      <w:tr w:rsidR="002A28EB" w14:paraId="0E3D4311" w14:textId="77777777" w:rsidTr="00641D54">
        <w:tc>
          <w:tcPr>
            <w:tcW w:w="1701" w:type="dxa"/>
            <w:vAlign w:val="center"/>
          </w:tcPr>
          <w:p w14:paraId="05391380" w14:textId="2212BD3B" w:rsidR="002A28EB" w:rsidRDefault="002A28EB" w:rsidP="002A28EB">
            <w:pPr>
              <w:spacing w:line="360" w:lineRule="auto"/>
              <w:jc w:val="both"/>
              <w:rPr>
                <w:bCs/>
                <w:lang w:eastAsia="ar-SA"/>
              </w:rPr>
            </w:pPr>
            <w:r>
              <w:rPr>
                <w:bCs/>
                <w:lang w:eastAsia="ar-SA"/>
              </w:rPr>
              <w:t>Hűtés és/vagy fűtés kimaradásának fedezete</w:t>
            </w:r>
          </w:p>
        </w:tc>
        <w:tc>
          <w:tcPr>
            <w:tcW w:w="4962" w:type="dxa"/>
            <w:vAlign w:val="center"/>
          </w:tcPr>
          <w:p w14:paraId="79ADD8B5" w14:textId="6FD628AD" w:rsidR="002A28EB" w:rsidRDefault="002A28EB" w:rsidP="002A28EB">
            <w:pPr>
              <w:spacing w:line="360" w:lineRule="auto"/>
              <w:jc w:val="both"/>
            </w:pPr>
            <w:r>
              <w:t>A fedezet érvényben marad a légkondícionáló, hűtő- vagy fűtőrendszer meghibásodása, nem kielégítő vagy hiányos működése miatt bekövetkezett a vonatkozó szabályzatok és egyedi megállapodás alapján biztosítási eseménynek minősülő károkra.</w:t>
            </w:r>
          </w:p>
        </w:tc>
        <w:tc>
          <w:tcPr>
            <w:tcW w:w="1275" w:type="dxa"/>
            <w:vAlign w:val="center"/>
          </w:tcPr>
          <w:p w14:paraId="1D5F9556" w14:textId="01B4EE51" w:rsidR="002A28EB" w:rsidRPr="00C91458" w:rsidRDefault="002A28EB" w:rsidP="002A28EB">
            <w:pPr>
              <w:spacing w:line="360" w:lineRule="auto"/>
              <w:jc w:val="center"/>
            </w:pPr>
            <w:r w:rsidRPr="00C91458">
              <w:t xml:space="preserve">adott </w:t>
            </w:r>
            <w:r w:rsidRPr="00164C70">
              <w:t>biztosítási összeg értékéig</w:t>
            </w:r>
          </w:p>
        </w:tc>
        <w:tc>
          <w:tcPr>
            <w:tcW w:w="1129" w:type="dxa"/>
            <w:vAlign w:val="center"/>
          </w:tcPr>
          <w:p w14:paraId="76F0C833" w14:textId="15275453" w:rsidR="002A28EB" w:rsidRPr="00164C70" w:rsidRDefault="002A28EB" w:rsidP="002A28EB">
            <w:pPr>
              <w:spacing w:line="360" w:lineRule="auto"/>
              <w:jc w:val="center"/>
            </w:pPr>
            <w:r w:rsidRPr="00164C70">
              <w:t>alapönrészesedés szerint</w:t>
            </w:r>
          </w:p>
        </w:tc>
      </w:tr>
    </w:tbl>
    <w:p w14:paraId="24602D0F" w14:textId="77777777" w:rsidR="0051587B" w:rsidRDefault="0051587B" w:rsidP="005D6977">
      <w:pPr>
        <w:spacing w:line="360" w:lineRule="auto"/>
        <w:jc w:val="both"/>
        <w:rPr>
          <w:rFonts w:ascii="Times New Roman" w:hAnsi="Times New Roman" w:cs="Times New Roman"/>
          <w:b/>
          <w:color w:val="984806" w:themeColor="accent6" w:themeShade="80"/>
          <w:sz w:val="20"/>
          <w:szCs w:val="20"/>
        </w:rPr>
      </w:pPr>
    </w:p>
    <w:p w14:paraId="3250224C" w14:textId="12548604" w:rsidR="00B75571" w:rsidRPr="0051587B" w:rsidRDefault="0051587B" w:rsidP="005D6977">
      <w:pPr>
        <w:spacing w:line="360" w:lineRule="auto"/>
        <w:jc w:val="both"/>
      </w:pPr>
      <w:r w:rsidRPr="000E5547">
        <w:rPr>
          <w:rFonts w:ascii="Times New Roman" w:hAnsi="Times New Roman" w:cs="Times New Roman"/>
          <w:b/>
          <w:color w:val="984806" w:themeColor="accent6" w:themeShade="80"/>
          <w:sz w:val="20"/>
          <w:szCs w:val="20"/>
        </w:rPr>
        <w:t>Üzemszüneti fedezet</w:t>
      </w:r>
      <w:r w:rsidR="008379C2" w:rsidRPr="00953AA4">
        <w:rPr>
          <w:rFonts w:ascii="Times New Roman" w:hAnsi="Times New Roman" w:cs="Times New Roman"/>
          <w:b/>
          <w:color w:val="984806" w:themeColor="accent6" w:themeShade="80"/>
          <w:sz w:val="20"/>
          <w:szCs w:val="20"/>
        </w:rPr>
        <w:t>, ahol az all-risk és a géptörés üzemszünetre egy limit értendő</w:t>
      </w:r>
      <w:r w:rsidRPr="00953AA4">
        <w:rPr>
          <w:rFonts w:ascii="Times New Roman" w:hAnsi="Times New Roman" w:cs="Times New Roman"/>
          <w:b/>
          <w:color w:val="984806" w:themeColor="accent6" w:themeShade="80"/>
          <w:sz w:val="20"/>
          <w:szCs w:val="20"/>
        </w:rPr>
        <w:t>:</w:t>
      </w:r>
    </w:p>
    <w:tbl>
      <w:tblPr>
        <w:tblStyle w:val="Rcsostblzat"/>
        <w:tblW w:w="9067" w:type="dxa"/>
        <w:tblLayout w:type="fixed"/>
        <w:tblLook w:val="04A0" w:firstRow="1" w:lastRow="0" w:firstColumn="1" w:lastColumn="0" w:noHBand="0" w:noVBand="1"/>
      </w:tblPr>
      <w:tblGrid>
        <w:gridCol w:w="1555"/>
        <w:gridCol w:w="4962"/>
        <w:gridCol w:w="1559"/>
        <w:gridCol w:w="991"/>
      </w:tblGrid>
      <w:tr w:rsidR="0051587B" w:rsidRPr="00FD25ED" w14:paraId="79F44009" w14:textId="77777777" w:rsidTr="000E4078">
        <w:tc>
          <w:tcPr>
            <w:tcW w:w="1555" w:type="dxa"/>
            <w:shd w:val="clear" w:color="auto" w:fill="F2F2F2" w:themeFill="background1" w:themeFillShade="F2"/>
          </w:tcPr>
          <w:p w14:paraId="0769AC46" w14:textId="77777777" w:rsidR="0051587B" w:rsidRPr="00FD25ED" w:rsidRDefault="0051587B" w:rsidP="000E4078">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7C02A87B" w14:textId="77777777" w:rsidR="0051587B" w:rsidRPr="00FD25ED" w:rsidRDefault="0051587B" w:rsidP="000E4078">
            <w:pPr>
              <w:tabs>
                <w:tab w:val="left" w:pos="1559"/>
                <w:tab w:val="left" w:pos="2880"/>
                <w:tab w:val="left" w:pos="5040"/>
              </w:tabs>
              <w:ind w:right="23"/>
              <w:rPr>
                <w:bCs/>
                <w:lang w:eastAsia="ar-SA"/>
              </w:rPr>
            </w:pPr>
            <w:r w:rsidRPr="00FD25ED">
              <w:rPr>
                <w:bCs/>
                <w:lang w:eastAsia="ar-SA"/>
              </w:rPr>
              <w:t>Definíció</w:t>
            </w:r>
          </w:p>
        </w:tc>
        <w:tc>
          <w:tcPr>
            <w:tcW w:w="1559" w:type="dxa"/>
            <w:shd w:val="clear" w:color="auto" w:fill="F2F2F2" w:themeFill="background1" w:themeFillShade="F2"/>
          </w:tcPr>
          <w:p w14:paraId="0D067996" w14:textId="77777777" w:rsidR="0051587B" w:rsidRPr="00FD25ED" w:rsidRDefault="0051587B" w:rsidP="000E4078">
            <w:pPr>
              <w:tabs>
                <w:tab w:val="left" w:pos="1559"/>
                <w:tab w:val="left" w:pos="2880"/>
                <w:tab w:val="left" w:pos="5040"/>
              </w:tabs>
              <w:ind w:right="23"/>
              <w:rPr>
                <w:bCs/>
                <w:lang w:eastAsia="ar-SA"/>
              </w:rPr>
            </w:pPr>
            <w:r w:rsidRPr="00FD25ED">
              <w:rPr>
                <w:bCs/>
                <w:lang w:eastAsia="ar-SA"/>
              </w:rPr>
              <w:t>Limit</w:t>
            </w:r>
            <w:r>
              <w:rPr>
                <w:bCs/>
                <w:lang w:eastAsia="ar-SA"/>
              </w:rPr>
              <w:t xml:space="preserve"> (</w:t>
            </w:r>
            <w:r w:rsidRPr="00011A64">
              <w:rPr>
                <w:b/>
                <w:bCs/>
                <w:lang w:eastAsia="ar-SA"/>
              </w:rPr>
              <w:t>Ft</w:t>
            </w:r>
            <w:r>
              <w:rPr>
                <w:b/>
                <w:bCs/>
                <w:lang w:eastAsia="ar-SA"/>
              </w:rPr>
              <w:t xml:space="preserve"> vagy időtartam hónap</w:t>
            </w:r>
            <w:r w:rsidRPr="00166D17">
              <w:rPr>
                <w:bCs/>
                <w:lang w:eastAsia="ar-SA"/>
              </w:rPr>
              <w:t>)</w:t>
            </w:r>
          </w:p>
        </w:tc>
        <w:tc>
          <w:tcPr>
            <w:tcW w:w="991" w:type="dxa"/>
            <w:shd w:val="clear" w:color="auto" w:fill="F2F2F2" w:themeFill="background1" w:themeFillShade="F2"/>
          </w:tcPr>
          <w:p w14:paraId="4C732F8E" w14:textId="77777777" w:rsidR="0051587B" w:rsidRPr="00FD25ED" w:rsidRDefault="0051587B" w:rsidP="000E4078">
            <w:pPr>
              <w:tabs>
                <w:tab w:val="left" w:pos="1559"/>
                <w:tab w:val="left" w:pos="2880"/>
                <w:tab w:val="left" w:pos="5040"/>
              </w:tabs>
              <w:ind w:right="23"/>
              <w:rPr>
                <w:bCs/>
                <w:lang w:eastAsia="ar-SA"/>
              </w:rPr>
            </w:pPr>
            <w:r w:rsidRPr="00FD25ED">
              <w:rPr>
                <w:bCs/>
                <w:lang w:eastAsia="ar-SA"/>
              </w:rPr>
              <w:t>Önrész</w:t>
            </w:r>
          </w:p>
        </w:tc>
      </w:tr>
      <w:tr w:rsidR="00E71ADE" w14:paraId="433D5C9E" w14:textId="77777777" w:rsidTr="00606EBE">
        <w:trPr>
          <w:trHeight w:val="4830"/>
        </w:trPr>
        <w:tc>
          <w:tcPr>
            <w:tcW w:w="1555" w:type="dxa"/>
            <w:vAlign w:val="center"/>
          </w:tcPr>
          <w:p w14:paraId="2A49973A" w14:textId="349F11F6" w:rsidR="00E71ADE" w:rsidRDefault="00E71ADE" w:rsidP="00E227B3">
            <w:pPr>
              <w:spacing w:line="360" w:lineRule="auto"/>
            </w:pPr>
            <w:r>
              <w:lastRenderedPageBreak/>
              <w:t xml:space="preserve">Üzemszünet fedezet: all-risk üzemszünet (amely az alábbi vagyontárgyakat vagy azokat is ért biztosítási események kapcsán akiválódik: HUHA, pusztazámori gázfáklya </w:t>
            </w:r>
            <w:r w:rsidR="00FA4962">
              <w:t xml:space="preserve"> </w:t>
            </w:r>
          </w:p>
        </w:tc>
        <w:tc>
          <w:tcPr>
            <w:tcW w:w="4962" w:type="dxa"/>
            <w:vAlign w:val="center"/>
          </w:tcPr>
          <w:p w14:paraId="26A4670F" w14:textId="77777777" w:rsidR="00E71ADE" w:rsidRDefault="00E71ADE" w:rsidP="000E4078">
            <w:pPr>
              <w:spacing w:line="360" w:lineRule="auto"/>
              <w:jc w:val="both"/>
            </w:pPr>
            <w:r>
              <w:t>A Szerződő / Biztosított(ak) megállapodnak, hogy az üzemszüneti modul minden olyan biztosítási eseményhez társított amely a Szerződő / Biztosított(ak) önrészt meghaladó leállását eredményezi és amely kárt kiváltó ok alapján a vagyonbiztosítási fedezet tekintetében térítésköteles esemény történt.</w:t>
            </w:r>
          </w:p>
          <w:p w14:paraId="643B4C95" w14:textId="4D40F11B" w:rsidR="00E71ADE" w:rsidRDefault="00E71ADE" w:rsidP="00C665F1">
            <w:pPr>
              <w:spacing w:line="360" w:lineRule="auto"/>
              <w:jc w:val="both"/>
            </w:pPr>
          </w:p>
        </w:tc>
        <w:tc>
          <w:tcPr>
            <w:tcW w:w="1559" w:type="dxa"/>
            <w:vAlign w:val="center"/>
          </w:tcPr>
          <w:p w14:paraId="37CA7E48" w14:textId="5C1431C2" w:rsidR="00E71ADE" w:rsidRPr="00C665F1" w:rsidRDefault="00E71ADE" w:rsidP="00694125">
            <w:pPr>
              <w:spacing w:line="360" w:lineRule="auto"/>
              <w:jc w:val="center"/>
            </w:pPr>
            <w:r>
              <w:t>3</w:t>
            </w:r>
            <w:r w:rsidRPr="00C665F1">
              <w:t xml:space="preserve"> hónap, de ezen belül max.: </w:t>
            </w:r>
            <w:r>
              <w:t>2</w:t>
            </w:r>
            <w:r w:rsidRPr="00C665F1">
              <w:t xml:space="preserve"> milliárd Ft/kár</w:t>
            </w:r>
          </w:p>
          <w:p w14:paraId="51F5D907" w14:textId="6D30A671" w:rsidR="00E71ADE" w:rsidRPr="00C665F1" w:rsidRDefault="00E71ADE" w:rsidP="00C665F1">
            <w:pPr>
              <w:spacing w:line="360" w:lineRule="auto"/>
              <w:jc w:val="center"/>
            </w:pPr>
          </w:p>
        </w:tc>
        <w:tc>
          <w:tcPr>
            <w:tcW w:w="991" w:type="dxa"/>
            <w:vAlign w:val="center"/>
          </w:tcPr>
          <w:p w14:paraId="313126EF" w14:textId="77777777" w:rsidR="00E71ADE" w:rsidRPr="00C665F1" w:rsidRDefault="00E71ADE" w:rsidP="000E4078">
            <w:pPr>
              <w:spacing w:line="360" w:lineRule="auto"/>
              <w:jc w:val="center"/>
            </w:pPr>
            <w:r>
              <w:t>3</w:t>
            </w:r>
            <w:r w:rsidRPr="00C665F1">
              <w:t xml:space="preserve"> nap</w:t>
            </w:r>
          </w:p>
          <w:p w14:paraId="5F93C6C5" w14:textId="62C3FFE1" w:rsidR="00E71ADE" w:rsidRPr="00C665F1" w:rsidRDefault="00E71ADE" w:rsidP="00C665F1">
            <w:pPr>
              <w:spacing w:line="360" w:lineRule="auto"/>
              <w:jc w:val="center"/>
            </w:pPr>
          </w:p>
        </w:tc>
      </w:tr>
      <w:tr w:rsidR="00C665F1" w14:paraId="09120E8D" w14:textId="77777777" w:rsidTr="000E4078">
        <w:tc>
          <w:tcPr>
            <w:tcW w:w="1555" w:type="dxa"/>
            <w:vAlign w:val="center"/>
          </w:tcPr>
          <w:p w14:paraId="16B82D09" w14:textId="143C3913" w:rsidR="00C665F1" w:rsidRDefault="00C665F1" w:rsidP="00E227B3">
            <w:pPr>
              <w:spacing w:line="360" w:lineRule="auto"/>
            </w:pPr>
            <w:r>
              <w:t>Üzemszünet fedezet: géptörés üzemszünet</w:t>
            </w:r>
            <w:r w:rsidR="00E71ADE">
              <w:t xml:space="preserve"> (amely az alábbi vagyontárgyakat vagy azokat is ért biztosítási események kapcsán akiválódik: HUHA, pusztazámori gázfáklya </w:t>
            </w:r>
          </w:p>
        </w:tc>
        <w:tc>
          <w:tcPr>
            <w:tcW w:w="4962" w:type="dxa"/>
            <w:vAlign w:val="center"/>
          </w:tcPr>
          <w:p w14:paraId="32A48298" w14:textId="1E27C5B9" w:rsidR="00C665F1" w:rsidRDefault="00C665F1" w:rsidP="00C665F1">
            <w:pPr>
              <w:spacing w:line="360" w:lineRule="auto"/>
              <w:jc w:val="both"/>
            </w:pPr>
            <w:r>
              <w:t xml:space="preserve">A Szerződő / Biztosított(ak) megállapodnak, hogy az üzemszüneti modul minden olyan biztosítási eseményhez társított amely a Szerződő / Biztosított(ak) önrészt meghaladó leállását eredményezi és amely kárt kiváltó ok alapján a </w:t>
            </w:r>
            <w:r w:rsidRPr="00C665F1">
              <w:t>géptörésbiztosítási fedezet tekintetében térítésköteles esemény történt. A felek megállapodnak, hogy a géptörésüzemszünet akkor is térít az önrész feletti napokra, ha egyébként az alap géptörésbiztosítás esetében az esemény biztosítási esemény, de az ott nem éri el az önrész mértékét! A felek megállapodnak, hogy a géptörésüzemszünet akkor is térít az önrész feletti napokra, ha egyébként az alap géptörés esetében az esemény biztosítási esemény, de az ott szavatosság és/vagy jótállás körébe eső káresemény.</w:t>
            </w:r>
          </w:p>
        </w:tc>
        <w:tc>
          <w:tcPr>
            <w:tcW w:w="1559" w:type="dxa"/>
            <w:vAlign w:val="center"/>
          </w:tcPr>
          <w:p w14:paraId="6C32D044" w14:textId="22D7EA85" w:rsidR="00C665F1" w:rsidRPr="00055468" w:rsidRDefault="00694125" w:rsidP="00694125">
            <w:pPr>
              <w:spacing w:line="360" w:lineRule="auto"/>
              <w:jc w:val="center"/>
              <w:rPr>
                <w:highlight w:val="yellow"/>
              </w:rPr>
            </w:pPr>
            <w:r>
              <w:t>3</w:t>
            </w:r>
            <w:r w:rsidR="00C665F1" w:rsidRPr="001E0343">
              <w:t xml:space="preserve"> hónap</w:t>
            </w:r>
            <w:r w:rsidR="00C665F1" w:rsidRPr="00C665F1">
              <w:t xml:space="preserve">, de ezen belül max.: </w:t>
            </w:r>
            <w:r>
              <w:t>2</w:t>
            </w:r>
            <w:r w:rsidR="00C665F1" w:rsidRPr="001E0343">
              <w:t xml:space="preserve"> milliárd</w:t>
            </w:r>
            <w:r w:rsidR="00C665F1" w:rsidRPr="00C665F1">
              <w:t xml:space="preserve"> Ft/kár</w:t>
            </w:r>
          </w:p>
        </w:tc>
        <w:tc>
          <w:tcPr>
            <w:tcW w:w="991" w:type="dxa"/>
            <w:vAlign w:val="center"/>
          </w:tcPr>
          <w:p w14:paraId="746CB2BE" w14:textId="0A49761A" w:rsidR="00C665F1" w:rsidRDefault="00C665F1" w:rsidP="00C665F1">
            <w:pPr>
              <w:spacing w:line="360" w:lineRule="auto"/>
              <w:jc w:val="center"/>
            </w:pPr>
            <w:r>
              <w:t>3</w:t>
            </w:r>
            <w:r w:rsidRPr="001E0343">
              <w:t xml:space="preserve"> nap</w:t>
            </w:r>
          </w:p>
        </w:tc>
      </w:tr>
      <w:tr w:rsidR="0051587B" w:rsidRPr="000E5547" w14:paraId="0FBC0C4C" w14:textId="77777777" w:rsidTr="000E4078">
        <w:tc>
          <w:tcPr>
            <w:tcW w:w="1555" w:type="dxa"/>
            <w:vMerge w:val="restart"/>
            <w:vAlign w:val="center"/>
          </w:tcPr>
          <w:p w14:paraId="2416E634" w14:textId="77777777" w:rsidR="0051587B" w:rsidRPr="00953AA4" w:rsidRDefault="0051587B" w:rsidP="000E4078">
            <w:pPr>
              <w:spacing w:line="360" w:lineRule="auto"/>
            </w:pPr>
            <w:r w:rsidRPr="00953AA4">
              <w:t>Üzemszünet biztosítási összeg</w:t>
            </w:r>
          </w:p>
        </w:tc>
        <w:tc>
          <w:tcPr>
            <w:tcW w:w="4962" w:type="dxa"/>
            <w:vAlign w:val="center"/>
          </w:tcPr>
          <w:p w14:paraId="48B069AC" w14:textId="77777777" w:rsidR="0051587B" w:rsidRPr="000E5547" w:rsidRDefault="0051587B" w:rsidP="000E4078">
            <w:pPr>
              <w:spacing w:line="360" w:lineRule="auto"/>
              <w:jc w:val="both"/>
            </w:pPr>
            <w:r w:rsidRPr="000E5547">
              <w:t xml:space="preserve">amely az elmaradt nyereség (ha van), az állandó költség, könyvvizsgálói költség paramétereit tartalmazza. </w:t>
            </w:r>
          </w:p>
          <w:p w14:paraId="1D8A1356" w14:textId="32D2C9D2" w:rsidR="0051587B" w:rsidRPr="000E5547" w:rsidRDefault="0051587B" w:rsidP="000E4078">
            <w:pPr>
              <w:spacing w:line="360" w:lineRule="auto"/>
              <w:jc w:val="both"/>
            </w:pPr>
            <w:r w:rsidRPr="000E5547">
              <w:t>Elmaradt nyereség</w:t>
            </w:r>
          </w:p>
        </w:tc>
        <w:tc>
          <w:tcPr>
            <w:tcW w:w="1559" w:type="dxa"/>
            <w:vAlign w:val="center"/>
          </w:tcPr>
          <w:p w14:paraId="551497CB" w14:textId="565EC048" w:rsidR="0051587B" w:rsidRPr="00953AA4" w:rsidRDefault="00B35B64" w:rsidP="000E4078">
            <w:pPr>
              <w:spacing w:line="360" w:lineRule="auto"/>
              <w:jc w:val="center"/>
            </w:pPr>
            <w:r w:rsidRPr="000E5547">
              <w:t>adat</w:t>
            </w:r>
          </w:p>
        </w:tc>
        <w:tc>
          <w:tcPr>
            <w:tcW w:w="991" w:type="dxa"/>
            <w:vAlign w:val="center"/>
          </w:tcPr>
          <w:p w14:paraId="12102083" w14:textId="77777777" w:rsidR="0051587B" w:rsidRPr="000E5547" w:rsidRDefault="0051587B" w:rsidP="000E4078">
            <w:pPr>
              <w:spacing w:line="360" w:lineRule="auto"/>
              <w:jc w:val="center"/>
            </w:pPr>
          </w:p>
        </w:tc>
      </w:tr>
      <w:tr w:rsidR="00B12FCD" w:rsidRPr="000E5547" w14:paraId="04B956BE" w14:textId="77777777" w:rsidTr="007E1852">
        <w:tc>
          <w:tcPr>
            <w:tcW w:w="1555" w:type="dxa"/>
            <w:vMerge/>
            <w:vAlign w:val="center"/>
          </w:tcPr>
          <w:p w14:paraId="3C3076C2" w14:textId="77777777" w:rsidR="00B12FCD" w:rsidRPr="000E5547" w:rsidRDefault="00B12FCD" w:rsidP="00B12FCD">
            <w:pPr>
              <w:spacing w:line="360" w:lineRule="auto"/>
            </w:pPr>
          </w:p>
        </w:tc>
        <w:tc>
          <w:tcPr>
            <w:tcW w:w="4962" w:type="dxa"/>
            <w:vAlign w:val="center"/>
          </w:tcPr>
          <w:p w14:paraId="2A48BE54" w14:textId="77777777" w:rsidR="00B12FCD" w:rsidRPr="000E5547" w:rsidRDefault="00B12FCD" w:rsidP="00B12FCD">
            <w:pPr>
              <w:spacing w:line="360" w:lineRule="auto"/>
              <w:jc w:val="both"/>
            </w:pPr>
            <w:r w:rsidRPr="000E5547">
              <w:t>Állandó költség</w:t>
            </w:r>
          </w:p>
        </w:tc>
        <w:tc>
          <w:tcPr>
            <w:tcW w:w="1559" w:type="dxa"/>
          </w:tcPr>
          <w:p w14:paraId="43BA6BCA" w14:textId="19E4326B" w:rsidR="00B12FCD" w:rsidRPr="00953AA4" w:rsidRDefault="00B35B64" w:rsidP="00B12FCD">
            <w:pPr>
              <w:spacing w:line="360" w:lineRule="auto"/>
              <w:jc w:val="center"/>
            </w:pPr>
            <w:r w:rsidRPr="000E5547">
              <w:t>adat</w:t>
            </w:r>
          </w:p>
        </w:tc>
        <w:tc>
          <w:tcPr>
            <w:tcW w:w="991" w:type="dxa"/>
            <w:vAlign w:val="center"/>
          </w:tcPr>
          <w:p w14:paraId="61C604F7" w14:textId="77777777" w:rsidR="00B12FCD" w:rsidRPr="000E5547" w:rsidRDefault="00B12FCD" w:rsidP="00B12FCD">
            <w:pPr>
              <w:spacing w:line="360" w:lineRule="auto"/>
              <w:jc w:val="center"/>
            </w:pPr>
          </w:p>
        </w:tc>
      </w:tr>
      <w:tr w:rsidR="00B12FCD" w:rsidRPr="000E5547" w14:paraId="5B9FB9B6" w14:textId="77777777" w:rsidTr="007E1852">
        <w:tc>
          <w:tcPr>
            <w:tcW w:w="1555" w:type="dxa"/>
            <w:vMerge/>
            <w:vAlign w:val="center"/>
          </w:tcPr>
          <w:p w14:paraId="554176C9" w14:textId="77777777" w:rsidR="00B12FCD" w:rsidRPr="000E5547" w:rsidRDefault="00B12FCD" w:rsidP="00B12FCD">
            <w:pPr>
              <w:spacing w:line="360" w:lineRule="auto"/>
            </w:pPr>
          </w:p>
        </w:tc>
        <w:tc>
          <w:tcPr>
            <w:tcW w:w="4962" w:type="dxa"/>
            <w:vAlign w:val="center"/>
          </w:tcPr>
          <w:p w14:paraId="4B76ECF6" w14:textId="77777777" w:rsidR="00B12FCD" w:rsidRPr="000E5547" w:rsidRDefault="00B12FCD" w:rsidP="00B12FCD">
            <w:pPr>
              <w:spacing w:line="360" w:lineRule="auto"/>
              <w:jc w:val="both"/>
            </w:pPr>
            <w:r w:rsidRPr="000E5547">
              <w:t>Könyvvizsgálói költség</w:t>
            </w:r>
          </w:p>
        </w:tc>
        <w:tc>
          <w:tcPr>
            <w:tcW w:w="1559" w:type="dxa"/>
          </w:tcPr>
          <w:p w14:paraId="2C6D8172" w14:textId="626EF315" w:rsidR="00B12FCD" w:rsidRPr="00953AA4" w:rsidRDefault="00B35B64" w:rsidP="00B12FCD">
            <w:pPr>
              <w:spacing w:line="360" w:lineRule="auto"/>
              <w:jc w:val="center"/>
            </w:pPr>
            <w:r w:rsidRPr="000E5547">
              <w:t>adat</w:t>
            </w:r>
          </w:p>
        </w:tc>
        <w:tc>
          <w:tcPr>
            <w:tcW w:w="991" w:type="dxa"/>
            <w:vAlign w:val="center"/>
          </w:tcPr>
          <w:p w14:paraId="000BB15C" w14:textId="77777777" w:rsidR="00B12FCD" w:rsidRPr="000E5547" w:rsidRDefault="00B12FCD" w:rsidP="00B12FCD">
            <w:pPr>
              <w:spacing w:line="360" w:lineRule="auto"/>
              <w:jc w:val="center"/>
            </w:pPr>
          </w:p>
        </w:tc>
      </w:tr>
      <w:tr w:rsidR="0051587B" w14:paraId="6ADB580B" w14:textId="77777777" w:rsidTr="000E4078">
        <w:tc>
          <w:tcPr>
            <w:tcW w:w="1555" w:type="dxa"/>
            <w:vAlign w:val="center"/>
          </w:tcPr>
          <w:p w14:paraId="19A46A2A" w14:textId="77777777" w:rsidR="0051587B" w:rsidRPr="000E5547" w:rsidRDefault="0051587B" w:rsidP="000E4078">
            <w:pPr>
              <w:spacing w:line="360" w:lineRule="auto"/>
            </w:pPr>
            <w:r w:rsidRPr="000E5547">
              <w:t>Üzemszünet többletköltség</w:t>
            </w:r>
          </w:p>
        </w:tc>
        <w:tc>
          <w:tcPr>
            <w:tcW w:w="4962" w:type="dxa"/>
            <w:vAlign w:val="center"/>
          </w:tcPr>
          <w:p w14:paraId="538995B6" w14:textId="77777777" w:rsidR="0051587B" w:rsidRPr="000E5547" w:rsidRDefault="0051587B" w:rsidP="000E4078">
            <w:pPr>
              <w:spacing w:line="360" w:lineRule="auto"/>
              <w:jc w:val="both"/>
            </w:pPr>
            <w:r w:rsidRPr="000E5547">
              <w:t>az üzemszüneti kár(ok) esetében a mellékköltség biztosítási összege érvényes, mely biztosítási összeg összevontan érvényes az All Risk alapgfedezetre és az Üzemszüneti károkra</w:t>
            </w:r>
          </w:p>
        </w:tc>
        <w:tc>
          <w:tcPr>
            <w:tcW w:w="1559" w:type="dxa"/>
            <w:vAlign w:val="center"/>
          </w:tcPr>
          <w:p w14:paraId="604159C1" w14:textId="77777777" w:rsidR="0051587B" w:rsidRDefault="0051587B" w:rsidP="000E4078">
            <w:pPr>
              <w:spacing w:line="360" w:lineRule="auto"/>
              <w:jc w:val="center"/>
            </w:pPr>
            <w:r w:rsidRPr="000E5547">
              <w:t>lásd alapfedezet mellékköltség</w:t>
            </w:r>
          </w:p>
        </w:tc>
        <w:tc>
          <w:tcPr>
            <w:tcW w:w="991" w:type="dxa"/>
            <w:vAlign w:val="center"/>
          </w:tcPr>
          <w:p w14:paraId="461D3DDE" w14:textId="77777777" w:rsidR="0051587B" w:rsidRDefault="0051587B" w:rsidP="000E4078">
            <w:pPr>
              <w:spacing w:line="360" w:lineRule="auto"/>
              <w:jc w:val="center"/>
            </w:pPr>
          </w:p>
        </w:tc>
      </w:tr>
    </w:tbl>
    <w:p w14:paraId="7BCD9B7F" w14:textId="77777777" w:rsidR="0051587B" w:rsidRPr="00011A64" w:rsidRDefault="0051587B" w:rsidP="0051587B">
      <w:pPr>
        <w:spacing w:line="360" w:lineRule="auto"/>
        <w:jc w:val="both"/>
        <w:rPr>
          <w:rFonts w:ascii="Times New Roman" w:eastAsia="Times New Roman" w:hAnsi="Times New Roman" w:cs="Times New Roman"/>
          <w:bCs/>
          <w:i/>
          <w:sz w:val="20"/>
          <w:szCs w:val="20"/>
          <w:lang w:eastAsia="ar-SA"/>
        </w:rPr>
      </w:pPr>
      <w:r w:rsidRPr="00011A64">
        <w:rPr>
          <w:rFonts w:ascii="Times New Roman" w:eastAsia="Times New Roman" w:hAnsi="Times New Roman" w:cs="Times New Roman"/>
          <w:bCs/>
          <w:i/>
          <w:sz w:val="20"/>
          <w:szCs w:val="20"/>
          <w:lang w:eastAsia="ar-SA"/>
        </w:rPr>
        <w:lastRenderedPageBreak/>
        <w:t xml:space="preserve">Ajánlatkérő kiköti, hogy a közbeszerzési eljárás során az Ajánlattevők részére rendelkezésre bocsátott adatközlő táblázaton kívül, más, részletesebb bontás, tételes vagyonérték kimutatást nem áll módjában prezentálni. </w:t>
      </w:r>
    </w:p>
    <w:p w14:paraId="474083F8" w14:textId="77777777" w:rsidR="003B708B" w:rsidRPr="005C6A76" w:rsidRDefault="009E3030"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Kizárások</w:t>
      </w:r>
      <w:r w:rsidR="00151B23" w:rsidRPr="005C6A76">
        <w:rPr>
          <w:rFonts w:ascii="Times New Roman" w:hAnsi="Times New Roman" w:cs="Times New Roman"/>
          <w:b/>
          <w:color w:val="984806" w:themeColor="accent6" w:themeShade="80"/>
          <w:sz w:val="20"/>
          <w:szCs w:val="20"/>
        </w:rPr>
        <w:t>,</w:t>
      </w:r>
      <w:r w:rsidRPr="005C6A76">
        <w:rPr>
          <w:rFonts w:ascii="Times New Roman" w:hAnsi="Times New Roman" w:cs="Times New Roman"/>
          <w:b/>
          <w:color w:val="984806" w:themeColor="accent6" w:themeShade="80"/>
          <w:sz w:val="20"/>
          <w:szCs w:val="20"/>
        </w:rPr>
        <w:t xml:space="preserve"> amelyek érvényüket veszítik a meghivatkozott feltétel(ek) tekintetében (egyezőtlenség esetében a műszaki kiírás megfogalmazása az irányadó):</w:t>
      </w:r>
    </w:p>
    <w:tbl>
      <w:tblPr>
        <w:tblStyle w:val="Rcsostblzat"/>
        <w:tblW w:w="0" w:type="auto"/>
        <w:tblLook w:val="04A0" w:firstRow="1" w:lastRow="0" w:firstColumn="1" w:lastColumn="0" w:noHBand="0" w:noVBand="1"/>
      </w:tblPr>
      <w:tblGrid>
        <w:gridCol w:w="4531"/>
        <w:gridCol w:w="4531"/>
      </w:tblGrid>
      <w:tr w:rsidR="009E3030" w14:paraId="0F099421" w14:textId="77777777" w:rsidTr="00276EA0">
        <w:tc>
          <w:tcPr>
            <w:tcW w:w="4531" w:type="dxa"/>
            <w:shd w:val="clear" w:color="auto" w:fill="F2F2F2" w:themeFill="background1" w:themeFillShade="F2"/>
            <w:vAlign w:val="center"/>
          </w:tcPr>
          <w:p w14:paraId="11138A14" w14:textId="77777777" w:rsidR="009E3030" w:rsidRDefault="009E3030" w:rsidP="00F12AFD">
            <w:pPr>
              <w:spacing w:line="360" w:lineRule="auto"/>
            </w:pPr>
            <w:r>
              <w:t>Név</w:t>
            </w:r>
          </w:p>
        </w:tc>
        <w:tc>
          <w:tcPr>
            <w:tcW w:w="4531" w:type="dxa"/>
            <w:shd w:val="clear" w:color="auto" w:fill="F2F2F2" w:themeFill="background1" w:themeFillShade="F2"/>
            <w:vAlign w:val="center"/>
          </w:tcPr>
          <w:p w14:paraId="35A4D198" w14:textId="77777777" w:rsidR="009E3030" w:rsidRDefault="009E3030" w:rsidP="00F12AFD">
            <w:pPr>
              <w:spacing w:line="360" w:lineRule="auto"/>
            </w:pPr>
            <w:r>
              <w:t>Definíció</w:t>
            </w:r>
          </w:p>
        </w:tc>
      </w:tr>
      <w:tr w:rsidR="00276EA0" w:rsidRPr="00276EA0" w14:paraId="13B5B688" w14:textId="77777777" w:rsidTr="00276EA0">
        <w:tc>
          <w:tcPr>
            <w:tcW w:w="4531" w:type="dxa"/>
            <w:shd w:val="clear" w:color="auto" w:fill="auto"/>
            <w:vAlign w:val="center"/>
          </w:tcPr>
          <w:p w14:paraId="5FF27F05" w14:textId="77777777" w:rsidR="00276EA0" w:rsidRPr="002A0A27" w:rsidRDefault="00276EA0" w:rsidP="00800CDF">
            <w:pPr>
              <w:spacing w:line="360" w:lineRule="auto"/>
              <w:jc w:val="both"/>
            </w:pPr>
            <w:r w:rsidRPr="002A0A27">
              <w:t>Áramerősség és feszültség korlátozás</w:t>
            </w:r>
          </w:p>
        </w:tc>
        <w:tc>
          <w:tcPr>
            <w:tcW w:w="4531" w:type="dxa"/>
            <w:shd w:val="clear" w:color="auto" w:fill="auto"/>
            <w:vAlign w:val="center"/>
          </w:tcPr>
          <w:p w14:paraId="74FFC857" w14:textId="77777777" w:rsidR="00276EA0" w:rsidRDefault="00276EA0" w:rsidP="00800CDF">
            <w:pPr>
              <w:spacing w:line="360" w:lineRule="auto"/>
              <w:jc w:val="both"/>
            </w:pPr>
            <w:r w:rsidRPr="002A0A27">
              <w:t>a hatályos feltételekben rendelkezett, a biztosított vagyontárgy(ak) vagyok azok részeinek a kizárása ahol a kizárás a vagyontárgyban -on, körül, keresztülhaladó elektromos áram erőssége (A) áram feszültsége (V) alapján történne meg érvényüket vesztik, jelen fedezet tekintetében nem alkalmazhatók.</w:t>
            </w:r>
          </w:p>
        </w:tc>
      </w:tr>
      <w:tr w:rsidR="00DD68C0" w14:paraId="4CBE907F" w14:textId="77777777" w:rsidTr="00276EA0">
        <w:tc>
          <w:tcPr>
            <w:tcW w:w="4531" w:type="dxa"/>
            <w:vAlign w:val="center"/>
          </w:tcPr>
          <w:p w14:paraId="610A0D76" w14:textId="77777777" w:rsidR="00DD68C0" w:rsidRDefault="00DD68C0" w:rsidP="00800CDF">
            <w:pPr>
              <w:spacing w:line="360" w:lineRule="auto"/>
              <w:jc w:val="both"/>
            </w:pPr>
            <w:r>
              <w:t>Tűzkockázat korlátozása</w:t>
            </w:r>
          </w:p>
        </w:tc>
        <w:tc>
          <w:tcPr>
            <w:tcW w:w="4531" w:type="dxa"/>
            <w:vAlign w:val="center"/>
          </w:tcPr>
          <w:p w14:paraId="59B34082" w14:textId="77777777" w:rsidR="00DD68C0" w:rsidRPr="00502A54" w:rsidRDefault="001F6E2E" w:rsidP="00800CDF">
            <w:pPr>
              <w:spacing w:line="360" w:lineRule="auto"/>
              <w:jc w:val="both"/>
            </w:pPr>
            <w:r>
              <w:t xml:space="preserve">a hatályos feltételekben rendelkezett, kockázatra (kártérítésre) vonatkozó mindennemű szűkítés, amely a tűz és/vagy robbanáskár </w:t>
            </w:r>
            <w:r w:rsidR="00192B25">
              <w:t xml:space="preserve">a </w:t>
            </w:r>
            <w:r>
              <w:t>tűzvédelmi vagy munkavédelmi szabályok</w:t>
            </w:r>
            <w:r w:rsidR="00192B25">
              <w:t>, szabványok be nem tartása miatti tűz és/robbanás kár térítésére</w:t>
            </w:r>
            <w:r>
              <w:t xml:space="preserve"> irányul </w:t>
            </w:r>
            <w:r w:rsidRPr="00095D0B">
              <w:t>érvényüket vesztik, jelen fedezet tekintetében nem alkalmazhatók.</w:t>
            </w:r>
          </w:p>
        </w:tc>
      </w:tr>
      <w:tr w:rsidR="009E2DDD" w14:paraId="540B62C1" w14:textId="77777777" w:rsidTr="00983F43">
        <w:tc>
          <w:tcPr>
            <w:tcW w:w="4531" w:type="dxa"/>
            <w:shd w:val="clear" w:color="auto" w:fill="auto"/>
            <w:vAlign w:val="center"/>
          </w:tcPr>
          <w:p w14:paraId="257E3E05" w14:textId="77777777" w:rsidR="009E2DDD" w:rsidRPr="00DF2495" w:rsidRDefault="009E2DDD" w:rsidP="00983F43">
            <w:pPr>
              <w:spacing w:line="360" w:lineRule="auto"/>
              <w:jc w:val="both"/>
            </w:pPr>
            <w:r>
              <w:t>Vizi jármű okozta kár kizárása</w:t>
            </w:r>
          </w:p>
        </w:tc>
        <w:tc>
          <w:tcPr>
            <w:tcW w:w="4531" w:type="dxa"/>
            <w:shd w:val="clear" w:color="auto" w:fill="auto"/>
            <w:vAlign w:val="center"/>
          </w:tcPr>
          <w:p w14:paraId="771DF9F7" w14:textId="77777777" w:rsidR="009E2DDD" w:rsidRPr="00DF2495" w:rsidRDefault="009E2DDD" w:rsidP="00983F43">
            <w:pPr>
              <w:spacing w:line="360" w:lineRule="auto"/>
              <w:jc w:val="both"/>
            </w:pPr>
            <w:r w:rsidRPr="00DF2495">
              <w:t>a hatályos feltételekben rendelkezett, a biztosított vagyontárgy(ak)</w:t>
            </w:r>
            <w:r>
              <w:t xml:space="preserve"> kockázatainak szűkítését eredményező, vízi járművek ütközésére vonatkozó </w:t>
            </w:r>
            <w:r w:rsidRPr="00DF2495">
              <w:t>szövegezés</w:t>
            </w:r>
            <w:r>
              <w:t xml:space="preserve">ek </w:t>
            </w:r>
            <w:r w:rsidRPr="00DF2495">
              <w:t>érvényüket vesztik, jelen fedezet tekintetében nem alkalmazhatók.</w:t>
            </w:r>
            <w:r>
              <w:t xml:space="preserve"> Használható továbbra is azonban a </w:t>
            </w:r>
            <w:r w:rsidRPr="00CB4606">
              <w:rPr>
                <w:u w:val="single"/>
              </w:rPr>
              <w:t xml:space="preserve">vízi jármű vízi közlekedése során </w:t>
            </w:r>
            <w:r>
              <w:t>a biztosított vagyontárgynak ütközésére vonatkozó kizárás.</w:t>
            </w:r>
          </w:p>
        </w:tc>
      </w:tr>
      <w:tr w:rsidR="009E2DDD" w:rsidRPr="00244E46" w14:paraId="49C6639D" w14:textId="77777777" w:rsidTr="00983F43">
        <w:tc>
          <w:tcPr>
            <w:tcW w:w="4531" w:type="dxa"/>
            <w:vAlign w:val="center"/>
          </w:tcPr>
          <w:p w14:paraId="4BD91BB1" w14:textId="77777777" w:rsidR="009E2DDD" w:rsidRPr="00244E46" w:rsidRDefault="009E2DDD" w:rsidP="00983F43">
            <w:pPr>
              <w:spacing w:line="360" w:lineRule="auto"/>
              <w:jc w:val="both"/>
            </w:pPr>
            <w:r w:rsidRPr="00244E46">
              <w:t>Közvetlen villámcsapás okozta kár</w:t>
            </w:r>
          </w:p>
        </w:tc>
        <w:tc>
          <w:tcPr>
            <w:tcW w:w="4531" w:type="dxa"/>
            <w:vAlign w:val="center"/>
          </w:tcPr>
          <w:p w14:paraId="63082027" w14:textId="77777777" w:rsidR="009E2DDD" w:rsidRPr="00244E46" w:rsidRDefault="009E2DDD" w:rsidP="00983F43">
            <w:pPr>
              <w:spacing w:line="360" w:lineRule="auto"/>
              <w:jc w:val="both"/>
            </w:pPr>
            <w:r w:rsidRPr="00244E46">
              <w:t>a hatályos feltételekben rendelkezett, kockázatra (kártérítésre) vonatkozó mindennemű szűkítés, amely a villámvédelmi rendszer meglétével, hiányosságaival, vagy karbantartásával, működőképességével kapcsolatban a kártérítés spektrumának szűkítését eredményezné érvényét veszti, jelen fedezet tekintetében nem alkalmazható.</w:t>
            </w:r>
          </w:p>
        </w:tc>
      </w:tr>
      <w:tr w:rsidR="009E2DDD" w:rsidRPr="00244E46" w14:paraId="6DD20549" w14:textId="77777777" w:rsidTr="00983F43">
        <w:tc>
          <w:tcPr>
            <w:tcW w:w="4531" w:type="dxa"/>
            <w:vAlign w:val="center"/>
          </w:tcPr>
          <w:p w14:paraId="5AE86A01"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21379EC1" w14:textId="77777777" w:rsidR="009E2DDD" w:rsidRPr="00244E46" w:rsidRDefault="009E2DDD" w:rsidP="00983F43">
            <w:pPr>
              <w:spacing w:line="360" w:lineRule="auto"/>
              <w:jc w:val="both"/>
            </w:pPr>
            <w:r w:rsidRPr="00244E46">
              <w:t xml:space="preserve">a hatályos feltételekben rendelkezett, kockázatra (kártérítésre) vonatkozó mindennemű szűkítés, amely a villámvédelmi rendszer meglétével, </w:t>
            </w:r>
            <w:r w:rsidRPr="00244E46">
              <w:lastRenderedPageBreak/>
              <w:t>hiányosságaival, vagy karbantartásával, működőképességével kapcsolatban a kártérítés spektrumának szűkítését eredményezné érvényét veszti, jelen fedezet tekintetében nem alkalmazható.</w:t>
            </w:r>
          </w:p>
        </w:tc>
      </w:tr>
      <w:tr w:rsidR="009E2DDD" w14:paraId="31EECE7B" w14:textId="77777777" w:rsidTr="00983F43">
        <w:tc>
          <w:tcPr>
            <w:tcW w:w="4531" w:type="dxa"/>
            <w:vAlign w:val="center"/>
          </w:tcPr>
          <w:p w14:paraId="2D21C40C" w14:textId="77777777" w:rsidR="009E2DDD" w:rsidRPr="00244E46" w:rsidRDefault="009E2DDD" w:rsidP="00983F43">
            <w:pPr>
              <w:spacing w:line="360" w:lineRule="auto"/>
              <w:jc w:val="both"/>
            </w:pPr>
            <w:r w:rsidRPr="00244E46">
              <w:lastRenderedPageBreak/>
              <w:t>Közvetett villámcsapás okozta kár</w:t>
            </w:r>
          </w:p>
        </w:tc>
        <w:tc>
          <w:tcPr>
            <w:tcW w:w="4531" w:type="dxa"/>
            <w:vAlign w:val="center"/>
          </w:tcPr>
          <w:p w14:paraId="036AC406" w14:textId="77777777" w:rsidR="009E2DDD" w:rsidRDefault="009E2DDD" w:rsidP="00983F43">
            <w:pPr>
              <w:spacing w:line="360" w:lineRule="auto"/>
              <w:jc w:val="both"/>
            </w:pPr>
            <w:r w:rsidRPr="00244E46">
              <w:t>a hatályos feltételekben rendelkezett, kockázatra (kártérítésre) vonatkozó mindennemű szűkítés, amely a károsodott vagyontárgy beszerzési évéhez vagy felújításának évéhez kapcsolódna érvényét veszti, jelen fedezet tekintetében nem alkalmazható.</w:t>
            </w:r>
          </w:p>
        </w:tc>
      </w:tr>
      <w:tr w:rsidR="009E2DDD" w14:paraId="664FDE75" w14:textId="77777777" w:rsidTr="00983F43">
        <w:tc>
          <w:tcPr>
            <w:tcW w:w="4531" w:type="dxa"/>
            <w:vAlign w:val="center"/>
          </w:tcPr>
          <w:p w14:paraId="713C4412" w14:textId="77777777" w:rsidR="009E2DDD" w:rsidRDefault="009E2DDD" w:rsidP="00983F43">
            <w:pPr>
              <w:spacing w:line="360" w:lineRule="auto"/>
              <w:jc w:val="both"/>
            </w:pPr>
            <w:r>
              <w:t>Szélerősség korlátozása</w:t>
            </w:r>
          </w:p>
        </w:tc>
        <w:tc>
          <w:tcPr>
            <w:tcW w:w="4531" w:type="dxa"/>
            <w:vAlign w:val="center"/>
          </w:tcPr>
          <w:p w14:paraId="300C6372" w14:textId="77777777" w:rsidR="009E2DDD" w:rsidRDefault="009E2DDD" w:rsidP="00983F43">
            <w:pPr>
              <w:spacing w:line="360" w:lineRule="auto"/>
              <w:jc w:val="both"/>
            </w:pPr>
            <w:r w:rsidRPr="00502A54">
              <w:t>a hatályos feltételekben rendelkezett, a</w:t>
            </w:r>
            <w:r>
              <w:t xml:space="preserve"> biztosítási esemény megítélését a szélerősség mértékéhez is rendelt rész a következő változtatással kerül elfogadásra: a szélerősség bizonyítására alapvetően az OMSZ vagy a Biztosító által használt más Partner  adatai használhatók, azonban Szerződő/Biztosított(ak) és Biztosító közötti vita esetén a károsodott vagyontárgy kárkori műszaki állapota a döntő. Amennyiben a vagyontárgy megfelelő műszaki állapotban volt és egy a Szerződő/Biztosított(ak) által nyilatkozott, becsült szélerősség károsíthatta volna, úgy biztosítási esemény történt.</w:t>
            </w:r>
          </w:p>
        </w:tc>
      </w:tr>
      <w:tr w:rsidR="009E2DDD" w14:paraId="3E31EDC8" w14:textId="77777777" w:rsidTr="00983F43">
        <w:tc>
          <w:tcPr>
            <w:tcW w:w="4531" w:type="dxa"/>
            <w:vAlign w:val="center"/>
          </w:tcPr>
          <w:p w14:paraId="21162ABD" w14:textId="77777777" w:rsidR="009E2DDD" w:rsidRDefault="009E2DDD" w:rsidP="00983F43">
            <w:pPr>
              <w:spacing w:line="360" w:lineRule="auto"/>
              <w:jc w:val="both"/>
            </w:pPr>
            <w:r>
              <w:t>Automaták</w:t>
            </w:r>
          </w:p>
        </w:tc>
        <w:tc>
          <w:tcPr>
            <w:tcW w:w="4531" w:type="dxa"/>
            <w:vAlign w:val="center"/>
          </w:tcPr>
          <w:p w14:paraId="6A724E47" w14:textId="77777777" w:rsidR="009E2DDD" w:rsidRDefault="009E2DDD" w:rsidP="00983F43">
            <w:pPr>
              <w:spacing w:line="360" w:lineRule="auto"/>
              <w:jc w:val="both"/>
            </w:pPr>
            <w:r>
              <w:t>a hatályos feltételekben rendelkezett, az automaták és /vagy azok részeire beleértve a bennük foglalt készletek és/vagy készpénz állomány (kártérítésre) vonatkozó mindennemű kizárása, szűkítése jelen fedezet tekintetében nem alkalmazható.</w:t>
            </w:r>
          </w:p>
        </w:tc>
      </w:tr>
    </w:tbl>
    <w:p w14:paraId="1C7BF264" w14:textId="77777777" w:rsidR="009E2DDD" w:rsidRDefault="009E2DDD" w:rsidP="009E2DDD">
      <w:pPr>
        <w:rPr>
          <w:rFonts w:ascii="Times New Roman" w:hAnsi="Times New Roman" w:cs="Times New Roman"/>
          <w:b/>
          <w:color w:val="984806" w:themeColor="accent6" w:themeShade="80"/>
          <w:sz w:val="20"/>
          <w:szCs w:val="20"/>
        </w:rPr>
      </w:pPr>
    </w:p>
    <w:p w14:paraId="2156A05B" w14:textId="77777777" w:rsidR="000D6D1D" w:rsidRDefault="000D6D1D" w:rsidP="009E2DDD">
      <w:pPr>
        <w:rPr>
          <w:rFonts w:ascii="Times New Roman" w:hAnsi="Times New Roman" w:cs="Times New Roman"/>
          <w:b/>
          <w:color w:val="984806" w:themeColor="accent6" w:themeShade="80"/>
          <w:sz w:val="20"/>
          <w:szCs w:val="20"/>
        </w:rPr>
      </w:pPr>
    </w:p>
    <w:p w14:paraId="116CE8E5" w14:textId="77777777" w:rsidR="002334D2" w:rsidRPr="005C6A76" w:rsidRDefault="001658DF"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65303D" w:rsidRPr="000E5547" w14:paraId="41748073" w14:textId="77777777" w:rsidTr="001658DF">
        <w:trPr>
          <w:trHeight w:val="314"/>
        </w:trPr>
        <w:tc>
          <w:tcPr>
            <w:tcW w:w="4536" w:type="dxa"/>
            <w:shd w:val="clear" w:color="auto" w:fill="F2F2F2" w:themeFill="background1" w:themeFillShade="F2"/>
            <w:vAlign w:val="center"/>
          </w:tcPr>
          <w:p w14:paraId="1A2F5091" w14:textId="77777777" w:rsidR="0065303D" w:rsidRPr="000E5547" w:rsidRDefault="0065303D" w:rsidP="00151B23">
            <w:pPr>
              <w:spacing w:line="360" w:lineRule="auto"/>
              <w:rPr>
                <w:bCs/>
                <w:lang w:eastAsia="ar-SA"/>
              </w:rPr>
            </w:pPr>
            <w:r w:rsidRPr="000E5547">
              <w:rPr>
                <w:bCs/>
                <w:lang w:eastAsia="ar-SA"/>
              </w:rPr>
              <w:t>ÖNRÉSZESEDÉS</w:t>
            </w:r>
          </w:p>
        </w:tc>
        <w:tc>
          <w:tcPr>
            <w:tcW w:w="4536" w:type="dxa"/>
            <w:shd w:val="clear" w:color="auto" w:fill="F2F2F2" w:themeFill="background1" w:themeFillShade="F2"/>
            <w:vAlign w:val="center"/>
          </w:tcPr>
          <w:p w14:paraId="24328712" w14:textId="77777777" w:rsidR="0065303D" w:rsidRPr="000E5547" w:rsidRDefault="0065303D" w:rsidP="00151B23">
            <w:pPr>
              <w:spacing w:line="360" w:lineRule="auto"/>
              <w:rPr>
                <w:iCs/>
                <w:lang w:eastAsia="ar-SA"/>
              </w:rPr>
            </w:pPr>
          </w:p>
        </w:tc>
      </w:tr>
      <w:tr w:rsidR="005059A8" w:rsidRPr="000E5547" w14:paraId="37DA4151" w14:textId="77777777" w:rsidTr="00141008">
        <w:trPr>
          <w:trHeight w:val="314"/>
        </w:trPr>
        <w:tc>
          <w:tcPr>
            <w:tcW w:w="4536" w:type="dxa"/>
            <w:shd w:val="clear" w:color="auto" w:fill="F2F2F2" w:themeFill="background1" w:themeFillShade="F2"/>
            <w:vAlign w:val="center"/>
          </w:tcPr>
          <w:p w14:paraId="60CB450E" w14:textId="0B09754E" w:rsidR="005059A8" w:rsidRPr="000E5547" w:rsidRDefault="005059A8" w:rsidP="005059A8">
            <w:pPr>
              <w:spacing w:line="360" w:lineRule="auto"/>
              <w:rPr>
                <w:bCs/>
                <w:lang w:eastAsia="ar-SA"/>
              </w:rPr>
            </w:pPr>
            <w:r w:rsidRPr="000E5547">
              <w:rPr>
                <w:bCs/>
                <w:lang w:eastAsia="ar-SA"/>
              </w:rPr>
              <w:t>Önrész alapesetben</w:t>
            </w:r>
            <w:r w:rsidR="000671C5" w:rsidRPr="000E5547">
              <w:rPr>
                <w:bCs/>
                <w:lang w:eastAsia="ar-SA"/>
              </w:rPr>
              <w:t xml:space="preserve"> ha a kár teljes összege 1 M Ft alatt van</w:t>
            </w:r>
            <w:r w:rsidR="00D02319" w:rsidRPr="000E5547">
              <w:rPr>
                <w:bCs/>
                <w:lang w:eastAsia="ar-SA"/>
              </w:rPr>
              <w:t xml:space="preserve"> (alapönrész)</w:t>
            </w:r>
            <w:r w:rsidRPr="000E5547">
              <w:rPr>
                <w:bCs/>
                <w:lang w:eastAsia="ar-SA"/>
              </w:rPr>
              <w:t>:</w:t>
            </w:r>
          </w:p>
        </w:tc>
        <w:tc>
          <w:tcPr>
            <w:tcW w:w="4536" w:type="dxa"/>
            <w:shd w:val="clear" w:color="auto" w:fill="F2F2F2" w:themeFill="background1" w:themeFillShade="F2"/>
            <w:vAlign w:val="center"/>
          </w:tcPr>
          <w:p w14:paraId="71251D19" w14:textId="17C58267" w:rsidR="005059A8" w:rsidRPr="000E5547" w:rsidRDefault="00825420" w:rsidP="00141008">
            <w:pPr>
              <w:spacing w:line="360" w:lineRule="auto"/>
              <w:jc w:val="center"/>
              <w:rPr>
                <w:iCs/>
                <w:lang w:eastAsia="ar-SA"/>
              </w:rPr>
            </w:pPr>
            <w:r w:rsidRPr="000E5547">
              <w:rPr>
                <w:iCs/>
                <w:lang w:eastAsia="ar-SA"/>
              </w:rPr>
              <w:t xml:space="preserve">0% min.: </w:t>
            </w:r>
            <w:r w:rsidR="005059A8" w:rsidRPr="000E5547">
              <w:rPr>
                <w:iCs/>
                <w:lang w:eastAsia="ar-SA"/>
              </w:rPr>
              <w:t>100.000 Ft/kár</w:t>
            </w:r>
          </w:p>
        </w:tc>
      </w:tr>
      <w:tr w:rsidR="000671C5" w:rsidRPr="000E5547" w14:paraId="2C2B0FCA" w14:textId="77777777" w:rsidTr="00141008">
        <w:trPr>
          <w:trHeight w:val="314"/>
        </w:trPr>
        <w:tc>
          <w:tcPr>
            <w:tcW w:w="4536" w:type="dxa"/>
            <w:shd w:val="clear" w:color="auto" w:fill="F2F2F2" w:themeFill="background1" w:themeFillShade="F2"/>
            <w:vAlign w:val="center"/>
          </w:tcPr>
          <w:p w14:paraId="3F82F2E9" w14:textId="4E27595A" w:rsidR="000671C5" w:rsidRPr="000E5547" w:rsidRDefault="000671C5" w:rsidP="005059A8">
            <w:pPr>
              <w:spacing w:line="360" w:lineRule="auto"/>
              <w:rPr>
                <w:bCs/>
                <w:lang w:eastAsia="ar-SA"/>
              </w:rPr>
            </w:pPr>
            <w:r w:rsidRPr="000E5547">
              <w:rPr>
                <w:bCs/>
                <w:lang w:eastAsia="ar-SA"/>
              </w:rPr>
              <w:t>Önrész alapesetben ha a kár teljes összege 1 M Ft felett van (alapönrész):</w:t>
            </w:r>
          </w:p>
        </w:tc>
        <w:tc>
          <w:tcPr>
            <w:tcW w:w="4536" w:type="dxa"/>
            <w:shd w:val="clear" w:color="auto" w:fill="F2F2F2" w:themeFill="background1" w:themeFillShade="F2"/>
            <w:vAlign w:val="center"/>
          </w:tcPr>
          <w:p w14:paraId="1DADB5FB" w14:textId="4FD29C61" w:rsidR="000671C5" w:rsidRPr="000E5547" w:rsidRDefault="000671C5" w:rsidP="00141008">
            <w:pPr>
              <w:spacing w:line="360" w:lineRule="auto"/>
              <w:jc w:val="center"/>
              <w:rPr>
                <w:iCs/>
                <w:lang w:eastAsia="ar-SA"/>
              </w:rPr>
            </w:pPr>
            <w:r w:rsidRPr="000E5547">
              <w:rPr>
                <w:iCs/>
                <w:lang w:eastAsia="ar-SA"/>
              </w:rPr>
              <w:t>0% min.: 300.000 Ft/kár</w:t>
            </w:r>
          </w:p>
        </w:tc>
      </w:tr>
      <w:tr w:rsidR="008566E7" w:rsidRPr="000E5547" w14:paraId="211FC641" w14:textId="77777777" w:rsidTr="00141008">
        <w:trPr>
          <w:trHeight w:val="314"/>
        </w:trPr>
        <w:tc>
          <w:tcPr>
            <w:tcW w:w="4536" w:type="dxa"/>
            <w:shd w:val="clear" w:color="auto" w:fill="auto"/>
            <w:vAlign w:val="center"/>
          </w:tcPr>
          <w:p w14:paraId="785D7558" w14:textId="29BF6F14" w:rsidR="008566E7" w:rsidRPr="000E5547" w:rsidRDefault="008566E7" w:rsidP="000A7460">
            <w:pPr>
              <w:spacing w:line="360" w:lineRule="auto"/>
              <w:rPr>
                <w:bCs/>
                <w:lang w:eastAsia="ar-SA"/>
              </w:rPr>
            </w:pPr>
            <w:r w:rsidRPr="000E5547">
              <w:rPr>
                <w:bCs/>
                <w:lang w:eastAsia="ar-SA"/>
              </w:rPr>
              <w:t>Pusztazámori gázfáklya esetében:</w:t>
            </w:r>
          </w:p>
        </w:tc>
        <w:tc>
          <w:tcPr>
            <w:tcW w:w="4536" w:type="dxa"/>
            <w:shd w:val="clear" w:color="auto" w:fill="auto"/>
            <w:vAlign w:val="center"/>
          </w:tcPr>
          <w:p w14:paraId="346BA82E" w14:textId="7BD35413" w:rsidR="008566E7" w:rsidRPr="000E5547" w:rsidRDefault="00825420" w:rsidP="00141008">
            <w:pPr>
              <w:spacing w:line="360" w:lineRule="auto"/>
              <w:jc w:val="center"/>
              <w:rPr>
                <w:iCs/>
                <w:lang w:eastAsia="ar-SA"/>
              </w:rPr>
            </w:pPr>
            <w:r w:rsidRPr="000E5547">
              <w:rPr>
                <w:iCs/>
                <w:lang w:eastAsia="ar-SA"/>
              </w:rPr>
              <w:t xml:space="preserve">0% min.: </w:t>
            </w:r>
            <w:r w:rsidR="008566E7" w:rsidRPr="000E5547">
              <w:rPr>
                <w:iCs/>
                <w:lang w:eastAsia="ar-SA"/>
              </w:rPr>
              <w:t>1</w:t>
            </w:r>
            <w:r w:rsidR="00692CF4" w:rsidRPr="000E5547">
              <w:rPr>
                <w:iCs/>
                <w:lang w:eastAsia="ar-SA"/>
              </w:rPr>
              <w:t>. 0</w:t>
            </w:r>
            <w:r w:rsidR="008566E7" w:rsidRPr="000E5547">
              <w:rPr>
                <w:iCs/>
                <w:lang w:eastAsia="ar-SA"/>
              </w:rPr>
              <w:t>00.000 Ft/kár</w:t>
            </w:r>
          </w:p>
        </w:tc>
      </w:tr>
      <w:tr w:rsidR="00597DF7" w:rsidRPr="000E5547" w14:paraId="4CFEB62D" w14:textId="77777777" w:rsidTr="00141008">
        <w:trPr>
          <w:trHeight w:val="314"/>
        </w:trPr>
        <w:tc>
          <w:tcPr>
            <w:tcW w:w="4536" w:type="dxa"/>
            <w:shd w:val="clear" w:color="auto" w:fill="auto"/>
            <w:vAlign w:val="center"/>
          </w:tcPr>
          <w:p w14:paraId="580AB48B" w14:textId="6BDCBB35" w:rsidR="00597DF7" w:rsidRPr="000E5547" w:rsidRDefault="00597DF7" w:rsidP="00151B23">
            <w:pPr>
              <w:spacing w:line="360" w:lineRule="auto"/>
              <w:rPr>
                <w:bCs/>
                <w:lang w:eastAsia="ar-SA"/>
              </w:rPr>
            </w:pPr>
            <w:r w:rsidRPr="000E5547">
              <w:rPr>
                <w:bCs/>
                <w:lang w:eastAsia="ar-SA"/>
              </w:rPr>
              <w:t>Hulladékhasznosító mű esetében:</w:t>
            </w:r>
          </w:p>
        </w:tc>
        <w:tc>
          <w:tcPr>
            <w:tcW w:w="4536" w:type="dxa"/>
            <w:shd w:val="clear" w:color="auto" w:fill="auto"/>
            <w:vAlign w:val="center"/>
          </w:tcPr>
          <w:p w14:paraId="2DBD29F0" w14:textId="3E7078B4" w:rsidR="00597DF7" w:rsidRPr="000E5547" w:rsidRDefault="00825420" w:rsidP="00141008">
            <w:pPr>
              <w:spacing w:line="360" w:lineRule="auto"/>
              <w:jc w:val="center"/>
              <w:rPr>
                <w:iCs/>
                <w:lang w:eastAsia="ar-SA"/>
              </w:rPr>
            </w:pPr>
            <w:r w:rsidRPr="000E5547">
              <w:rPr>
                <w:iCs/>
                <w:lang w:eastAsia="ar-SA"/>
              </w:rPr>
              <w:t xml:space="preserve">0% min.: </w:t>
            </w:r>
            <w:r w:rsidR="00597DF7" w:rsidRPr="000E5547">
              <w:rPr>
                <w:iCs/>
                <w:lang w:eastAsia="ar-SA"/>
              </w:rPr>
              <w:t>1</w:t>
            </w:r>
            <w:r w:rsidR="00692CF4" w:rsidRPr="000E5547">
              <w:rPr>
                <w:iCs/>
                <w:lang w:eastAsia="ar-SA"/>
              </w:rPr>
              <w:t>. 0</w:t>
            </w:r>
            <w:r w:rsidR="00597DF7" w:rsidRPr="000E5547">
              <w:rPr>
                <w:iCs/>
                <w:lang w:eastAsia="ar-SA"/>
              </w:rPr>
              <w:t>00.000 Ft/kár</w:t>
            </w:r>
          </w:p>
        </w:tc>
      </w:tr>
      <w:tr w:rsidR="008566E7" w:rsidRPr="00EB6931" w14:paraId="1AF3F22D" w14:textId="77777777" w:rsidTr="00141008">
        <w:trPr>
          <w:trHeight w:val="314"/>
        </w:trPr>
        <w:tc>
          <w:tcPr>
            <w:tcW w:w="4536" w:type="dxa"/>
            <w:shd w:val="clear" w:color="auto" w:fill="auto"/>
            <w:vAlign w:val="center"/>
          </w:tcPr>
          <w:p w14:paraId="3EB7C76A" w14:textId="30CB93C0" w:rsidR="008566E7" w:rsidRPr="00953AA4" w:rsidRDefault="008566E7" w:rsidP="000A7460">
            <w:pPr>
              <w:spacing w:line="360" w:lineRule="auto"/>
              <w:rPr>
                <w:bCs/>
                <w:lang w:eastAsia="ar-SA"/>
              </w:rPr>
            </w:pPr>
            <w:r w:rsidRPr="000E5547">
              <w:rPr>
                <w:bCs/>
                <w:lang w:eastAsia="ar-SA"/>
              </w:rPr>
              <w:lastRenderedPageBreak/>
              <w:t>Hulladékszállító járművek és azok felépítménye esetében:</w:t>
            </w:r>
          </w:p>
        </w:tc>
        <w:tc>
          <w:tcPr>
            <w:tcW w:w="4536" w:type="dxa"/>
            <w:shd w:val="clear" w:color="auto" w:fill="auto"/>
            <w:vAlign w:val="center"/>
          </w:tcPr>
          <w:p w14:paraId="2B69F54A" w14:textId="64F0194F" w:rsidR="008566E7" w:rsidRPr="00C94B32" w:rsidRDefault="00825420" w:rsidP="00141008">
            <w:pPr>
              <w:spacing w:line="360" w:lineRule="auto"/>
              <w:jc w:val="center"/>
              <w:rPr>
                <w:iCs/>
                <w:lang w:eastAsia="ar-SA"/>
              </w:rPr>
            </w:pPr>
            <w:r w:rsidRPr="000E5547">
              <w:rPr>
                <w:iCs/>
                <w:lang w:eastAsia="ar-SA"/>
              </w:rPr>
              <w:t xml:space="preserve">0% min.: </w:t>
            </w:r>
            <w:r w:rsidR="008566E7" w:rsidRPr="000E5547">
              <w:rPr>
                <w:iCs/>
                <w:lang w:eastAsia="ar-SA"/>
              </w:rPr>
              <w:t>50.000 Ft/kár</w:t>
            </w:r>
          </w:p>
        </w:tc>
      </w:tr>
      <w:tr w:rsidR="008566E7" w:rsidRPr="000E5547" w14:paraId="5E03ECB8" w14:textId="77777777" w:rsidTr="00141008">
        <w:trPr>
          <w:trHeight w:val="314"/>
        </w:trPr>
        <w:tc>
          <w:tcPr>
            <w:tcW w:w="4536" w:type="dxa"/>
            <w:shd w:val="clear" w:color="auto" w:fill="auto"/>
            <w:vAlign w:val="center"/>
          </w:tcPr>
          <w:p w14:paraId="6983457C" w14:textId="7C2AAF23" w:rsidR="008566E7" w:rsidRPr="000E5547" w:rsidRDefault="008566E7" w:rsidP="004C0042">
            <w:pPr>
              <w:spacing w:line="360" w:lineRule="auto"/>
              <w:rPr>
                <w:bCs/>
                <w:lang w:eastAsia="ar-SA"/>
              </w:rPr>
            </w:pPr>
            <w:r w:rsidRPr="000E5547">
              <w:rPr>
                <w:bCs/>
                <w:lang w:eastAsia="ar-SA"/>
              </w:rPr>
              <w:t>Hulladékszállító járművek és azok felépítménye esetében ha a károsodott vagyontárgy visszapillantó tükör, autó üvegezése, lámpák abban ez esetben:</w:t>
            </w:r>
          </w:p>
        </w:tc>
        <w:tc>
          <w:tcPr>
            <w:tcW w:w="4536" w:type="dxa"/>
            <w:shd w:val="clear" w:color="auto" w:fill="auto"/>
            <w:vAlign w:val="center"/>
          </w:tcPr>
          <w:p w14:paraId="6C0D8714" w14:textId="300960A8" w:rsidR="008566E7" w:rsidRPr="000E5547" w:rsidRDefault="00825420" w:rsidP="00141008">
            <w:pPr>
              <w:spacing w:line="360" w:lineRule="auto"/>
              <w:jc w:val="center"/>
              <w:rPr>
                <w:iCs/>
                <w:lang w:eastAsia="ar-SA"/>
              </w:rPr>
            </w:pPr>
            <w:r w:rsidRPr="000E5547">
              <w:rPr>
                <w:iCs/>
                <w:lang w:eastAsia="ar-SA"/>
              </w:rPr>
              <w:t xml:space="preserve">0% min.: </w:t>
            </w:r>
            <w:r w:rsidR="008566E7" w:rsidRPr="000E5547">
              <w:rPr>
                <w:iCs/>
                <w:lang w:eastAsia="ar-SA"/>
              </w:rPr>
              <w:t>0 Ft/kár</w:t>
            </w:r>
          </w:p>
        </w:tc>
      </w:tr>
      <w:tr w:rsidR="00825420" w:rsidRPr="006474D0" w14:paraId="22488FE1" w14:textId="77777777" w:rsidTr="00141008">
        <w:trPr>
          <w:trHeight w:val="314"/>
        </w:trPr>
        <w:tc>
          <w:tcPr>
            <w:tcW w:w="4536" w:type="dxa"/>
            <w:shd w:val="clear" w:color="auto" w:fill="auto"/>
            <w:vAlign w:val="center"/>
          </w:tcPr>
          <w:p w14:paraId="49D08C6C" w14:textId="55E0E2ED" w:rsidR="00825420" w:rsidRPr="000E5547" w:rsidRDefault="00825420" w:rsidP="004C0042">
            <w:pPr>
              <w:spacing w:line="360" w:lineRule="auto"/>
              <w:rPr>
                <w:bCs/>
                <w:lang w:eastAsia="ar-SA"/>
              </w:rPr>
            </w:pPr>
            <w:r w:rsidRPr="000E5547">
              <w:rPr>
                <w:bCs/>
                <w:lang w:eastAsia="ar-SA"/>
              </w:rPr>
              <w:t>Hulladékgyűjtő edények, konténerek esetében:</w:t>
            </w:r>
          </w:p>
        </w:tc>
        <w:tc>
          <w:tcPr>
            <w:tcW w:w="4536" w:type="dxa"/>
            <w:shd w:val="clear" w:color="auto" w:fill="auto"/>
            <w:vAlign w:val="center"/>
          </w:tcPr>
          <w:p w14:paraId="60A7D94F" w14:textId="5A34612C" w:rsidR="00825420" w:rsidRDefault="00825420" w:rsidP="00141008">
            <w:pPr>
              <w:spacing w:line="360" w:lineRule="auto"/>
              <w:jc w:val="center"/>
              <w:rPr>
                <w:iCs/>
                <w:lang w:eastAsia="ar-SA"/>
              </w:rPr>
            </w:pPr>
            <w:r w:rsidRPr="000E5547">
              <w:rPr>
                <w:iCs/>
                <w:lang w:eastAsia="ar-SA"/>
              </w:rPr>
              <w:t>0% min.: 50.000 Ft/kár</w:t>
            </w:r>
          </w:p>
        </w:tc>
      </w:tr>
    </w:tbl>
    <w:p w14:paraId="673AAF9B" w14:textId="77777777" w:rsidR="00DC7BA8" w:rsidRDefault="00DC7BA8">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56A6E36B" w14:textId="33EF619B" w:rsidR="00DA328A" w:rsidRPr="00191DA6" w:rsidRDefault="00DA328A" w:rsidP="00DA328A">
      <w:pPr>
        <w:spacing w:line="360" w:lineRule="auto"/>
        <w:jc w:val="both"/>
        <w:rPr>
          <w:rFonts w:ascii="Times New Roman" w:hAnsi="Times New Roman" w:cs="Times New Roman"/>
          <w:b/>
          <w:color w:val="984806" w:themeColor="accent6" w:themeShade="80"/>
          <w:sz w:val="20"/>
          <w:szCs w:val="20"/>
        </w:rPr>
      </w:pPr>
      <w:r w:rsidRPr="00191DA6">
        <w:rPr>
          <w:rFonts w:ascii="Times New Roman" w:hAnsi="Times New Roman" w:cs="Times New Roman"/>
          <w:b/>
          <w:color w:val="984806" w:themeColor="accent6" w:themeShade="80"/>
          <w:sz w:val="20"/>
          <w:szCs w:val="20"/>
        </w:rPr>
        <w:lastRenderedPageBreak/>
        <w:t>Elektromos berendezéses összkockázatú biztosítása (ELBER) és Géptörés biztosítás összkockázatú biztosítása (GÉPTÖRÉS) Ajánlattevő rendszere szerint:</w:t>
      </w:r>
    </w:p>
    <w:p w14:paraId="5B6F5E34"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Mennyiségre vonatkozó paramétere:</w:t>
      </w:r>
    </w:p>
    <w:p w14:paraId="1D15ECC4" w14:textId="3FB5F65D" w:rsidR="00B412E9" w:rsidRDefault="00DA328A" w:rsidP="00B412E9">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Az adatközlő táblázatban </w:t>
      </w:r>
      <w:r w:rsidR="0067749D">
        <w:rPr>
          <w:rFonts w:ascii="Times New Roman" w:hAnsi="Times New Roman" w:cs="Times New Roman"/>
          <w:sz w:val="20"/>
          <w:szCs w:val="20"/>
        </w:rPr>
        <w:t xml:space="preserve">elektromos berendezés, illetve gépként </w:t>
      </w:r>
      <w:r>
        <w:rPr>
          <w:rFonts w:ascii="Times New Roman" w:hAnsi="Times New Roman" w:cs="Times New Roman"/>
          <w:sz w:val="20"/>
          <w:szCs w:val="20"/>
        </w:rPr>
        <w:t xml:space="preserve">feladott és/vagy az előgondoskodás terhére fedezetbe vett, önmagában egészben vagy részben elektronikai / gépészeti egységgel rendelkező vagyontárgyak kerülnek jelen modul alatt a biztosítási szerződés hatály alá. </w:t>
      </w:r>
      <w:r w:rsidR="00F05761">
        <w:rPr>
          <w:rFonts w:ascii="Times New Roman" w:hAnsi="Times New Roman" w:cs="Times New Roman"/>
          <w:sz w:val="20"/>
          <w:szCs w:val="20"/>
        </w:rPr>
        <w:t>Érintett vagyoncsoportok:</w:t>
      </w:r>
    </w:p>
    <w:tbl>
      <w:tblPr>
        <w:tblStyle w:val="Rcsostblzat"/>
        <w:tblpPr w:leftFromText="141" w:rightFromText="141" w:vertAnchor="text" w:horzAnchor="margin" w:tblpXSpec="center" w:tblpY="410"/>
        <w:tblW w:w="0" w:type="auto"/>
        <w:tblLook w:val="04A0" w:firstRow="1" w:lastRow="0" w:firstColumn="1" w:lastColumn="0" w:noHBand="0" w:noVBand="1"/>
      </w:tblPr>
      <w:tblGrid>
        <w:gridCol w:w="2722"/>
        <w:gridCol w:w="1895"/>
        <w:gridCol w:w="2695"/>
      </w:tblGrid>
      <w:tr w:rsidR="00B412E9" w14:paraId="334D324F" w14:textId="77777777" w:rsidTr="00B10052">
        <w:trPr>
          <w:trHeight w:val="1124"/>
        </w:trPr>
        <w:tc>
          <w:tcPr>
            <w:tcW w:w="2722" w:type="dxa"/>
            <w:shd w:val="clear" w:color="auto" w:fill="F2F2F2" w:themeFill="background1" w:themeFillShade="F2"/>
            <w:vAlign w:val="center"/>
          </w:tcPr>
          <w:p w14:paraId="6D28CDC7" w14:textId="77777777" w:rsidR="00B412E9" w:rsidRDefault="00B412E9" w:rsidP="00B10052">
            <w:pPr>
              <w:spacing w:line="360" w:lineRule="auto"/>
              <w:jc w:val="both"/>
            </w:pPr>
            <w:r>
              <w:t>Vagyontárgy gyűjtő neve</w:t>
            </w:r>
          </w:p>
        </w:tc>
        <w:tc>
          <w:tcPr>
            <w:tcW w:w="1895" w:type="dxa"/>
            <w:shd w:val="clear" w:color="auto" w:fill="F2F2F2" w:themeFill="background1" w:themeFillShade="F2"/>
            <w:vAlign w:val="center"/>
          </w:tcPr>
          <w:p w14:paraId="516B3C6F" w14:textId="77777777" w:rsidR="00B412E9" w:rsidRDefault="00B412E9" w:rsidP="00B10052">
            <w:pPr>
              <w:spacing w:line="360" w:lineRule="auto"/>
              <w:jc w:val="center"/>
            </w:pPr>
            <w:r>
              <w:t>Feladni kívánt szumma vagyon (saját és idegen egyben) Ft-ban</w:t>
            </w:r>
          </w:p>
        </w:tc>
        <w:tc>
          <w:tcPr>
            <w:tcW w:w="2695" w:type="dxa"/>
            <w:shd w:val="clear" w:color="auto" w:fill="F2F2F2" w:themeFill="background1" w:themeFillShade="F2"/>
            <w:vAlign w:val="center"/>
          </w:tcPr>
          <w:p w14:paraId="19FA52F5" w14:textId="77777777" w:rsidR="00B412E9" w:rsidRDefault="00B412E9" w:rsidP="00B10052">
            <w:pPr>
              <w:spacing w:line="360" w:lineRule="auto"/>
              <w:jc w:val="both"/>
            </w:pPr>
            <w:r>
              <w:t>Kockázatviselés (teljesítés) helye</w:t>
            </w:r>
          </w:p>
        </w:tc>
      </w:tr>
      <w:tr w:rsidR="00B412E9" w14:paraId="4FD2687D" w14:textId="77777777" w:rsidTr="00B10052">
        <w:tc>
          <w:tcPr>
            <w:tcW w:w="2722" w:type="dxa"/>
            <w:vAlign w:val="center"/>
          </w:tcPr>
          <w:p w14:paraId="7961CC74" w14:textId="77777777" w:rsidR="00B412E9" w:rsidRDefault="00B412E9" w:rsidP="00B10052">
            <w:pPr>
              <w:spacing w:line="360" w:lineRule="auto"/>
              <w:jc w:val="both"/>
            </w:pPr>
            <w:r w:rsidRPr="00E37817">
              <w:rPr>
                <w:rFonts w:ascii="Times New Roman CE" w:hAnsi="Times New Roman CE"/>
              </w:rPr>
              <w:t>Gázelszívó rendszer depónia gázkezelő (Pusztazámor</w:t>
            </w:r>
            <w:r>
              <w:rPr>
                <w:rFonts w:ascii="Times New Roman CE" w:hAnsi="Times New Roman CE"/>
              </w:rPr>
              <w:t>; a továbbiakban pusztazámori gázfáklyaként is</w:t>
            </w:r>
            <w:r w:rsidRPr="00E37817">
              <w:rPr>
                <w:rFonts w:ascii="Times New Roman CE" w:hAnsi="Times New Roman CE"/>
              </w:rPr>
              <w:t>):</w:t>
            </w:r>
          </w:p>
        </w:tc>
        <w:tc>
          <w:tcPr>
            <w:tcW w:w="1895" w:type="dxa"/>
            <w:vAlign w:val="center"/>
          </w:tcPr>
          <w:p w14:paraId="37ED6ADD" w14:textId="77777777" w:rsidR="00B412E9" w:rsidRPr="00E37817" w:rsidRDefault="00B412E9" w:rsidP="00B10052">
            <w:pPr>
              <w:tabs>
                <w:tab w:val="right" w:pos="9356"/>
              </w:tabs>
              <w:autoSpaceDE w:val="0"/>
              <w:autoSpaceDN w:val="0"/>
              <w:adjustRightInd w:val="0"/>
              <w:jc w:val="center"/>
              <w:rPr>
                <w:rFonts w:ascii="Times New Roman CE" w:hAnsi="Times New Roman CE"/>
              </w:rPr>
            </w:pPr>
            <w:r w:rsidRPr="00E37817">
              <w:rPr>
                <w:rFonts w:ascii="Times New Roman CE" w:hAnsi="Times New Roman CE"/>
              </w:rPr>
              <w:t xml:space="preserve">404 000 </w:t>
            </w:r>
            <w:r>
              <w:rPr>
                <w:rFonts w:ascii="Times New Roman CE" w:hAnsi="Times New Roman CE"/>
              </w:rPr>
              <w:t>000</w:t>
            </w:r>
          </w:p>
          <w:p w14:paraId="2A296958" w14:textId="77777777" w:rsidR="00B412E9" w:rsidRPr="00E37817" w:rsidRDefault="00B412E9" w:rsidP="00B10052">
            <w:pPr>
              <w:spacing w:line="360" w:lineRule="auto"/>
              <w:jc w:val="center"/>
              <w:rPr>
                <w:rFonts w:ascii="Times New Roman CE" w:hAnsi="Times New Roman CE"/>
              </w:rPr>
            </w:pPr>
          </w:p>
        </w:tc>
        <w:tc>
          <w:tcPr>
            <w:tcW w:w="2695" w:type="dxa"/>
            <w:vAlign w:val="center"/>
          </w:tcPr>
          <w:p w14:paraId="11BB0C45" w14:textId="77777777" w:rsidR="00B412E9" w:rsidRDefault="00B412E9" w:rsidP="00B10052">
            <w:pPr>
              <w:spacing w:line="360" w:lineRule="auto"/>
              <w:jc w:val="both"/>
            </w:pPr>
            <w:r>
              <w:t>kockázatviselés helye</w:t>
            </w:r>
          </w:p>
        </w:tc>
      </w:tr>
      <w:tr w:rsidR="00B412E9" w14:paraId="3D91D2C6" w14:textId="77777777" w:rsidTr="00B10052">
        <w:tc>
          <w:tcPr>
            <w:tcW w:w="2722" w:type="dxa"/>
            <w:vAlign w:val="center"/>
          </w:tcPr>
          <w:p w14:paraId="55FF70CE" w14:textId="77777777" w:rsidR="00B412E9" w:rsidRDefault="00B412E9" w:rsidP="00B10052">
            <w:pPr>
              <w:spacing w:line="360" w:lineRule="auto"/>
              <w:jc w:val="both"/>
            </w:pPr>
            <w:r w:rsidRPr="00E37817">
              <w:rPr>
                <w:rFonts w:ascii="Times New Roman CE" w:hAnsi="Times New Roman CE"/>
              </w:rPr>
              <w:t>Gázhasznosító komplex műszaki berendezés (Pusztazámor</w:t>
            </w:r>
            <w:r>
              <w:rPr>
                <w:rFonts w:ascii="Times New Roman CE" w:hAnsi="Times New Roman CE"/>
              </w:rPr>
              <w:t>; a továbbiakban pusztazámori gázfáklyaként is</w:t>
            </w:r>
            <w:r w:rsidRPr="00E37817">
              <w:rPr>
                <w:rFonts w:ascii="Times New Roman CE" w:hAnsi="Times New Roman CE"/>
              </w:rPr>
              <w:t>):</w:t>
            </w:r>
          </w:p>
        </w:tc>
        <w:tc>
          <w:tcPr>
            <w:tcW w:w="1895" w:type="dxa"/>
            <w:vAlign w:val="center"/>
          </w:tcPr>
          <w:p w14:paraId="4397702B" w14:textId="77777777" w:rsidR="00B412E9" w:rsidRPr="00E37817" w:rsidRDefault="00B412E9" w:rsidP="00B10052">
            <w:pPr>
              <w:spacing w:line="360" w:lineRule="auto"/>
              <w:jc w:val="center"/>
              <w:rPr>
                <w:rFonts w:ascii="Times New Roman CE" w:hAnsi="Times New Roman CE"/>
              </w:rPr>
            </w:pPr>
            <w:r w:rsidRPr="00E37817">
              <w:rPr>
                <w:rFonts w:ascii="Times New Roman CE" w:hAnsi="Times New Roman CE"/>
              </w:rPr>
              <w:t xml:space="preserve">574 000 </w:t>
            </w:r>
            <w:r>
              <w:rPr>
                <w:rFonts w:ascii="Times New Roman CE" w:hAnsi="Times New Roman CE"/>
              </w:rPr>
              <w:t>000</w:t>
            </w:r>
          </w:p>
        </w:tc>
        <w:tc>
          <w:tcPr>
            <w:tcW w:w="2695" w:type="dxa"/>
            <w:vAlign w:val="center"/>
          </w:tcPr>
          <w:p w14:paraId="23B6F997" w14:textId="77777777" w:rsidR="00B412E9" w:rsidRDefault="00B412E9" w:rsidP="00B10052">
            <w:pPr>
              <w:spacing w:line="360" w:lineRule="auto"/>
              <w:jc w:val="both"/>
            </w:pPr>
            <w:r>
              <w:t>kockázatviselés helye</w:t>
            </w:r>
          </w:p>
        </w:tc>
      </w:tr>
      <w:tr w:rsidR="00B412E9" w14:paraId="586FD032" w14:textId="77777777" w:rsidTr="00B10052">
        <w:tc>
          <w:tcPr>
            <w:tcW w:w="2722" w:type="dxa"/>
            <w:vAlign w:val="center"/>
          </w:tcPr>
          <w:p w14:paraId="5011C4B5" w14:textId="77777777" w:rsidR="00B412E9" w:rsidRPr="00E37817" w:rsidRDefault="00B412E9" w:rsidP="00B10052">
            <w:pPr>
              <w:tabs>
                <w:tab w:val="right" w:pos="9356"/>
              </w:tabs>
              <w:autoSpaceDE w:val="0"/>
              <w:autoSpaceDN w:val="0"/>
              <w:adjustRightInd w:val="0"/>
              <w:rPr>
                <w:rFonts w:ascii="Times New Roman CE" w:hAnsi="Times New Roman CE"/>
                <w:color w:val="000000"/>
              </w:rPr>
            </w:pPr>
            <w:r w:rsidRPr="00E37817">
              <w:rPr>
                <w:rFonts w:ascii="Times New Roman CE" w:hAnsi="Times New Roman CE"/>
                <w:color w:val="000000"/>
              </w:rPr>
              <w:t>Hulladékszállító, úttisztító, földmunka- és egyéb célgépek,</w:t>
            </w:r>
          </w:p>
          <w:p w14:paraId="54B42BA5" w14:textId="77777777" w:rsidR="00B412E9" w:rsidRDefault="00B412E9" w:rsidP="00B10052">
            <w:pPr>
              <w:spacing w:line="360" w:lineRule="auto"/>
              <w:jc w:val="both"/>
            </w:pPr>
            <w:r w:rsidRPr="00E37817">
              <w:rPr>
                <w:rFonts w:ascii="Times New Roman CE" w:hAnsi="Times New Roman CE"/>
                <w:color w:val="000000"/>
              </w:rPr>
              <w:t>valamint azok felépítményei</w:t>
            </w:r>
            <w:r w:rsidRPr="00E37817">
              <w:rPr>
                <w:rFonts w:ascii="Times New Roman CE" w:hAnsi="Times New Roman CE"/>
              </w:rPr>
              <w:t>:</w:t>
            </w:r>
          </w:p>
        </w:tc>
        <w:tc>
          <w:tcPr>
            <w:tcW w:w="1895" w:type="dxa"/>
            <w:vAlign w:val="center"/>
          </w:tcPr>
          <w:p w14:paraId="1EFB3541" w14:textId="77777777" w:rsidR="00B412E9" w:rsidRPr="00E37817" w:rsidRDefault="00B412E9" w:rsidP="00B10052">
            <w:pPr>
              <w:tabs>
                <w:tab w:val="right" w:pos="9356"/>
              </w:tabs>
              <w:autoSpaceDE w:val="0"/>
              <w:autoSpaceDN w:val="0"/>
              <w:adjustRightInd w:val="0"/>
              <w:jc w:val="center"/>
              <w:rPr>
                <w:rFonts w:ascii="Times New Roman CE" w:hAnsi="Times New Roman CE"/>
              </w:rPr>
            </w:pPr>
            <w:r w:rsidRPr="00E37817">
              <w:rPr>
                <w:rFonts w:ascii="Times New Roman CE" w:hAnsi="Times New Roman CE"/>
              </w:rPr>
              <w:t>29 16</w:t>
            </w:r>
            <w:r>
              <w:rPr>
                <w:rFonts w:ascii="Times New Roman CE" w:hAnsi="Times New Roman CE"/>
              </w:rPr>
              <w:t>4</w:t>
            </w:r>
            <w:r w:rsidRPr="00E37817">
              <w:rPr>
                <w:rFonts w:ascii="Times New Roman CE" w:hAnsi="Times New Roman CE"/>
              </w:rPr>
              <w:t xml:space="preserve"> 277 </w:t>
            </w:r>
            <w:r>
              <w:rPr>
                <w:rFonts w:ascii="Times New Roman CE" w:hAnsi="Times New Roman CE"/>
              </w:rPr>
              <w:t>000</w:t>
            </w:r>
          </w:p>
          <w:p w14:paraId="2636D010" w14:textId="77777777" w:rsidR="00B412E9" w:rsidRDefault="00B412E9" w:rsidP="00B10052">
            <w:pPr>
              <w:spacing w:line="360" w:lineRule="auto"/>
              <w:jc w:val="center"/>
            </w:pPr>
          </w:p>
        </w:tc>
        <w:tc>
          <w:tcPr>
            <w:tcW w:w="2695" w:type="dxa"/>
            <w:vAlign w:val="center"/>
          </w:tcPr>
          <w:p w14:paraId="1FD8BA4D" w14:textId="77777777" w:rsidR="00B412E9" w:rsidRDefault="00B412E9" w:rsidP="00B10052">
            <w:pPr>
              <w:spacing w:line="360" w:lineRule="auto"/>
              <w:jc w:val="both"/>
            </w:pPr>
            <w:r>
              <w:t>Magyarország teljes területe</w:t>
            </w:r>
          </w:p>
        </w:tc>
      </w:tr>
      <w:tr w:rsidR="00B412E9" w14:paraId="6060139B" w14:textId="77777777" w:rsidTr="00B10052">
        <w:tc>
          <w:tcPr>
            <w:tcW w:w="2722" w:type="dxa"/>
            <w:vAlign w:val="center"/>
          </w:tcPr>
          <w:p w14:paraId="5492FF28" w14:textId="77777777" w:rsidR="00B412E9" w:rsidRPr="00E37817" w:rsidRDefault="00B412E9" w:rsidP="00B10052">
            <w:pPr>
              <w:tabs>
                <w:tab w:val="right" w:pos="9356"/>
              </w:tabs>
              <w:autoSpaceDE w:val="0"/>
              <w:autoSpaceDN w:val="0"/>
              <w:adjustRightInd w:val="0"/>
              <w:rPr>
                <w:rFonts w:ascii="Times New Roman CE" w:hAnsi="Times New Roman CE"/>
                <w:color w:val="000000"/>
              </w:rPr>
            </w:pPr>
            <w:r w:rsidRPr="00E37817">
              <w:rPr>
                <w:rFonts w:ascii="Times New Roman CE" w:hAnsi="Times New Roman CE"/>
                <w:color w:val="000000"/>
              </w:rPr>
              <w:t>Hulladékszállító, úttisztító, földmunka- és egyéb célgépek,</w:t>
            </w:r>
          </w:p>
          <w:p w14:paraId="26537813" w14:textId="77777777" w:rsidR="00B412E9" w:rsidRDefault="00B412E9" w:rsidP="00B10052">
            <w:pPr>
              <w:spacing w:line="360" w:lineRule="auto"/>
              <w:jc w:val="both"/>
            </w:pPr>
            <w:r w:rsidRPr="00E37817">
              <w:rPr>
                <w:rFonts w:ascii="Times New Roman CE" w:hAnsi="Times New Roman CE"/>
                <w:color w:val="000000"/>
              </w:rPr>
              <w:t>valamint azok felépítményei</w:t>
            </w:r>
            <w:r w:rsidRPr="00E37817">
              <w:rPr>
                <w:rFonts w:ascii="Times New Roman CE" w:hAnsi="Times New Roman CE"/>
              </w:rPr>
              <w:t>:</w:t>
            </w:r>
          </w:p>
        </w:tc>
        <w:tc>
          <w:tcPr>
            <w:tcW w:w="1895" w:type="dxa"/>
            <w:vAlign w:val="center"/>
          </w:tcPr>
          <w:p w14:paraId="6B3242DF" w14:textId="77777777" w:rsidR="00B412E9" w:rsidRDefault="00B412E9" w:rsidP="00B10052">
            <w:pPr>
              <w:spacing w:line="360" w:lineRule="auto"/>
              <w:jc w:val="center"/>
            </w:pPr>
            <w:r w:rsidRPr="00E37817">
              <w:rPr>
                <w:rFonts w:ascii="Times New Roman CE" w:hAnsi="Times New Roman CE"/>
              </w:rPr>
              <w:t xml:space="preserve">3 032 892 </w:t>
            </w:r>
            <w:r>
              <w:rPr>
                <w:rFonts w:ascii="Times New Roman CE" w:hAnsi="Times New Roman CE"/>
              </w:rPr>
              <w:t>000</w:t>
            </w:r>
          </w:p>
        </w:tc>
        <w:tc>
          <w:tcPr>
            <w:tcW w:w="2695" w:type="dxa"/>
            <w:vAlign w:val="center"/>
          </w:tcPr>
          <w:p w14:paraId="023C5A47" w14:textId="77777777" w:rsidR="00B412E9" w:rsidRDefault="00B412E9" w:rsidP="00B10052">
            <w:pPr>
              <w:spacing w:line="360" w:lineRule="auto"/>
              <w:jc w:val="both"/>
            </w:pPr>
            <w:r>
              <w:t>Magyarország teljes területe</w:t>
            </w:r>
          </w:p>
        </w:tc>
      </w:tr>
      <w:tr w:rsidR="00B412E9" w14:paraId="06BBB863" w14:textId="77777777" w:rsidTr="00B10052">
        <w:tc>
          <w:tcPr>
            <w:tcW w:w="2722" w:type="dxa"/>
            <w:vAlign w:val="center"/>
          </w:tcPr>
          <w:p w14:paraId="60DD1BE4" w14:textId="77777777" w:rsidR="00B412E9" w:rsidRDefault="00B412E9" w:rsidP="00B10052">
            <w:pPr>
              <w:spacing w:line="360" w:lineRule="auto"/>
              <w:jc w:val="both"/>
            </w:pPr>
            <w:r w:rsidRPr="00E37817">
              <w:rPr>
                <w:rFonts w:ascii="Times New Roman CE" w:hAnsi="Times New Roman CE"/>
                <w:bCs/>
              </w:rPr>
              <w:t>Hulladékhasznosító erőmű (</w:t>
            </w:r>
            <w:r>
              <w:rPr>
                <w:rFonts w:ascii="Times New Roman CE" w:hAnsi="Times New Roman CE"/>
                <w:bCs/>
              </w:rPr>
              <w:t xml:space="preserve">a továbbiakban </w:t>
            </w:r>
            <w:r w:rsidRPr="00E37817">
              <w:rPr>
                <w:rFonts w:ascii="Times New Roman CE" w:hAnsi="Times New Roman CE"/>
                <w:bCs/>
              </w:rPr>
              <w:t>HUHA</w:t>
            </w:r>
            <w:r>
              <w:rPr>
                <w:rFonts w:ascii="Times New Roman CE" w:hAnsi="Times New Roman CE"/>
                <w:bCs/>
              </w:rPr>
              <w:t>, vagy HHM</w:t>
            </w:r>
            <w:r w:rsidRPr="00E37817">
              <w:rPr>
                <w:rFonts w:ascii="Times New Roman CE" w:hAnsi="Times New Roman CE"/>
                <w:bCs/>
              </w:rPr>
              <w:t>) technológiai berendezései (becsült új értéken):</w:t>
            </w:r>
          </w:p>
        </w:tc>
        <w:tc>
          <w:tcPr>
            <w:tcW w:w="1895" w:type="dxa"/>
            <w:vAlign w:val="center"/>
          </w:tcPr>
          <w:p w14:paraId="1D83F0F7" w14:textId="77777777" w:rsidR="00B412E9" w:rsidRDefault="00B412E9" w:rsidP="00B10052">
            <w:pPr>
              <w:spacing w:line="360" w:lineRule="auto"/>
              <w:jc w:val="center"/>
            </w:pPr>
            <w:r>
              <w:t>56 112 752 314</w:t>
            </w:r>
          </w:p>
        </w:tc>
        <w:tc>
          <w:tcPr>
            <w:tcW w:w="2695" w:type="dxa"/>
            <w:vAlign w:val="center"/>
          </w:tcPr>
          <w:p w14:paraId="69C00639" w14:textId="77777777" w:rsidR="00B412E9" w:rsidRDefault="00B412E9" w:rsidP="00B10052">
            <w:pPr>
              <w:spacing w:line="360" w:lineRule="auto"/>
              <w:jc w:val="both"/>
            </w:pPr>
            <w:r>
              <w:t>kockázatviselés helye</w:t>
            </w:r>
          </w:p>
        </w:tc>
      </w:tr>
      <w:tr w:rsidR="00B412E9" w14:paraId="1287F60C" w14:textId="77777777" w:rsidTr="00B10052">
        <w:tc>
          <w:tcPr>
            <w:tcW w:w="2722" w:type="dxa"/>
            <w:vAlign w:val="center"/>
          </w:tcPr>
          <w:p w14:paraId="5AA178A1" w14:textId="77777777" w:rsidR="00B412E9" w:rsidRDefault="00B412E9" w:rsidP="00B10052">
            <w:pPr>
              <w:spacing w:line="360" w:lineRule="auto"/>
              <w:jc w:val="both"/>
            </w:pPr>
            <w:r>
              <w:t>Informatikai, számítástechnika, műszerelektronika FIX:</w:t>
            </w:r>
          </w:p>
        </w:tc>
        <w:tc>
          <w:tcPr>
            <w:tcW w:w="1895" w:type="dxa"/>
            <w:vMerge w:val="restart"/>
            <w:vAlign w:val="center"/>
          </w:tcPr>
          <w:p w14:paraId="7F9D9865" w14:textId="77777777" w:rsidR="00B412E9" w:rsidRDefault="00B412E9" w:rsidP="00B10052">
            <w:pPr>
              <w:spacing w:line="360" w:lineRule="auto"/>
              <w:jc w:val="center"/>
            </w:pPr>
            <w:r w:rsidRPr="008237FE">
              <w:t>1</w:t>
            </w:r>
            <w:r>
              <w:t> </w:t>
            </w:r>
            <w:r w:rsidRPr="008237FE">
              <w:t>018</w:t>
            </w:r>
            <w:r>
              <w:t> </w:t>
            </w:r>
            <w:r w:rsidRPr="008237FE">
              <w:t>750</w:t>
            </w:r>
            <w:r>
              <w:t xml:space="preserve"> </w:t>
            </w:r>
            <w:r w:rsidRPr="008237FE">
              <w:t>406</w:t>
            </w:r>
          </w:p>
        </w:tc>
        <w:tc>
          <w:tcPr>
            <w:tcW w:w="2695" w:type="dxa"/>
            <w:vAlign w:val="center"/>
          </w:tcPr>
          <w:p w14:paraId="5BEC47B6" w14:textId="77777777" w:rsidR="00B412E9" w:rsidRDefault="00B412E9" w:rsidP="00B10052">
            <w:pPr>
              <w:spacing w:line="360" w:lineRule="auto"/>
              <w:jc w:val="both"/>
            </w:pPr>
            <w:r>
              <w:t>kockázatviselés helye</w:t>
            </w:r>
          </w:p>
        </w:tc>
      </w:tr>
      <w:tr w:rsidR="00B412E9" w14:paraId="16F03655" w14:textId="77777777" w:rsidTr="00B10052">
        <w:tc>
          <w:tcPr>
            <w:tcW w:w="2722" w:type="dxa"/>
            <w:vAlign w:val="center"/>
          </w:tcPr>
          <w:p w14:paraId="04F6F78A" w14:textId="77777777" w:rsidR="00B412E9" w:rsidRDefault="00B412E9" w:rsidP="00B10052">
            <w:pPr>
              <w:spacing w:line="360" w:lineRule="auto"/>
              <w:jc w:val="both"/>
            </w:pPr>
            <w:r>
              <w:t>Informatikai, számítástechnika, műszerelektronika MOBIL:</w:t>
            </w:r>
          </w:p>
        </w:tc>
        <w:tc>
          <w:tcPr>
            <w:tcW w:w="1895" w:type="dxa"/>
            <w:vMerge/>
            <w:vAlign w:val="center"/>
          </w:tcPr>
          <w:p w14:paraId="1183200F" w14:textId="77777777" w:rsidR="00B412E9" w:rsidRDefault="00B412E9" w:rsidP="00B10052">
            <w:pPr>
              <w:spacing w:line="360" w:lineRule="auto"/>
              <w:jc w:val="center"/>
            </w:pPr>
          </w:p>
        </w:tc>
        <w:tc>
          <w:tcPr>
            <w:tcW w:w="2695" w:type="dxa"/>
            <w:vAlign w:val="center"/>
          </w:tcPr>
          <w:p w14:paraId="6E719864" w14:textId="77777777" w:rsidR="00B412E9" w:rsidRDefault="00B412E9" w:rsidP="00B10052">
            <w:pPr>
              <w:spacing w:line="360" w:lineRule="auto"/>
              <w:jc w:val="both"/>
            </w:pPr>
            <w:r>
              <w:t>földrajzi Európa</w:t>
            </w:r>
          </w:p>
        </w:tc>
      </w:tr>
      <w:tr w:rsidR="00B412E9" w14:paraId="36F26ACA" w14:textId="77777777" w:rsidTr="00B10052">
        <w:tc>
          <w:tcPr>
            <w:tcW w:w="2722" w:type="dxa"/>
            <w:vAlign w:val="center"/>
          </w:tcPr>
          <w:p w14:paraId="1861140D" w14:textId="77777777" w:rsidR="00B412E9" w:rsidRDefault="00B412E9" w:rsidP="00B10052">
            <w:pPr>
              <w:spacing w:line="360" w:lineRule="auto"/>
              <w:jc w:val="both"/>
            </w:pPr>
            <w:r>
              <w:lastRenderedPageBreak/>
              <w:t>Szoftverek:</w:t>
            </w:r>
          </w:p>
        </w:tc>
        <w:tc>
          <w:tcPr>
            <w:tcW w:w="1895" w:type="dxa"/>
            <w:vMerge/>
            <w:vAlign w:val="center"/>
          </w:tcPr>
          <w:p w14:paraId="5F4B00E6" w14:textId="77777777" w:rsidR="00B412E9" w:rsidRDefault="00B412E9" w:rsidP="00B10052">
            <w:pPr>
              <w:spacing w:line="360" w:lineRule="auto"/>
              <w:jc w:val="center"/>
            </w:pPr>
          </w:p>
        </w:tc>
        <w:tc>
          <w:tcPr>
            <w:tcW w:w="2695" w:type="dxa"/>
            <w:vAlign w:val="center"/>
          </w:tcPr>
          <w:p w14:paraId="5B6E7103" w14:textId="77777777" w:rsidR="00B412E9" w:rsidRDefault="00B412E9" w:rsidP="00B10052">
            <w:pPr>
              <w:spacing w:line="360" w:lineRule="auto"/>
              <w:jc w:val="both"/>
            </w:pPr>
            <w:r>
              <w:t>földrajzi Európa</w:t>
            </w:r>
          </w:p>
        </w:tc>
      </w:tr>
      <w:tr w:rsidR="00B412E9" w14:paraId="567BC607" w14:textId="77777777" w:rsidTr="00B10052">
        <w:tc>
          <w:tcPr>
            <w:tcW w:w="2722" w:type="dxa"/>
            <w:vAlign w:val="center"/>
          </w:tcPr>
          <w:p w14:paraId="0CF7940A" w14:textId="77777777" w:rsidR="00B412E9" w:rsidRDefault="00B412E9" w:rsidP="00B10052">
            <w:pPr>
              <w:spacing w:line="360" w:lineRule="auto"/>
              <w:jc w:val="both"/>
            </w:pPr>
            <w:r>
              <w:t>Másodlagos költségek biztosítási összege</w:t>
            </w:r>
          </w:p>
        </w:tc>
        <w:tc>
          <w:tcPr>
            <w:tcW w:w="1895" w:type="dxa"/>
            <w:vAlign w:val="center"/>
          </w:tcPr>
          <w:p w14:paraId="10F6F025" w14:textId="6B616058" w:rsidR="00B412E9" w:rsidRPr="00084E80" w:rsidRDefault="00B412E9" w:rsidP="00B10052">
            <w:pPr>
              <w:spacing w:line="360" w:lineRule="auto"/>
              <w:jc w:val="center"/>
            </w:pPr>
            <w:r>
              <w:t>a mellékköltség biztosítási összege érvényes, mely az all-risk vagyonbiztosításnál meghatározásra került</w:t>
            </w:r>
          </w:p>
        </w:tc>
        <w:tc>
          <w:tcPr>
            <w:tcW w:w="2695" w:type="dxa"/>
            <w:vAlign w:val="center"/>
          </w:tcPr>
          <w:p w14:paraId="6C676ADE" w14:textId="77777777" w:rsidR="00B412E9" w:rsidRDefault="00B412E9" w:rsidP="00B10052">
            <w:pPr>
              <w:spacing w:line="360" w:lineRule="auto"/>
              <w:jc w:val="both"/>
            </w:pPr>
            <w:r>
              <w:t>károsodott vagyontárgy kockázatviselési helyével megegyezően</w:t>
            </w:r>
          </w:p>
        </w:tc>
      </w:tr>
      <w:tr w:rsidR="00B412E9" w14:paraId="77BA1B9D" w14:textId="77777777" w:rsidTr="00B10052">
        <w:tc>
          <w:tcPr>
            <w:tcW w:w="2722" w:type="dxa"/>
            <w:vAlign w:val="center"/>
          </w:tcPr>
          <w:p w14:paraId="6568CC4A" w14:textId="77777777" w:rsidR="00B412E9" w:rsidRDefault="00B412E9" w:rsidP="00B10052">
            <w:pPr>
              <w:spacing w:line="360" w:lineRule="auto"/>
            </w:pPr>
            <w:r>
              <w:t>Előgondoskodás biztosítási összege</w:t>
            </w:r>
          </w:p>
        </w:tc>
        <w:tc>
          <w:tcPr>
            <w:tcW w:w="1895" w:type="dxa"/>
            <w:vAlign w:val="center"/>
          </w:tcPr>
          <w:p w14:paraId="0072133F" w14:textId="6638D28D" w:rsidR="00B412E9" w:rsidRDefault="00B412E9" w:rsidP="00B10052">
            <w:pPr>
              <w:spacing w:line="360" w:lineRule="auto"/>
              <w:jc w:val="center"/>
            </w:pPr>
            <w:r>
              <w:t>az előgondoskodás biztosítási összege érvényes, mely az all-risk vagyonbiztosításnál meghatározásra került</w:t>
            </w:r>
          </w:p>
        </w:tc>
        <w:tc>
          <w:tcPr>
            <w:tcW w:w="2695" w:type="dxa"/>
            <w:vAlign w:val="center"/>
          </w:tcPr>
          <w:p w14:paraId="3358FBA1" w14:textId="77777777" w:rsidR="00B412E9" w:rsidRDefault="00B412E9" w:rsidP="00B10052">
            <w:pPr>
              <w:spacing w:line="360" w:lineRule="auto"/>
            </w:pPr>
            <w:r>
              <w:t>károsodott vagyontárgy kockázatviselési helyével megegyezően</w:t>
            </w:r>
          </w:p>
        </w:tc>
      </w:tr>
    </w:tbl>
    <w:p w14:paraId="53756F14" w14:textId="77777777" w:rsidR="00B412E9" w:rsidRDefault="00B412E9" w:rsidP="00B412E9">
      <w:pPr>
        <w:spacing w:after="0" w:line="360" w:lineRule="auto"/>
        <w:jc w:val="both"/>
        <w:rPr>
          <w:rFonts w:ascii="Times New Roman" w:hAnsi="Times New Roman" w:cs="Times New Roman"/>
          <w:sz w:val="20"/>
          <w:szCs w:val="20"/>
        </w:rPr>
      </w:pPr>
    </w:p>
    <w:p w14:paraId="5B332A28"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54E51CD8"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74905BEA"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61230ADB"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18644E4D"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5B1C922C"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722096A5"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67403106"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24A5A167" w14:textId="77777777" w:rsidR="00B412E9" w:rsidRDefault="00B412E9" w:rsidP="00B412E9">
      <w:pPr>
        <w:spacing w:line="360" w:lineRule="auto"/>
        <w:jc w:val="both"/>
        <w:rPr>
          <w:rFonts w:ascii="Times New Roman" w:eastAsia="Times New Roman" w:hAnsi="Times New Roman" w:cs="Times New Roman"/>
          <w:bCs/>
          <w:i/>
          <w:sz w:val="20"/>
          <w:szCs w:val="20"/>
          <w:lang w:eastAsia="ar-SA"/>
        </w:rPr>
      </w:pPr>
    </w:p>
    <w:p w14:paraId="36839610" w14:textId="77D5A606" w:rsidR="00C50DAF" w:rsidRPr="001609D5" w:rsidRDefault="007F7F3C" w:rsidP="003D42D7">
      <w:pPr>
        <w:spacing w:line="360" w:lineRule="auto"/>
        <w:jc w:val="both"/>
        <w:rPr>
          <w:rFonts w:ascii="Times New Roman" w:hAnsi="Times New Roman" w:cs="Times New Roman"/>
          <w:b/>
          <w:sz w:val="20"/>
          <w:szCs w:val="20"/>
        </w:rPr>
      </w:pPr>
      <w:r w:rsidRPr="001609D5">
        <w:rPr>
          <w:rFonts w:ascii="Times New Roman" w:hAnsi="Times New Roman" w:cs="Times New Roman"/>
          <w:b/>
          <w:sz w:val="20"/>
          <w:szCs w:val="20"/>
        </w:rPr>
        <w:t xml:space="preserve">Az ELBER és Géptörés fedezet érvényben marad és így kiterjed </w:t>
      </w:r>
      <w:r w:rsidR="003B631B">
        <w:rPr>
          <w:rFonts w:ascii="Times New Roman" w:hAnsi="Times New Roman" w:cs="Times New Roman"/>
          <w:b/>
          <w:sz w:val="20"/>
          <w:szCs w:val="20"/>
        </w:rPr>
        <w:t xml:space="preserve">a fenti vagyocsoportokon belüli, </w:t>
      </w:r>
      <w:r w:rsidRPr="001609D5">
        <w:rPr>
          <w:rFonts w:ascii="Times New Roman" w:hAnsi="Times New Roman" w:cs="Times New Roman"/>
          <w:b/>
          <w:sz w:val="20"/>
          <w:szCs w:val="20"/>
        </w:rPr>
        <w:t>az épületek/építmények elektromos és gépészeti eszközeire is.</w:t>
      </w:r>
    </w:p>
    <w:p w14:paraId="2AC82C37"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5C54F852" w14:textId="389F4CAC" w:rsidR="00DA328A" w:rsidRDefault="008D03D4"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Megegyezik a vagyonbiztosítás alatt meghatározott „</w:t>
      </w:r>
      <w:r>
        <w:rPr>
          <w:rFonts w:ascii="Times New Roman" w:hAnsi="Times New Roman" w:cs="Times New Roman"/>
          <w:b/>
          <w:color w:val="984806" w:themeColor="accent6" w:themeShade="80"/>
          <w:sz w:val="20"/>
          <w:szCs w:val="20"/>
        </w:rPr>
        <w:t>Kockázatviselés helye”</w:t>
      </w:r>
      <w:r w:rsidRPr="008D03D4">
        <w:rPr>
          <w:rFonts w:ascii="Times New Roman" w:hAnsi="Times New Roman" w:cs="Times New Roman"/>
          <w:sz w:val="20"/>
          <w:szCs w:val="20"/>
        </w:rPr>
        <w:t>-vel.</w:t>
      </w:r>
    </w:p>
    <w:p w14:paraId="42C7406C"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0F01B44A" w14:textId="08118D2A" w:rsidR="00DA328A" w:rsidRPr="00675443" w:rsidRDefault="008D23D2" w:rsidP="00DA328A">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Az adatközlő táblázatban elektromos berendezés, illetve gépként feladott és/vagy az előgondoskodás terhére fedezetbe vett, önmagában egészben vagy részben elektronikai / gépészeti egységgel rendelkező vagyontárgyak kerülnek jelen modul alatt a biztosítási szerződés hatály alá. </w:t>
      </w:r>
      <w:r w:rsidR="00DA328A">
        <w:rPr>
          <w:rFonts w:ascii="Times New Roman" w:hAnsi="Times New Roman" w:cs="Times New Roman"/>
          <w:sz w:val="20"/>
          <w:szCs w:val="20"/>
        </w:rPr>
        <w:t>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r w:rsidR="00675443">
        <w:rPr>
          <w:rFonts w:ascii="Times New Roman" w:hAnsi="Times New Roman" w:cs="Times New Roman"/>
          <w:sz w:val="20"/>
          <w:szCs w:val="20"/>
        </w:rPr>
        <w:t xml:space="preserve"> </w:t>
      </w:r>
      <w:r w:rsidR="00E302A4">
        <w:rPr>
          <w:rFonts w:ascii="Times New Roman" w:hAnsi="Times New Roman" w:cs="Times New Roman"/>
          <w:sz w:val="20"/>
          <w:szCs w:val="20"/>
        </w:rPr>
        <w:t>A Szerződő/Biztosítottak és a Biztosító megállapodnak, hogy egyes biztosított vagyontárgyak akár bérelt és/vagy idegen tulajdonú vagyontárgyak is lehetnek.</w:t>
      </w:r>
      <w:r w:rsidR="00F76026">
        <w:rPr>
          <w:rFonts w:ascii="Times New Roman" w:hAnsi="Times New Roman" w:cs="Times New Roman"/>
          <w:sz w:val="20"/>
          <w:szCs w:val="20"/>
        </w:rPr>
        <w:t xml:space="preserve"> </w:t>
      </w:r>
      <w:r w:rsidR="00DA328A" w:rsidRPr="00675443">
        <w:rPr>
          <w:rFonts w:ascii="Times New Roman" w:hAnsi="Times New Roman" w:cs="Times New Roman"/>
          <w:b/>
          <w:sz w:val="20"/>
          <w:szCs w:val="20"/>
        </w:rPr>
        <w:t>A Szerződő/Biztosítottak és a Biztosító megállapodnak, hogy egyes biztosított vagyontárgyak akár gépjárműbe/járműbe is lehetnek beépítve.</w:t>
      </w:r>
    </w:p>
    <w:p w14:paraId="1358B2F1" w14:textId="77777777" w:rsidR="00DC216E" w:rsidRPr="00624FCE" w:rsidRDefault="00DC216E" w:rsidP="00DC216E">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4CD579FA" w14:textId="18450069" w:rsidR="00DC216E" w:rsidRPr="00A536FD" w:rsidRDefault="00DC216E" w:rsidP="00DC216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8665A3">
        <w:rPr>
          <w:rFonts w:ascii="Times New Roman" w:hAnsi="Times New Roman" w:cs="Times New Roman"/>
          <w:sz w:val="20"/>
          <w:szCs w:val="20"/>
        </w:rPr>
        <w:t>2</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DC216E" w:rsidRPr="006105A5" w14:paraId="2B0EB7E6" w14:textId="77777777" w:rsidTr="000E4078">
        <w:tc>
          <w:tcPr>
            <w:tcW w:w="3256" w:type="dxa"/>
            <w:shd w:val="clear" w:color="auto" w:fill="F2F2F2" w:themeFill="background1" w:themeFillShade="F2"/>
            <w:vAlign w:val="center"/>
          </w:tcPr>
          <w:p w14:paraId="34B54F07" w14:textId="77777777" w:rsidR="00DC216E" w:rsidRDefault="00DC216E"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2AA585E7" w14:textId="77777777" w:rsidR="00DC216E" w:rsidRPr="00F51225" w:rsidRDefault="00DC216E" w:rsidP="000E4078">
            <w:pPr>
              <w:tabs>
                <w:tab w:val="left" w:pos="1559"/>
                <w:tab w:val="left" w:pos="2880"/>
                <w:tab w:val="left" w:pos="5040"/>
              </w:tabs>
              <w:spacing w:line="360" w:lineRule="auto"/>
              <w:ind w:right="23"/>
              <w:rPr>
                <w:bCs/>
                <w:lang w:eastAsia="ar-SA"/>
              </w:rPr>
            </w:pPr>
            <w:r w:rsidRPr="001A10AE">
              <w:rPr>
                <w:bCs/>
                <w:lang w:eastAsia="ar-SA"/>
              </w:rPr>
              <w:t>Adat</w:t>
            </w:r>
          </w:p>
        </w:tc>
      </w:tr>
      <w:tr w:rsidR="00DC216E" w:rsidRPr="006105A5" w14:paraId="642239C4" w14:textId="77777777" w:rsidTr="000E4078">
        <w:tc>
          <w:tcPr>
            <w:tcW w:w="3256" w:type="dxa"/>
          </w:tcPr>
          <w:p w14:paraId="6EB1C93F" w14:textId="359735F9" w:rsidR="00DC216E" w:rsidRPr="007225B8" w:rsidRDefault="008665A3" w:rsidP="000E4078">
            <w:pPr>
              <w:tabs>
                <w:tab w:val="left" w:pos="1559"/>
                <w:tab w:val="left" w:pos="2880"/>
                <w:tab w:val="left" w:pos="5040"/>
              </w:tabs>
              <w:spacing w:line="360" w:lineRule="auto"/>
              <w:ind w:right="23"/>
              <w:rPr>
                <w:b/>
                <w:bCs/>
                <w:i/>
                <w:lang w:eastAsia="ar-SA"/>
              </w:rPr>
            </w:pPr>
            <w:r>
              <w:rPr>
                <w:b/>
                <w:bCs/>
                <w:i/>
                <w:lang w:eastAsia="ar-SA"/>
              </w:rPr>
              <w:t xml:space="preserve">3, </w:t>
            </w:r>
            <w:r w:rsidR="00DC216E" w:rsidRPr="007225B8">
              <w:rPr>
                <w:b/>
                <w:bCs/>
                <w:i/>
                <w:lang w:eastAsia="ar-SA"/>
              </w:rPr>
              <w:t>név:</w:t>
            </w:r>
          </w:p>
        </w:tc>
        <w:tc>
          <w:tcPr>
            <w:tcW w:w="5816" w:type="dxa"/>
          </w:tcPr>
          <w:p w14:paraId="358255CC" w14:textId="77777777" w:rsidR="00DC216E" w:rsidRPr="00DC24EA" w:rsidRDefault="00DC216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DC216E" w:rsidRPr="006105A5" w14:paraId="1AEF6071" w14:textId="77777777" w:rsidTr="000E4078">
        <w:tc>
          <w:tcPr>
            <w:tcW w:w="3256" w:type="dxa"/>
          </w:tcPr>
          <w:p w14:paraId="100EF90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9757AA9"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5B30D495" w14:textId="77777777" w:rsidTr="000E4078">
        <w:tc>
          <w:tcPr>
            <w:tcW w:w="3256" w:type="dxa"/>
          </w:tcPr>
          <w:p w14:paraId="6C53879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B86BDEB"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B0B561B" w14:textId="77777777" w:rsidTr="000E4078">
        <w:tc>
          <w:tcPr>
            <w:tcW w:w="3256" w:type="dxa"/>
          </w:tcPr>
          <w:p w14:paraId="7B584DC3"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lastRenderedPageBreak/>
              <w:t>adószám:</w:t>
            </w:r>
          </w:p>
        </w:tc>
        <w:tc>
          <w:tcPr>
            <w:tcW w:w="5816" w:type="dxa"/>
          </w:tcPr>
          <w:p w14:paraId="05AC38CA"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0C39E18" w14:textId="77777777" w:rsidTr="000E4078">
        <w:tc>
          <w:tcPr>
            <w:tcW w:w="3256" w:type="dxa"/>
          </w:tcPr>
          <w:p w14:paraId="3CF3108B"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3CE69F4" w14:textId="77777777" w:rsidR="00DC216E" w:rsidRPr="004B57F9" w:rsidRDefault="00DC216E" w:rsidP="000E4078">
            <w:pPr>
              <w:tabs>
                <w:tab w:val="left" w:pos="1559"/>
                <w:tab w:val="left" w:pos="2880"/>
                <w:tab w:val="left" w:pos="5040"/>
              </w:tabs>
              <w:spacing w:line="360" w:lineRule="auto"/>
              <w:ind w:right="23"/>
              <w:rPr>
                <w:bCs/>
                <w:lang w:eastAsia="ar-SA"/>
              </w:rPr>
            </w:pPr>
          </w:p>
        </w:tc>
      </w:tr>
    </w:tbl>
    <w:p w14:paraId="43D08776" w14:textId="77777777" w:rsidR="00976D75" w:rsidRDefault="00976D75" w:rsidP="00DA328A">
      <w:pPr>
        <w:spacing w:line="360" w:lineRule="auto"/>
        <w:jc w:val="both"/>
        <w:rPr>
          <w:rFonts w:ascii="Times New Roman" w:hAnsi="Times New Roman" w:cs="Times New Roman"/>
          <w:b/>
          <w:color w:val="984806" w:themeColor="accent6" w:themeShade="80"/>
          <w:sz w:val="20"/>
          <w:szCs w:val="20"/>
        </w:rPr>
      </w:pPr>
    </w:p>
    <w:p w14:paraId="4F247BD8"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 xml:space="preserve">Egyéb ismertetés, </w:t>
      </w:r>
      <w:r>
        <w:rPr>
          <w:rFonts w:ascii="Times New Roman" w:hAnsi="Times New Roman" w:cs="Times New Roman"/>
          <w:b/>
          <w:color w:val="984806" w:themeColor="accent6" w:themeShade="80"/>
          <w:sz w:val="20"/>
          <w:szCs w:val="20"/>
        </w:rPr>
        <w:t>megkötés, ELBER / GÉPTÖRÉS</w:t>
      </w:r>
      <w:r w:rsidRPr="005C6A76">
        <w:rPr>
          <w:rFonts w:ascii="Times New Roman" w:hAnsi="Times New Roman" w:cs="Times New Roman"/>
          <w:b/>
          <w:color w:val="984806" w:themeColor="accent6" w:themeShade="80"/>
          <w:sz w:val="20"/>
          <w:szCs w:val="20"/>
        </w:rPr>
        <w:t xml:space="preserve"> műszaki kiírás:</w:t>
      </w:r>
    </w:p>
    <w:p w14:paraId="45AFF7B8" w14:textId="77777777" w:rsidR="00DA328A"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ELBER / GÉPTÖRÉS tekintetében elfogadható, ha a Biztosító a biztosított vagyontárgyakat elsőnek az alapbiztosítási szerződés hatálya, majd az ELBER / GÉPTÖRÉS kiterjesztés hatálya alá vonja, ebben az esetben (is) az alapbiztosítás valamennyi pontja igaz a vagyontárgyak ott bekövetkezett kárára és jelen kiegészítés az azon túli vagy az ott nem vagy már nem rendezhető károkra vonatkozik. Az ELBER / GÉPTÖRÉS tekintetében elfogadható az is, ha a Biztosító önálló fedezetként nyújtja / adja az ELBER / GÉPTÖRÉS kockázatot és ezen modul alatt kapja meg a biztosított vagyontárgy az összkockázatot, </w:t>
      </w:r>
      <w:r w:rsidRPr="00EC760E">
        <w:rPr>
          <w:rFonts w:ascii="Times New Roman" w:hAnsi="Times New Roman" w:cs="Times New Roman"/>
          <w:sz w:val="20"/>
          <w:szCs w:val="20"/>
          <w:u w:val="single"/>
        </w:rPr>
        <w:t>ebben az esetben azonban a Biztosítónak ellenőriznie kell, hogy az alapbiztosításban felsorolt valamennyi pontja igaz legyen és/vagy maradjon az ELBER</w:t>
      </w:r>
      <w:r>
        <w:rPr>
          <w:rFonts w:ascii="Times New Roman" w:hAnsi="Times New Roman" w:cs="Times New Roman"/>
          <w:sz w:val="20"/>
          <w:szCs w:val="20"/>
          <w:u w:val="single"/>
        </w:rPr>
        <w:t xml:space="preserve"> / GÉPTÖRÉS</w:t>
      </w:r>
      <w:r w:rsidRPr="00EC760E">
        <w:rPr>
          <w:rFonts w:ascii="Times New Roman" w:hAnsi="Times New Roman" w:cs="Times New Roman"/>
          <w:sz w:val="20"/>
          <w:szCs w:val="20"/>
          <w:u w:val="single"/>
        </w:rPr>
        <w:t xml:space="preserve"> részre i</w:t>
      </w:r>
      <w:r>
        <w:rPr>
          <w:rFonts w:ascii="Times New Roman" w:hAnsi="Times New Roman" w:cs="Times New Roman"/>
          <w:sz w:val="20"/>
          <w:szCs w:val="20"/>
        </w:rPr>
        <w:t>s.</w:t>
      </w:r>
    </w:p>
    <w:tbl>
      <w:tblPr>
        <w:tblStyle w:val="Rcsostblzat"/>
        <w:tblW w:w="0" w:type="auto"/>
        <w:tblLook w:val="04A0" w:firstRow="1" w:lastRow="0" w:firstColumn="1" w:lastColumn="0" w:noHBand="0" w:noVBand="1"/>
      </w:tblPr>
      <w:tblGrid>
        <w:gridCol w:w="1712"/>
        <w:gridCol w:w="3937"/>
        <w:gridCol w:w="1231"/>
        <w:gridCol w:w="2182"/>
      </w:tblGrid>
      <w:tr w:rsidR="00DA328A" w14:paraId="454059A7" w14:textId="77777777" w:rsidTr="004E2330">
        <w:tc>
          <w:tcPr>
            <w:tcW w:w="1712" w:type="dxa"/>
            <w:shd w:val="clear" w:color="auto" w:fill="F2F2F2" w:themeFill="background1" w:themeFillShade="F2"/>
            <w:vAlign w:val="center"/>
          </w:tcPr>
          <w:p w14:paraId="0ABF170D" w14:textId="77777777" w:rsidR="00DA328A" w:rsidRDefault="00DA328A" w:rsidP="004E2330">
            <w:pPr>
              <w:spacing w:line="360" w:lineRule="auto"/>
            </w:pPr>
            <w:r>
              <w:t>Vagyontárgy gyűjtő neve</w:t>
            </w:r>
          </w:p>
        </w:tc>
        <w:tc>
          <w:tcPr>
            <w:tcW w:w="3937" w:type="dxa"/>
            <w:shd w:val="clear" w:color="auto" w:fill="F2F2F2" w:themeFill="background1" w:themeFillShade="F2"/>
            <w:vAlign w:val="center"/>
          </w:tcPr>
          <w:p w14:paraId="5FE412F4" w14:textId="77777777" w:rsidR="00DA328A" w:rsidRDefault="00DA328A" w:rsidP="0062637B">
            <w:pPr>
              <w:spacing w:line="360" w:lineRule="auto"/>
              <w:jc w:val="center"/>
            </w:pPr>
            <w:r>
              <w:t>Feladni kívánt szumma vagyon (saját és idegen egyben)</w:t>
            </w:r>
          </w:p>
        </w:tc>
        <w:tc>
          <w:tcPr>
            <w:tcW w:w="1231" w:type="dxa"/>
            <w:shd w:val="clear" w:color="auto" w:fill="F2F2F2" w:themeFill="background1" w:themeFillShade="F2"/>
            <w:vAlign w:val="center"/>
          </w:tcPr>
          <w:p w14:paraId="4BB8148C" w14:textId="77777777" w:rsidR="00DA328A" w:rsidRDefault="00DA328A" w:rsidP="0062637B">
            <w:pPr>
              <w:spacing w:line="360" w:lineRule="auto"/>
              <w:jc w:val="center"/>
            </w:pPr>
            <w:r>
              <w:t>Értékelés módja</w:t>
            </w:r>
          </w:p>
        </w:tc>
        <w:tc>
          <w:tcPr>
            <w:tcW w:w="2182" w:type="dxa"/>
            <w:shd w:val="clear" w:color="auto" w:fill="F2F2F2" w:themeFill="background1" w:themeFillShade="F2"/>
            <w:vAlign w:val="center"/>
          </w:tcPr>
          <w:p w14:paraId="6FF92D00" w14:textId="77777777" w:rsidR="00DA328A" w:rsidRDefault="00DA328A" w:rsidP="0062637B">
            <w:pPr>
              <w:spacing w:line="360" w:lineRule="auto"/>
              <w:jc w:val="center"/>
            </w:pPr>
            <w:r>
              <w:t>Kockázatviselés (teljesítés) helye</w:t>
            </w:r>
          </w:p>
        </w:tc>
      </w:tr>
      <w:tr w:rsidR="00DA328A" w14:paraId="49CF231A" w14:textId="77777777" w:rsidTr="004E2330">
        <w:tc>
          <w:tcPr>
            <w:tcW w:w="1712" w:type="dxa"/>
            <w:vAlign w:val="center"/>
          </w:tcPr>
          <w:p w14:paraId="50BC30DC" w14:textId="77777777" w:rsidR="00DA328A" w:rsidRDefault="00DA328A" w:rsidP="004E2330">
            <w:pPr>
              <w:spacing w:line="360" w:lineRule="auto"/>
            </w:pPr>
            <w:r>
              <w:t>Számítástechnika, informatika</w:t>
            </w:r>
          </w:p>
        </w:tc>
        <w:tc>
          <w:tcPr>
            <w:tcW w:w="3937" w:type="dxa"/>
            <w:vAlign w:val="center"/>
          </w:tcPr>
          <w:p w14:paraId="5EAB55EA"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6E0BE4B8" w14:textId="77777777" w:rsidR="00DA328A" w:rsidRDefault="00DA328A" w:rsidP="0062637B">
            <w:pPr>
              <w:spacing w:line="360" w:lineRule="auto"/>
              <w:jc w:val="center"/>
            </w:pPr>
            <w:r>
              <w:t>újrapótlási érték</w:t>
            </w:r>
          </w:p>
        </w:tc>
        <w:tc>
          <w:tcPr>
            <w:tcW w:w="2182" w:type="dxa"/>
            <w:vAlign w:val="center"/>
          </w:tcPr>
          <w:p w14:paraId="59526A91" w14:textId="77777777" w:rsidR="00DA328A" w:rsidRDefault="00DA328A" w:rsidP="00F03BA7">
            <w:pPr>
              <w:spacing w:line="360" w:lineRule="auto"/>
              <w:jc w:val="center"/>
            </w:pPr>
            <w:r>
              <w:t>lásd definíció</w:t>
            </w:r>
          </w:p>
        </w:tc>
      </w:tr>
      <w:tr w:rsidR="00DA328A" w14:paraId="1B70A591" w14:textId="77777777" w:rsidTr="004E2330">
        <w:tc>
          <w:tcPr>
            <w:tcW w:w="1712" w:type="dxa"/>
            <w:vAlign w:val="center"/>
          </w:tcPr>
          <w:p w14:paraId="2A8281E6" w14:textId="77777777" w:rsidR="00DA328A" w:rsidRDefault="00DA328A" w:rsidP="004E2330">
            <w:pPr>
              <w:spacing w:line="360" w:lineRule="auto"/>
            </w:pPr>
            <w:r>
              <w:t>Adatállomány, software</w:t>
            </w:r>
          </w:p>
        </w:tc>
        <w:tc>
          <w:tcPr>
            <w:tcW w:w="3937" w:type="dxa"/>
            <w:vAlign w:val="center"/>
          </w:tcPr>
          <w:p w14:paraId="6BBE2C25"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79B06E3D" w14:textId="77777777" w:rsidR="00DA328A" w:rsidRPr="008376A6" w:rsidRDefault="00DA328A" w:rsidP="0062637B">
            <w:pPr>
              <w:jc w:val="center"/>
            </w:pPr>
            <w:r w:rsidRPr="008376A6">
              <w:t>újrapótlási érték</w:t>
            </w:r>
          </w:p>
        </w:tc>
        <w:tc>
          <w:tcPr>
            <w:tcW w:w="2182" w:type="dxa"/>
            <w:vAlign w:val="center"/>
          </w:tcPr>
          <w:p w14:paraId="00822275" w14:textId="77777777" w:rsidR="00DA328A" w:rsidRDefault="00DA328A" w:rsidP="00F03BA7">
            <w:pPr>
              <w:spacing w:line="360" w:lineRule="auto"/>
              <w:jc w:val="center"/>
            </w:pPr>
            <w:r w:rsidRPr="0034647C">
              <w:t>lásd definíció</w:t>
            </w:r>
          </w:p>
        </w:tc>
      </w:tr>
      <w:tr w:rsidR="00DA328A" w14:paraId="62D0CAFC" w14:textId="77777777" w:rsidTr="004E2330">
        <w:tc>
          <w:tcPr>
            <w:tcW w:w="1712" w:type="dxa"/>
            <w:vAlign w:val="center"/>
          </w:tcPr>
          <w:p w14:paraId="4B8C74F5" w14:textId="77777777" w:rsidR="00DA328A" w:rsidRDefault="00DA328A" w:rsidP="004E2330">
            <w:pPr>
              <w:spacing w:line="360" w:lineRule="auto"/>
            </w:pPr>
            <w:r>
              <w:t>Gép, eszköz és/vagy annak elektronikai része</w:t>
            </w:r>
          </w:p>
        </w:tc>
        <w:tc>
          <w:tcPr>
            <w:tcW w:w="3937" w:type="dxa"/>
            <w:vAlign w:val="center"/>
          </w:tcPr>
          <w:p w14:paraId="666FB2B5"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6627A7DD" w14:textId="77777777" w:rsidR="00DA328A" w:rsidRPr="008376A6" w:rsidRDefault="00DA328A" w:rsidP="0062637B">
            <w:pPr>
              <w:jc w:val="center"/>
            </w:pPr>
            <w:r w:rsidRPr="008376A6">
              <w:t>újrapótlási érték</w:t>
            </w:r>
          </w:p>
        </w:tc>
        <w:tc>
          <w:tcPr>
            <w:tcW w:w="2182" w:type="dxa"/>
            <w:vAlign w:val="center"/>
          </w:tcPr>
          <w:p w14:paraId="1A5FA886" w14:textId="77777777" w:rsidR="00DA328A" w:rsidRDefault="00DA328A" w:rsidP="00F03BA7">
            <w:pPr>
              <w:spacing w:line="360" w:lineRule="auto"/>
              <w:jc w:val="center"/>
            </w:pPr>
            <w:r w:rsidRPr="0034647C">
              <w:t>lásd definíció</w:t>
            </w:r>
          </w:p>
        </w:tc>
      </w:tr>
      <w:tr w:rsidR="00DA328A" w14:paraId="512CE170" w14:textId="77777777" w:rsidTr="00F03BA7">
        <w:tc>
          <w:tcPr>
            <w:tcW w:w="1712" w:type="dxa"/>
            <w:vAlign w:val="center"/>
          </w:tcPr>
          <w:p w14:paraId="7F080920" w14:textId="77777777" w:rsidR="00DA328A" w:rsidRDefault="00DA328A" w:rsidP="0062637B">
            <w:pPr>
              <w:spacing w:line="360" w:lineRule="auto"/>
            </w:pPr>
            <w:r>
              <w:t>Gép, eszköz és/vagy annak gépészeti része</w:t>
            </w:r>
          </w:p>
        </w:tc>
        <w:tc>
          <w:tcPr>
            <w:tcW w:w="3937" w:type="dxa"/>
            <w:vAlign w:val="center"/>
          </w:tcPr>
          <w:p w14:paraId="7252F9D2"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7446EE63" w14:textId="77777777" w:rsidR="00DA328A" w:rsidRPr="008376A6" w:rsidRDefault="00DA328A" w:rsidP="0062637B">
            <w:pPr>
              <w:jc w:val="center"/>
            </w:pPr>
            <w:r w:rsidRPr="00AE1C02">
              <w:rPr>
                <w:rFonts w:eastAsiaTheme="minorHAnsi"/>
                <w:lang w:eastAsia="en-US"/>
              </w:rPr>
              <w:t>újrapótlási érték</w:t>
            </w:r>
          </w:p>
        </w:tc>
        <w:tc>
          <w:tcPr>
            <w:tcW w:w="2182" w:type="dxa"/>
            <w:vAlign w:val="center"/>
          </w:tcPr>
          <w:p w14:paraId="60344AF7" w14:textId="77777777" w:rsidR="00DA328A" w:rsidRPr="0034647C" w:rsidRDefault="00DA328A" w:rsidP="00F03BA7">
            <w:pPr>
              <w:spacing w:line="360" w:lineRule="auto"/>
              <w:jc w:val="center"/>
            </w:pPr>
            <w:r w:rsidRPr="0034647C">
              <w:t>lásd definíció</w:t>
            </w:r>
          </w:p>
        </w:tc>
      </w:tr>
      <w:tr w:rsidR="00DA328A" w14:paraId="7C42A8F4" w14:textId="77777777" w:rsidTr="00F03BA7">
        <w:tc>
          <w:tcPr>
            <w:tcW w:w="1712" w:type="dxa"/>
            <w:vAlign w:val="center"/>
          </w:tcPr>
          <w:p w14:paraId="41D15B41" w14:textId="77777777" w:rsidR="00DA328A" w:rsidRDefault="00DA328A" w:rsidP="0062637B">
            <w:pPr>
              <w:spacing w:line="360" w:lineRule="auto"/>
            </w:pPr>
            <w:r>
              <w:t>Egyéb elektronika</w:t>
            </w:r>
          </w:p>
        </w:tc>
        <w:tc>
          <w:tcPr>
            <w:tcW w:w="3937" w:type="dxa"/>
            <w:vAlign w:val="center"/>
          </w:tcPr>
          <w:p w14:paraId="17A6B717" w14:textId="77777777" w:rsidR="00DA328A" w:rsidRDefault="00DA328A" w:rsidP="0062637B">
            <w:pPr>
              <w:spacing w:line="360" w:lineRule="auto"/>
              <w:jc w:val="both"/>
            </w:pPr>
            <w:r>
              <w:t>nem kerül a vagyonérték megbontásra, lásd ELBER / GÉPTÖRÉS részen belül a biztosított vagyontárgyak ismertetése c. definíciót</w:t>
            </w:r>
          </w:p>
        </w:tc>
        <w:tc>
          <w:tcPr>
            <w:tcW w:w="1231" w:type="dxa"/>
            <w:vAlign w:val="center"/>
          </w:tcPr>
          <w:p w14:paraId="71CAA519" w14:textId="77777777" w:rsidR="00DA328A" w:rsidRPr="008376A6" w:rsidRDefault="00DA328A" w:rsidP="0062637B">
            <w:pPr>
              <w:spacing w:line="360" w:lineRule="auto"/>
              <w:jc w:val="center"/>
            </w:pPr>
            <w:r w:rsidRPr="008376A6">
              <w:t>újrapótlási érték</w:t>
            </w:r>
          </w:p>
        </w:tc>
        <w:tc>
          <w:tcPr>
            <w:tcW w:w="2182" w:type="dxa"/>
            <w:vAlign w:val="center"/>
          </w:tcPr>
          <w:p w14:paraId="062CB5AF" w14:textId="77777777" w:rsidR="00DA328A" w:rsidRDefault="00DA328A" w:rsidP="00F03BA7">
            <w:pPr>
              <w:spacing w:line="360" w:lineRule="auto"/>
              <w:jc w:val="center"/>
            </w:pPr>
            <w:r w:rsidRPr="000C1429">
              <w:t>lásd definíció</w:t>
            </w:r>
          </w:p>
        </w:tc>
      </w:tr>
      <w:tr w:rsidR="00DA328A" w14:paraId="44333D8C" w14:textId="77777777" w:rsidTr="00F03BA7">
        <w:tc>
          <w:tcPr>
            <w:tcW w:w="1712" w:type="dxa"/>
            <w:vAlign w:val="center"/>
          </w:tcPr>
          <w:p w14:paraId="24588331" w14:textId="0D72F10A" w:rsidR="00DA328A" w:rsidRPr="00643AB8" w:rsidRDefault="00DA328A" w:rsidP="0062637B">
            <w:pPr>
              <w:spacing w:line="360" w:lineRule="auto"/>
            </w:pPr>
            <w:r w:rsidRPr="00643AB8">
              <w:t>M</w:t>
            </w:r>
            <w:r w:rsidR="000C7493" w:rsidRPr="00643AB8">
              <w:t>ellékköltség</w:t>
            </w:r>
            <w:r w:rsidRPr="00643AB8">
              <w:t xml:space="preserve"> költségek </w:t>
            </w:r>
            <w:r w:rsidRPr="00643AB8">
              <w:lastRenderedPageBreak/>
              <w:t>biztosítási összege</w:t>
            </w:r>
          </w:p>
        </w:tc>
        <w:tc>
          <w:tcPr>
            <w:tcW w:w="3937" w:type="dxa"/>
            <w:vAlign w:val="center"/>
          </w:tcPr>
          <w:p w14:paraId="72ADADAA" w14:textId="6BA237C6" w:rsidR="00DA328A" w:rsidRPr="00643AB8" w:rsidRDefault="00DA328A" w:rsidP="0062637B">
            <w:pPr>
              <w:spacing w:line="360" w:lineRule="auto"/>
              <w:jc w:val="both"/>
            </w:pPr>
            <w:r w:rsidRPr="00643AB8">
              <w:lastRenderedPageBreak/>
              <w:t>Az ELBER / GÉPTÖRÉS az a</w:t>
            </w:r>
            <w:r w:rsidR="00B06401">
              <w:t>la</w:t>
            </w:r>
            <w:r w:rsidRPr="00643AB8">
              <w:t xml:space="preserve">pbiztosításban megadott másodlagos </w:t>
            </w:r>
            <w:r w:rsidRPr="00643AB8">
              <w:lastRenderedPageBreak/>
              <w:t>költségre vonatkozó biztosítási összeget használja</w:t>
            </w:r>
            <w:r w:rsidR="00B46778" w:rsidRPr="00643AB8">
              <w:t xml:space="preserve"> az alábbi kiegészítéssel: a biztosítási esemény miatt ideiglenesen pótlni szükséges, helyettesítő eszközök, berendezések beállítási és bérleti költsége a mellékköltség része. A mellékköltség része továbbá az eltérő munkafolyamat illetve termelési rendszerek alkalmazása, külső szolgáltatók igénybevétele miatti többletköltség, valamint az ezen a címen megjelenő plusz személyi ráfordítások is.</w:t>
            </w:r>
          </w:p>
        </w:tc>
        <w:tc>
          <w:tcPr>
            <w:tcW w:w="1231" w:type="dxa"/>
            <w:vAlign w:val="center"/>
          </w:tcPr>
          <w:p w14:paraId="0BEC3BD0" w14:textId="77777777" w:rsidR="00DA328A" w:rsidRPr="00643AB8" w:rsidRDefault="00DA328A" w:rsidP="0062637B">
            <w:pPr>
              <w:spacing w:line="360" w:lineRule="auto"/>
              <w:jc w:val="center"/>
            </w:pPr>
            <w:r w:rsidRPr="00643AB8">
              <w:lastRenderedPageBreak/>
              <w:t xml:space="preserve">lásd vagyonérték </w:t>
            </w:r>
            <w:r w:rsidRPr="00643AB8">
              <w:lastRenderedPageBreak/>
              <w:t>táblázatban</w:t>
            </w:r>
          </w:p>
        </w:tc>
        <w:tc>
          <w:tcPr>
            <w:tcW w:w="2182" w:type="dxa"/>
            <w:vAlign w:val="center"/>
          </w:tcPr>
          <w:p w14:paraId="00BF4128" w14:textId="77777777" w:rsidR="00DA328A" w:rsidRDefault="00DA328A" w:rsidP="00F03BA7">
            <w:pPr>
              <w:spacing w:line="360" w:lineRule="auto"/>
              <w:jc w:val="center"/>
            </w:pPr>
            <w:r w:rsidRPr="00643AB8">
              <w:lastRenderedPageBreak/>
              <w:t>lásd definíció</w:t>
            </w:r>
          </w:p>
        </w:tc>
      </w:tr>
      <w:tr w:rsidR="00DA328A" w14:paraId="660D0591" w14:textId="77777777" w:rsidTr="006F7417">
        <w:tc>
          <w:tcPr>
            <w:tcW w:w="1712" w:type="dxa"/>
            <w:vAlign w:val="center"/>
          </w:tcPr>
          <w:p w14:paraId="7CCD0F87" w14:textId="77777777" w:rsidR="00DA328A" w:rsidRDefault="00DA328A" w:rsidP="0062637B">
            <w:pPr>
              <w:spacing w:line="360" w:lineRule="auto"/>
            </w:pPr>
            <w:r>
              <w:lastRenderedPageBreak/>
              <w:t>Előgondoskodás biztosítási összege</w:t>
            </w:r>
          </w:p>
        </w:tc>
        <w:tc>
          <w:tcPr>
            <w:tcW w:w="3937" w:type="dxa"/>
            <w:vAlign w:val="center"/>
          </w:tcPr>
          <w:p w14:paraId="61D9BA62" w14:textId="77777777" w:rsidR="00DA328A" w:rsidRDefault="00DA328A" w:rsidP="0062637B">
            <w:pPr>
              <w:spacing w:line="360" w:lineRule="auto"/>
              <w:jc w:val="both"/>
            </w:pPr>
            <w:r>
              <w:t>Az ELBER / GÉPTÖRÉS az apabiztosításban megadott előgondoskodási tartalékra vonatkozó biztosítási összeget használja</w:t>
            </w:r>
          </w:p>
        </w:tc>
        <w:tc>
          <w:tcPr>
            <w:tcW w:w="1231" w:type="dxa"/>
            <w:vAlign w:val="center"/>
          </w:tcPr>
          <w:p w14:paraId="78D023AE" w14:textId="77777777" w:rsidR="00DA328A" w:rsidRPr="008376A6" w:rsidRDefault="00DA328A" w:rsidP="0062637B">
            <w:pPr>
              <w:spacing w:line="360" w:lineRule="auto"/>
              <w:jc w:val="center"/>
            </w:pPr>
            <w:r w:rsidRPr="008376A6">
              <w:t>lásd vagyonérték táblázatban</w:t>
            </w:r>
          </w:p>
        </w:tc>
        <w:tc>
          <w:tcPr>
            <w:tcW w:w="2182" w:type="dxa"/>
            <w:vAlign w:val="center"/>
          </w:tcPr>
          <w:p w14:paraId="63F5C17F" w14:textId="77777777" w:rsidR="00DA328A" w:rsidRDefault="00DA328A" w:rsidP="006F7417">
            <w:pPr>
              <w:spacing w:line="360" w:lineRule="auto"/>
              <w:jc w:val="center"/>
            </w:pPr>
            <w:r w:rsidRPr="000C1429">
              <w:t>lásd definíció</w:t>
            </w:r>
          </w:p>
        </w:tc>
      </w:tr>
      <w:tr w:rsidR="00DA328A" w14:paraId="0DB69A4C" w14:textId="77777777" w:rsidTr="0062637B">
        <w:tc>
          <w:tcPr>
            <w:tcW w:w="1712" w:type="dxa"/>
            <w:shd w:val="clear" w:color="auto" w:fill="F2F2F2" w:themeFill="background1" w:themeFillShade="F2"/>
            <w:vAlign w:val="center"/>
          </w:tcPr>
          <w:p w14:paraId="1C9B831D" w14:textId="77777777" w:rsidR="00DA328A" w:rsidRPr="00C73D7E" w:rsidRDefault="00DA328A" w:rsidP="0062637B">
            <w:pPr>
              <w:spacing w:line="360" w:lineRule="auto"/>
              <w:rPr>
                <w:b/>
              </w:rPr>
            </w:pPr>
            <w:r w:rsidRPr="00C73D7E">
              <w:rPr>
                <w:b/>
              </w:rPr>
              <w:t>Összesítve:</w:t>
            </w:r>
          </w:p>
        </w:tc>
        <w:tc>
          <w:tcPr>
            <w:tcW w:w="3937" w:type="dxa"/>
            <w:shd w:val="clear" w:color="auto" w:fill="F2F2F2" w:themeFill="background1" w:themeFillShade="F2"/>
            <w:vAlign w:val="center"/>
          </w:tcPr>
          <w:p w14:paraId="1501B78B" w14:textId="77777777" w:rsidR="00DA328A" w:rsidRPr="00C73D7E" w:rsidRDefault="00DA328A" w:rsidP="0062637B">
            <w:pPr>
              <w:spacing w:line="360" w:lineRule="auto"/>
              <w:rPr>
                <w:b/>
              </w:rPr>
            </w:pPr>
          </w:p>
        </w:tc>
        <w:tc>
          <w:tcPr>
            <w:tcW w:w="1231" w:type="dxa"/>
            <w:shd w:val="clear" w:color="auto" w:fill="F2F2F2" w:themeFill="background1" w:themeFillShade="F2"/>
            <w:vAlign w:val="center"/>
          </w:tcPr>
          <w:p w14:paraId="7DEB1853" w14:textId="77777777" w:rsidR="00DA328A" w:rsidRPr="00BE01C1" w:rsidRDefault="00DA328A" w:rsidP="0062637B">
            <w:pPr>
              <w:spacing w:line="360" w:lineRule="auto"/>
              <w:rPr>
                <w:highlight w:val="green"/>
              </w:rPr>
            </w:pPr>
          </w:p>
        </w:tc>
        <w:tc>
          <w:tcPr>
            <w:tcW w:w="2182" w:type="dxa"/>
            <w:shd w:val="clear" w:color="auto" w:fill="F2F2F2" w:themeFill="background1" w:themeFillShade="F2"/>
            <w:vAlign w:val="center"/>
          </w:tcPr>
          <w:p w14:paraId="3F111745" w14:textId="77777777" w:rsidR="00DA328A" w:rsidRPr="00BE01C1" w:rsidRDefault="00DA328A" w:rsidP="0062637B">
            <w:pPr>
              <w:spacing w:line="360" w:lineRule="auto"/>
              <w:rPr>
                <w:highlight w:val="green"/>
              </w:rPr>
            </w:pPr>
          </w:p>
        </w:tc>
      </w:tr>
    </w:tbl>
    <w:p w14:paraId="3149FC20"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p>
    <w:p w14:paraId="7E5A1909"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Részletes, tételes eszközlista:</w:t>
      </w:r>
    </w:p>
    <w:p w14:paraId="617F5E10" w14:textId="635B37FF" w:rsidR="00DA328A" w:rsidRDefault="00DA328A" w:rsidP="00DA328A">
      <w:pPr>
        <w:spacing w:line="360" w:lineRule="auto"/>
        <w:jc w:val="both"/>
        <w:rPr>
          <w:rFonts w:ascii="Times New Roman" w:hAnsi="Times New Roman" w:cs="Times New Roman"/>
          <w:sz w:val="20"/>
          <w:szCs w:val="20"/>
        </w:rPr>
      </w:pPr>
      <w:r w:rsidRPr="00AD73CC">
        <w:rPr>
          <w:rFonts w:ascii="Times New Roman" w:hAnsi="Times New Roman" w:cs="Times New Roman"/>
          <w:sz w:val="20"/>
          <w:szCs w:val="20"/>
        </w:rPr>
        <w:t>a Szerződő/Biztosított(ak) és a Biztosító megállapodnak, hogy az ELBER</w:t>
      </w:r>
      <w:r w:rsidR="00E93AF5">
        <w:rPr>
          <w:rFonts w:ascii="Times New Roman" w:hAnsi="Times New Roman" w:cs="Times New Roman"/>
          <w:sz w:val="20"/>
          <w:szCs w:val="20"/>
        </w:rPr>
        <w:t xml:space="preserve"> / GÉPTÖRÉS</w:t>
      </w:r>
      <w:r w:rsidRPr="00AD73CC">
        <w:rPr>
          <w:rFonts w:ascii="Times New Roman" w:hAnsi="Times New Roman" w:cs="Times New Roman"/>
          <w:sz w:val="20"/>
          <w:szCs w:val="20"/>
        </w:rPr>
        <w:t xml:space="preserve"> tekintetében</w:t>
      </w:r>
      <w:r w:rsidR="00D33AE6">
        <w:rPr>
          <w:rFonts w:ascii="Times New Roman" w:hAnsi="Times New Roman" w:cs="Times New Roman"/>
          <w:sz w:val="20"/>
          <w:szCs w:val="20"/>
        </w:rPr>
        <w:t xml:space="preserve"> egyes vagyontárgyak esetében </w:t>
      </w:r>
      <w:r w:rsidRPr="00AD73CC">
        <w:rPr>
          <w:rFonts w:ascii="Times New Roman" w:hAnsi="Times New Roman" w:cs="Times New Roman"/>
          <w:sz w:val="20"/>
          <w:szCs w:val="20"/>
        </w:rPr>
        <w:t>tételes eszközlista</w:t>
      </w:r>
      <w:r w:rsidR="00813419">
        <w:rPr>
          <w:rFonts w:ascii="Times New Roman" w:hAnsi="Times New Roman" w:cs="Times New Roman"/>
          <w:sz w:val="20"/>
          <w:szCs w:val="20"/>
        </w:rPr>
        <w:t xml:space="preserve"> nem</w:t>
      </w:r>
      <w:r w:rsidRPr="00AD73CC">
        <w:rPr>
          <w:rFonts w:ascii="Times New Roman" w:hAnsi="Times New Roman" w:cs="Times New Roman"/>
          <w:sz w:val="20"/>
          <w:szCs w:val="20"/>
        </w:rPr>
        <w:t xml:space="preserve"> készül</w:t>
      </w:r>
      <w:r w:rsidR="00D33AE6">
        <w:rPr>
          <w:rFonts w:ascii="Times New Roman" w:hAnsi="Times New Roman" w:cs="Times New Roman"/>
          <w:sz w:val="20"/>
          <w:szCs w:val="20"/>
        </w:rPr>
        <w:t xml:space="preserve">. </w:t>
      </w:r>
      <w:r w:rsidR="00813419">
        <w:rPr>
          <w:rFonts w:ascii="Times New Roman" w:hAnsi="Times New Roman" w:cs="Times New Roman"/>
          <w:sz w:val="20"/>
          <w:szCs w:val="20"/>
        </w:rPr>
        <w:t>Az sem a tendereztetéskor</w:t>
      </w:r>
      <w:r w:rsidR="00B05878">
        <w:rPr>
          <w:rFonts w:ascii="Times New Roman" w:hAnsi="Times New Roman" w:cs="Times New Roman"/>
          <w:sz w:val="20"/>
          <w:szCs w:val="20"/>
        </w:rPr>
        <w:t>, sem a teljesítés sorá</w:t>
      </w:r>
      <w:r w:rsidR="00D33AE6">
        <w:rPr>
          <w:rFonts w:ascii="Times New Roman" w:hAnsi="Times New Roman" w:cs="Times New Roman"/>
          <w:sz w:val="20"/>
          <w:szCs w:val="20"/>
        </w:rPr>
        <w:t>n n</w:t>
      </w:r>
      <w:r w:rsidR="00B05878">
        <w:rPr>
          <w:rFonts w:ascii="Times New Roman" w:hAnsi="Times New Roman" w:cs="Times New Roman"/>
          <w:sz w:val="20"/>
          <w:szCs w:val="20"/>
        </w:rPr>
        <w:t>em</w:t>
      </w:r>
      <w:r w:rsidRPr="00AD73CC">
        <w:rPr>
          <w:rFonts w:ascii="Times New Roman" w:hAnsi="Times New Roman" w:cs="Times New Roman"/>
          <w:sz w:val="20"/>
          <w:szCs w:val="20"/>
        </w:rPr>
        <w:t xml:space="preserve"> kérhető.</w:t>
      </w:r>
      <w:r w:rsidR="00006D49">
        <w:rPr>
          <w:rFonts w:ascii="Times New Roman" w:hAnsi="Times New Roman" w:cs="Times New Roman"/>
          <w:sz w:val="20"/>
          <w:szCs w:val="20"/>
        </w:rPr>
        <w:t xml:space="preserve"> (ide nem értve a kárrendezést, ahol a károsodott vagyontárgy esetében a bizonyítás során magára a károsodott vagyontárgyra vonatkoztatva lista kérhető)</w:t>
      </w:r>
    </w:p>
    <w:p w14:paraId="2DF889D6" w14:textId="3D801E95" w:rsidR="00B86ED5" w:rsidRPr="00B86ED5" w:rsidRDefault="00B86ED5"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Jelen GÉPTÖRÉS módozat a HHM, a pusztazámori gázfáklya</w:t>
      </w:r>
      <w:r w:rsidR="00553B8B">
        <w:rPr>
          <w:rFonts w:ascii="Times New Roman" w:hAnsi="Times New Roman" w:cs="Times New Roman"/>
          <w:sz w:val="20"/>
          <w:szCs w:val="20"/>
        </w:rPr>
        <w:t xml:space="preserve">, a számítástechnikai eszközök </w:t>
      </w:r>
      <w:r>
        <w:rPr>
          <w:rFonts w:ascii="Times New Roman" w:hAnsi="Times New Roman" w:cs="Times New Roman"/>
          <w:sz w:val="20"/>
          <w:szCs w:val="20"/>
        </w:rPr>
        <w:t xml:space="preserve">és a </w:t>
      </w:r>
      <w:r w:rsidRPr="00B86ED5">
        <w:rPr>
          <w:rFonts w:ascii="Times New Roman" w:hAnsi="Times New Roman" w:cs="Times New Roman"/>
          <w:sz w:val="20"/>
          <w:szCs w:val="20"/>
        </w:rPr>
        <w:t>3,</w:t>
      </w:r>
      <w:r w:rsidRPr="00C94B32">
        <w:rPr>
          <w:rFonts w:ascii="Times New Roman" w:hAnsi="Times New Roman" w:cs="Times New Roman"/>
          <w:bCs/>
          <w:sz w:val="20"/>
          <w:szCs w:val="20"/>
          <w:lang w:eastAsia="ar-SA"/>
        </w:rPr>
        <w:t>5 t feletti hulladékszállító járművek és azok felépítménye</w:t>
      </w:r>
      <w:r w:rsidRPr="00B86ED5">
        <w:rPr>
          <w:rFonts w:ascii="Times New Roman" w:hAnsi="Times New Roman" w:cs="Times New Roman"/>
          <w:bCs/>
          <w:sz w:val="20"/>
          <w:szCs w:val="20"/>
          <w:lang w:eastAsia="ar-SA"/>
        </w:rPr>
        <w:t>ire</w:t>
      </w:r>
      <w:r>
        <w:rPr>
          <w:rFonts w:ascii="Times New Roman" w:hAnsi="Times New Roman" w:cs="Times New Roman"/>
          <w:bCs/>
          <w:sz w:val="20"/>
          <w:szCs w:val="20"/>
          <w:lang w:eastAsia="ar-SA"/>
        </w:rPr>
        <w:t xml:space="preserve"> terjed ki</w:t>
      </w:r>
      <w:r w:rsidRPr="00B86ED5">
        <w:rPr>
          <w:rFonts w:ascii="Times New Roman" w:hAnsi="Times New Roman" w:cs="Times New Roman"/>
          <w:bCs/>
          <w:sz w:val="20"/>
          <w:szCs w:val="20"/>
          <w:lang w:eastAsia="ar-SA"/>
        </w:rPr>
        <w:t>.</w:t>
      </w:r>
    </w:p>
    <w:p w14:paraId="6E4865F3"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Kockázati megkötöttség, kiírás:</w:t>
      </w:r>
    </w:p>
    <w:p w14:paraId="4E93BF65" w14:textId="77221803" w:rsidR="00FB5D0F" w:rsidRDefault="00FB5D0F" w:rsidP="00FB5D0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ELBER esetében </w:t>
      </w:r>
      <w:r w:rsidR="00773E5C">
        <w:rPr>
          <w:rFonts w:ascii="Times New Roman" w:hAnsi="Times New Roman" w:cs="Times New Roman"/>
          <w:sz w:val="20"/>
          <w:szCs w:val="20"/>
        </w:rPr>
        <w:t xml:space="preserve">alapvetően, de nem kizárólagosan </w:t>
      </w:r>
      <w:r>
        <w:rPr>
          <w:rFonts w:ascii="Times New Roman" w:hAnsi="Times New Roman" w:cs="Times New Roman"/>
          <w:sz w:val="20"/>
          <w:szCs w:val="20"/>
        </w:rPr>
        <w:t>kivülről</w:t>
      </w:r>
      <w:r w:rsidR="00073E0C">
        <w:rPr>
          <w:rFonts w:ascii="Times New Roman" w:hAnsi="Times New Roman" w:cs="Times New Roman"/>
          <w:sz w:val="20"/>
          <w:szCs w:val="20"/>
        </w:rPr>
        <w:t xml:space="preserve"> (is)</w:t>
      </w:r>
      <w:r>
        <w:rPr>
          <w:rFonts w:ascii="Times New Roman" w:hAnsi="Times New Roman" w:cs="Times New Roman"/>
          <w:sz w:val="20"/>
          <w:szCs w:val="20"/>
        </w:rPr>
        <w:t xml:space="preserve"> érkező, véletlen, váratlan behatás miatt a biztosított vagyontárgyban bekövetkező dologi kár.</w:t>
      </w:r>
      <w:r w:rsidR="00813419">
        <w:rPr>
          <w:rFonts w:ascii="Times New Roman" w:hAnsi="Times New Roman" w:cs="Times New Roman"/>
          <w:sz w:val="20"/>
          <w:szCs w:val="20"/>
        </w:rPr>
        <w:t xml:space="preserve"> (all-risk típusú fedezet)</w:t>
      </w:r>
      <w:r w:rsidR="00073E0C">
        <w:rPr>
          <w:rFonts w:ascii="Times New Roman" w:hAnsi="Times New Roman" w:cs="Times New Roman"/>
          <w:sz w:val="20"/>
          <w:szCs w:val="20"/>
        </w:rPr>
        <w:t xml:space="preserve"> Példálozó felsorolás: rövidzárlat, áramerősség túlzott megnövekedése, átütés, átívelés, kezelői hiba, ügyetlenség, </w:t>
      </w:r>
      <w:r w:rsidR="00796CE5">
        <w:rPr>
          <w:rFonts w:ascii="Times New Roman" w:hAnsi="Times New Roman" w:cs="Times New Roman"/>
          <w:sz w:val="20"/>
          <w:szCs w:val="20"/>
        </w:rPr>
        <w:t>szabotázs. A fedezet érvényben marad lopás károkra is, azonban a limit az alap vagyonbiztosításban meghatározott limittel közös.</w:t>
      </w:r>
    </w:p>
    <w:p w14:paraId="1522672D" w14:textId="5B26C5A1" w:rsidR="00FB5D0F" w:rsidRDefault="00FB5D0F" w:rsidP="00FB5D0F">
      <w:pPr>
        <w:spacing w:line="360" w:lineRule="auto"/>
        <w:jc w:val="both"/>
        <w:rPr>
          <w:rFonts w:ascii="Times New Roman" w:hAnsi="Times New Roman" w:cs="Times New Roman"/>
          <w:sz w:val="20"/>
          <w:szCs w:val="20"/>
        </w:rPr>
      </w:pPr>
      <w:r>
        <w:rPr>
          <w:rFonts w:ascii="Times New Roman" w:hAnsi="Times New Roman" w:cs="Times New Roman"/>
          <w:sz w:val="20"/>
          <w:szCs w:val="20"/>
        </w:rPr>
        <w:t>GÉPTÖRÉS esetében</w:t>
      </w:r>
      <w:r w:rsidR="00773E5C">
        <w:rPr>
          <w:rFonts w:ascii="Times New Roman" w:hAnsi="Times New Roman" w:cs="Times New Roman"/>
          <w:sz w:val="20"/>
          <w:szCs w:val="20"/>
        </w:rPr>
        <w:t xml:space="preserve"> alapvetően, de nem kizárólagosan</w:t>
      </w:r>
      <w:r>
        <w:rPr>
          <w:rFonts w:ascii="Times New Roman" w:hAnsi="Times New Roman" w:cs="Times New Roman"/>
          <w:sz w:val="20"/>
          <w:szCs w:val="20"/>
        </w:rPr>
        <w:t xml:space="preserve"> kivülről és/vagy belülről érkező, véletlen, váratlan behatás miatt a biztosított vagyontárgyban bekövetkező dologi kár.</w:t>
      </w:r>
    </w:p>
    <w:tbl>
      <w:tblPr>
        <w:tblStyle w:val="Rcsostblzat"/>
        <w:tblW w:w="0" w:type="auto"/>
        <w:tblLook w:val="04A0" w:firstRow="1" w:lastRow="0" w:firstColumn="1" w:lastColumn="0" w:noHBand="0" w:noVBand="1"/>
      </w:tblPr>
      <w:tblGrid>
        <w:gridCol w:w="1917"/>
        <w:gridCol w:w="4105"/>
        <w:gridCol w:w="1446"/>
        <w:gridCol w:w="1594"/>
      </w:tblGrid>
      <w:tr w:rsidR="00DA328A" w:rsidRPr="00FD25ED" w14:paraId="47BC60A4" w14:textId="77777777" w:rsidTr="00122CD3">
        <w:tc>
          <w:tcPr>
            <w:tcW w:w="1917" w:type="dxa"/>
            <w:shd w:val="clear" w:color="auto" w:fill="F2F2F2" w:themeFill="background1" w:themeFillShade="F2"/>
            <w:vAlign w:val="center"/>
          </w:tcPr>
          <w:p w14:paraId="6A7C08D2"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Név</w:t>
            </w:r>
          </w:p>
        </w:tc>
        <w:tc>
          <w:tcPr>
            <w:tcW w:w="4105" w:type="dxa"/>
            <w:shd w:val="clear" w:color="auto" w:fill="F2F2F2" w:themeFill="background1" w:themeFillShade="F2"/>
            <w:vAlign w:val="center"/>
          </w:tcPr>
          <w:p w14:paraId="336B4FB5"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Definíció</w:t>
            </w:r>
          </w:p>
        </w:tc>
        <w:tc>
          <w:tcPr>
            <w:tcW w:w="1446" w:type="dxa"/>
            <w:shd w:val="clear" w:color="auto" w:fill="F2F2F2" w:themeFill="background1" w:themeFillShade="F2"/>
            <w:vAlign w:val="center"/>
          </w:tcPr>
          <w:p w14:paraId="36DDB06A"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Limit</w:t>
            </w:r>
          </w:p>
        </w:tc>
        <w:tc>
          <w:tcPr>
            <w:tcW w:w="1594" w:type="dxa"/>
            <w:shd w:val="clear" w:color="auto" w:fill="F2F2F2" w:themeFill="background1" w:themeFillShade="F2"/>
            <w:vAlign w:val="center"/>
          </w:tcPr>
          <w:p w14:paraId="71C5AE4B"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Önrész</w:t>
            </w:r>
          </w:p>
        </w:tc>
      </w:tr>
      <w:tr w:rsidR="00DA328A" w14:paraId="7FE3AF7E" w14:textId="77777777" w:rsidTr="00122CD3">
        <w:tc>
          <w:tcPr>
            <w:tcW w:w="1917" w:type="dxa"/>
            <w:vAlign w:val="center"/>
          </w:tcPr>
          <w:p w14:paraId="482C7F3D" w14:textId="77777777" w:rsidR="00DA328A" w:rsidRDefault="00DA328A" w:rsidP="000F5DDC">
            <w:pPr>
              <w:spacing w:line="360" w:lineRule="auto"/>
            </w:pPr>
            <w:r>
              <w:t>ELBER / GÉPTÖRÉS szállítás</w:t>
            </w:r>
          </w:p>
        </w:tc>
        <w:tc>
          <w:tcPr>
            <w:tcW w:w="4105" w:type="dxa"/>
          </w:tcPr>
          <w:p w14:paraId="6E1A14C9" w14:textId="38E7A655" w:rsidR="00DA328A" w:rsidRDefault="00DA328A" w:rsidP="00EE5817">
            <w:pPr>
              <w:spacing w:line="360" w:lineRule="auto"/>
              <w:jc w:val="both"/>
            </w:pPr>
            <w:r>
              <w:t xml:space="preserve">Az ELBER / GÉPTÖRÉS-ben feladott vagyontárgyak esetében a fedezet érvényes marad a biztosított vagyontárgy szállítási idejére </w:t>
            </w:r>
            <w:r>
              <w:lastRenderedPageBreak/>
              <w:t>is függetlenül a szállítóeszköz milyenségétől, a szállítás módjától stb.</w:t>
            </w:r>
            <w:r w:rsidR="00861C33">
              <w:t xml:space="preserve"> (a szállítás lehet telephelyen belül is)</w:t>
            </w:r>
          </w:p>
        </w:tc>
        <w:tc>
          <w:tcPr>
            <w:tcW w:w="1446" w:type="dxa"/>
            <w:vAlign w:val="center"/>
          </w:tcPr>
          <w:p w14:paraId="799C43C0" w14:textId="77777777" w:rsidR="00DA328A" w:rsidRDefault="00DA328A" w:rsidP="00C16AF9">
            <w:pPr>
              <w:spacing w:line="360" w:lineRule="auto"/>
              <w:jc w:val="center"/>
            </w:pPr>
            <w:r>
              <w:lastRenderedPageBreak/>
              <w:t xml:space="preserve">vagyontárgy teljes biztosítási </w:t>
            </w:r>
            <w:r>
              <w:lastRenderedPageBreak/>
              <w:t>összege</w:t>
            </w:r>
          </w:p>
        </w:tc>
        <w:tc>
          <w:tcPr>
            <w:tcW w:w="1594" w:type="dxa"/>
            <w:vAlign w:val="center"/>
          </w:tcPr>
          <w:p w14:paraId="7AE009C4" w14:textId="77777777" w:rsidR="00DA328A" w:rsidRDefault="00DA328A" w:rsidP="00C16AF9">
            <w:pPr>
              <w:spacing w:line="360" w:lineRule="auto"/>
              <w:jc w:val="center"/>
            </w:pPr>
            <w:r>
              <w:lastRenderedPageBreak/>
              <w:t>alapönrészesedés szerint</w:t>
            </w:r>
          </w:p>
        </w:tc>
      </w:tr>
      <w:tr w:rsidR="00455B83" w14:paraId="1C4C6556" w14:textId="77777777" w:rsidTr="00122CD3">
        <w:tc>
          <w:tcPr>
            <w:tcW w:w="1917" w:type="dxa"/>
            <w:vAlign w:val="center"/>
          </w:tcPr>
          <w:p w14:paraId="20C26DC1" w14:textId="012B789B" w:rsidR="00455B83" w:rsidRDefault="00455B83" w:rsidP="000F5DDC">
            <w:pPr>
              <w:spacing w:line="360" w:lineRule="auto"/>
            </w:pPr>
            <w:r>
              <w:lastRenderedPageBreak/>
              <w:t>ELBER</w:t>
            </w:r>
            <w:r w:rsidR="00BF1164">
              <w:t>/GÉPTÖRÉS</w:t>
            </w:r>
            <w:r>
              <w:t xml:space="preserve"> ki- és berakodás</w:t>
            </w:r>
          </w:p>
        </w:tc>
        <w:tc>
          <w:tcPr>
            <w:tcW w:w="4105" w:type="dxa"/>
            <w:vAlign w:val="center"/>
          </w:tcPr>
          <w:p w14:paraId="5DF958A8" w14:textId="576F945E" w:rsidR="00455B83" w:rsidRDefault="00455B83" w:rsidP="00EE5817">
            <w:pPr>
              <w:spacing w:line="360" w:lineRule="auto"/>
              <w:jc w:val="both"/>
            </w:pPr>
            <w:r>
              <w:t>Az ELBER</w:t>
            </w:r>
            <w:r w:rsidR="00122CD3">
              <w:t xml:space="preserve">/GÉPTÖRÉSBEN </w:t>
            </w:r>
            <w:r>
              <w:t>-ben feladott vagyontárgyak esetében a fedezet érvényes marad a biztosított vagyontárgy ki- és berakodási idejére is</w:t>
            </w:r>
          </w:p>
        </w:tc>
        <w:tc>
          <w:tcPr>
            <w:tcW w:w="1446" w:type="dxa"/>
            <w:vAlign w:val="center"/>
          </w:tcPr>
          <w:p w14:paraId="41CB132D" w14:textId="2C4BC398" w:rsidR="00455B83" w:rsidRDefault="00455B83" w:rsidP="000F5DDC">
            <w:pPr>
              <w:spacing w:line="360" w:lineRule="auto"/>
              <w:jc w:val="center"/>
            </w:pPr>
            <w:r>
              <w:t>vagyontárgy teljes biztosítási összege</w:t>
            </w:r>
          </w:p>
        </w:tc>
        <w:tc>
          <w:tcPr>
            <w:tcW w:w="1594" w:type="dxa"/>
            <w:vAlign w:val="center"/>
          </w:tcPr>
          <w:p w14:paraId="26AB7FA3" w14:textId="719B7BE0" w:rsidR="00455B83" w:rsidRDefault="00455B83" w:rsidP="000F5DDC">
            <w:pPr>
              <w:spacing w:line="360" w:lineRule="auto"/>
              <w:jc w:val="center"/>
            </w:pPr>
            <w:r>
              <w:t>alapönrészesedés szerint</w:t>
            </w:r>
          </w:p>
        </w:tc>
      </w:tr>
      <w:tr w:rsidR="000F5DDC" w14:paraId="0F26BE79" w14:textId="77777777" w:rsidTr="00122CD3">
        <w:tc>
          <w:tcPr>
            <w:tcW w:w="1917" w:type="dxa"/>
            <w:vAlign w:val="center"/>
          </w:tcPr>
          <w:p w14:paraId="192275EB" w14:textId="3A176ED8" w:rsidR="000F5DDC" w:rsidRDefault="000F5DDC" w:rsidP="000F5DDC">
            <w:pPr>
              <w:spacing w:line="360" w:lineRule="auto"/>
            </w:pPr>
            <w:r>
              <w:t>ELBER</w:t>
            </w:r>
            <w:r w:rsidR="00BF1164">
              <w:t>/GÉPTÖRÉS</w:t>
            </w:r>
            <w:r>
              <w:t xml:space="preserve"> karbantartás</w:t>
            </w:r>
          </w:p>
        </w:tc>
        <w:tc>
          <w:tcPr>
            <w:tcW w:w="4105" w:type="dxa"/>
            <w:vAlign w:val="center"/>
          </w:tcPr>
          <w:p w14:paraId="5A127789" w14:textId="1E6240CA" w:rsidR="000F5DDC" w:rsidRDefault="000F5DDC" w:rsidP="00EE5817">
            <w:pPr>
              <w:spacing w:line="360" w:lineRule="auto"/>
              <w:jc w:val="both"/>
            </w:pPr>
            <w:r>
              <w:t>Az ELBER</w:t>
            </w:r>
            <w:r w:rsidR="00122CD3">
              <w:t xml:space="preserve">/GÉPTÖRÉSBEN </w:t>
            </w:r>
            <w:r>
              <w:t>-ben feladott vagyontárgyak esetében a fedezet érvényes marad a karbantartás, tisztítás, szerelés, javítás, átalakítás időtartamára is</w:t>
            </w:r>
          </w:p>
        </w:tc>
        <w:tc>
          <w:tcPr>
            <w:tcW w:w="1446" w:type="dxa"/>
            <w:vAlign w:val="center"/>
          </w:tcPr>
          <w:p w14:paraId="1180A155" w14:textId="77777777" w:rsidR="000F5DDC" w:rsidRDefault="000F5DDC" w:rsidP="000F5DDC">
            <w:pPr>
              <w:spacing w:line="360" w:lineRule="auto"/>
              <w:jc w:val="center"/>
            </w:pPr>
            <w:r>
              <w:t>adott vagyontárgy biztosítási összege</w:t>
            </w:r>
          </w:p>
        </w:tc>
        <w:tc>
          <w:tcPr>
            <w:tcW w:w="1594" w:type="dxa"/>
            <w:vAlign w:val="center"/>
          </w:tcPr>
          <w:p w14:paraId="0EB9F633" w14:textId="77777777" w:rsidR="000F5DDC" w:rsidRDefault="000F5DDC" w:rsidP="000F5DDC">
            <w:pPr>
              <w:spacing w:line="360" w:lineRule="auto"/>
              <w:jc w:val="center"/>
            </w:pPr>
            <w:r>
              <w:t>alapönrészesedés szerint</w:t>
            </w:r>
          </w:p>
        </w:tc>
      </w:tr>
      <w:tr w:rsidR="000F5DDC" w14:paraId="3CACB85C" w14:textId="77777777" w:rsidTr="00122CD3">
        <w:tc>
          <w:tcPr>
            <w:tcW w:w="1917" w:type="dxa"/>
            <w:vAlign w:val="center"/>
          </w:tcPr>
          <w:p w14:paraId="5C65E76B" w14:textId="4D97E510" w:rsidR="000F5DDC" w:rsidRDefault="000F5DDC" w:rsidP="000F5DDC">
            <w:pPr>
              <w:spacing w:line="360" w:lineRule="auto"/>
            </w:pPr>
            <w:r>
              <w:t>ELBER</w:t>
            </w:r>
            <w:r w:rsidR="00BF1164">
              <w:t>/GÉPTÖRÉS</w:t>
            </w:r>
            <w:r>
              <w:t xml:space="preserve"> próbaüzem</w:t>
            </w:r>
          </w:p>
        </w:tc>
        <w:tc>
          <w:tcPr>
            <w:tcW w:w="4105" w:type="dxa"/>
            <w:vAlign w:val="center"/>
          </w:tcPr>
          <w:p w14:paraId="4C6BEE4E" w14:textId="187A6171" w:rsidR="000F5DDC" w:rsidRDefault="000F5DDC" w:rsidP="00EE5817">
            <w:pPr>
              <w:spacing w:line="360" w:lineRule="auto"/>
              <w:jc w:val="both"/>
            </w:pPr>
            <w:r>
              <w:t>Az ELBER</w:t>
            </w:r>
            <w:r w:rsidR="00122CD3">
              <w:t xml:space="preserve">/GÉPTÖRÉSBEN </w:t>
            </w:r>
            <w:r>
              <w:t>-ben feladott vagyontárgyak esetében a fedezet érvényes marad a próbaüzem időtartamára is</w:t>
            </w:r>
          </w:p>
        </w:tc>
        <w:tc>
          <w:tcPr>
            <w:tcW w:w="1446" w:type="dxa"/>
            <w:vAlign w:val="center"/>
          </w:tcPr>
          <w:p w14:paraId="63A1F888" w14:textId="77777777" w:rsidR="000F5DDC" w:rsidRDefault="000F5DDC" w:rsidP="000F5DDC">
            <w:pPr>
              <w:spacing w:line="360" w:lineRule="auto"/>
              <w:jc w:val="center"/>
            </w:pPr>
            <w:r>
              <w:t>adott vagyontárgy biztosítási összege</w:t>
            </w:r>
          </w:p>
        </w:tc>
        <w:tc>
          <w:tcPr>
            <w:tcW w:w="1594" w:type="dxa"/>
            <w:vAlign w:val="center"/>
          </w:tcPr>
          <w:p w14:paraId="57C85D36" w14:textId="77777777" w:rsidR="000F5DDC" w:rsidRDefault="000F5DDC" w:rsidP="000F5DDC">
            <w:pPr>
              <w:spacing w:line="360" w:lineRule="auto"/>
              <w:jc w:val="center"/>
            </w:pPr>
            <w:r>
              <w:t>alapönrészesedés szerint</w:t>
            </w:r>
          </w:p>
        </w:tc>
      </w:tr>
      <w:tr w:rsidR="000F5DDC" w14:paraId="67892DF0" w14:textId="77777777" w:rsidTr="00122CD3">
        <w:tc>
          <w:tcPr>
            <w:tcW w:w="1917" w:type="dxa"/>
            <w:vAlign w:val="center"/>
          </w:tcPr>
          <w:p w14:paraId="49296FCC" w14:textId="77777777" w:rsidR="000F5DDC" w:rsidRDefault="000F5DDC" w:rsidP="000F5DDC">
            <w:pPr>
              <w:spacing w:line="360" w:lineRule="auto"/>
            </w:pPr>
            <w:r>
              <w:t>ELBER / GÉPTÖRÉS műsorkészítés</w:t>
            </w:r>
          </w:p>
        </w:tc>
        <w:tc>
          <w:tcPr>
            <w:tcW w:w="4105" w:type="dxa"/>
            <w:vAlign w:val="center"/>
          </w:tcPr>
          <w:p w14:paraId="55B2BECC" w14:textId="77777777" w:rsidR="000F5DDC" w:rsidRDefault="000F5DDC" w:rsidP="00EE5817">
            <w:pPr>
              <w:spacing w:line="360" w:lineRule="auto"/>
              <w:jc w:val="both"/>
            </w:pPr>
            <w:r>
              <w:t>A Szerződő és a Biztosított(ak) megállapodnak, hogy az ELBER / GÉPTÖRÉS-ben feladott vagyontárgyak esetében (is) a műsorkészítés, felvétel, forgatás, mozgó kamerázás, légifelvétel, vízalatti felvétel készítése során az ELBER / GÉPTÖRÉS valamennyi kockázata érvényben és hatályban marad</w:t>
            </w:r>
          </w:p>
        </w:tc>
        <w:tc>
          <w:tcPr>
            <w:tcW w:w="1446" w:type="dxa"/>
            <w:vAlign w:val="center"/>
          </w:tcPr>
          <w:p w14:paraId="454E8235" w14:textId="77777777" w:rsidR="000F5DDC" w:rsidRDefault="000F5DDC" w:rsidP="000F5DDC">
            <w:pPr>
              <w:spacing w:line="360" w:lineRule="auto"/>
              <w:jc w:val="center"/>
            </w:pPr>
            <w:r>
              <w:t>vagyontárgy teljes biztosítási összege</w:t>
            </w:r>
          </w:p>
        </w:tc>
        <w:tc>
          <w:tcPr>
            <w:tcW w:w="1594" w:type="dxa"/>
            <w:vAlign w:val="center"/>
          </w:tcPr>
          <w:p w14:paraId="6FE60CE2" w14:textId="77777777" w:rsidR="000F5DDC" w:rsidRDefault="000F5DDC" w:rsidP="000F5DDC">
            <w:pPr>
              <w:spacing w:line="360" w:lineRule="auto"/>
              <w:jc w:val="center"/>
            </w:pPr>
            <w:r>
              <w:t>alapönrészesedés szerint</w:t>
            </w:r>
          </w:p>
        </w:tc>
      </w:tr>
      <w:tr w:rsidR="000F5DDC" w14:paraId="5094C664" w14:textId="77777777" w:rsidTr="00122CD3">
        <w:tc>
          <w:tcPr>
            <w:tcW w:w="1917" w:type="dxa"/>
            <w:vAlign w:val="center"/>
          </w:tcPr>
          <w:p w14:paraId="14B44980" w14:textId="561A9E3D" w:rsidR="000F5DDC" w:rsidRDefault="000F5DDC" w:rsidP="005F2BDB">
            <w:pPr>
              <w:spacing w:line="360" w:lineRule="auto"/>
            </w:pPr>
            <w:r>
              <w:t>ELBER</w:t>
            </w:r>
            <w:r w:rsidR="00BF1164">
              <w:t>/GÉPTÖRÉS</w:t>
            </w:r>
            <w:r>
              <w:t xml:space="preserve"> ki- és beszerelés</w:t>
            </w:r>
          </w:p>
        </w:tc>
        <w:tc>
          <w:tcPr>
            <w:tcW w:w="4105" w:type="dxa"/>
            <w:vAlign w:val="center"/>
          </w:tcPr>
          <w:p w14:paraId="637469E5" w14:textId="66B13C53" w:rsidR="000F5DDC" w:rsidRDefault="000F5DDC" w:rsidP="00EE5817">
            <w:pPr>
              <w:spacing w:line="360" w:lineRule="auto"/>
              <w:jc w:val="both"/>
            </w:pPr>
            <w:r>
              <w:t>Az ELBER</w:t>
            </w:r>
            <w:r w:rsidR="00122CD3">
              <w:t>/GÉPTÖRÉSBEN</w:t>
            </w:r>
            <w:r>
              <w:t>-ben feladott vagyontárgyak esetében a fedezet érvényes marad a ki- és beszerelés időtartamára is</w:t>
            </w:r>
          </w:p>
        </w:tc>
        <w:tc>
          <w:tcPr>
            <w:tcW w:w="1446" w:type="dxa"/>
            <w:vAlign w:val="center"/>
          </w:tcPr>
          <w:p w14:paraId="040F7174" w14:textId="77777777" w:rsidR="000F5DDC" w:rsidRDefault="000F5DDC" w:rsidP="000F5DDC">
            <w:pPr>
              <w:spacing w:line="360" w:lineRule="auto"/>
              <w:jc w:val="center"/>
            </w:pPr>
            <w:r>
              <w:t>adott vagyontárgy biztosítási összege</w:t>
            </w:r>
          </w:p>
        </w:tc>
        <w:tc>
          <w:tcPr>
            <w:tcW w:w="1594" w:type="dxa"/>
            <w:vAlign w:val="center"/>
          </w:tcPr>
          <w:p w14:paraId="5F801AE6" w14:textId="77777777" w:rsidR="000F5DDC" w:rsidRDefault="000F5DDC" w:rsidP="000F5DDC">
            <w:pPr>
              <w:spacing w:line="360" w:lineRule="auto"/>
              <w:jc w:val="center"/>
            </w:pPr>
            <w:r>
              <w:t>alapönrészesedés szerint</w:t>
            </w:r>
          </w:p>
        </w:tc>
      </w:tr>
      <w:tr w:rsidR="005F2BDB" w14:paraId="787FFC5A" w14:textId="77777777" w:rsidTr="00122CD3">
        <w:tc>
          <w:tcPr>
            <w:tcW w:w="1917" w:type="dxa"/>
            <w:vAlign w:val="center"/>
          </w:tcPr>
          <w:p w14:paraId="0D81258E" w14:textId="77777777" w:rsidR="005F2BDB" w:rsidRPr="00084E80" w:rsidRDefault="005F2BDB" w:rsidP="005F2BDB">
            <w:pPr>
              <w:spacing w:line="360" w:lineRule="auto"/>
            </w:pPr>
            <w:r w:rsidRPr="00084E80">
              <w:t>ELBER képcsövek</w:t>
            </w:r>
          </w:p>
        </w:tc>
        <w:tc>
          <w:tcPr>
            <w:tcW w:w="4105" w:type="dxa"/>
            <w:vAlign w:val="center"/>
          </w:tcPr>
          <w:p w14:paraId="2E8A67CB" w14:textId="72001BC7" w:rsidR="005F2BDB" w:rsidRDefault="005F2BDB" w:rsidP="00EE5817">
            <w:pPr>
              <w:spacing w:line="360" w:lineRule="auto"/>
              <w:jc w:val="both"/>
            </w:pPr>
            <w:r>
              <w:t>Az ELBER</w:t>
            </w:r>
            <w:r w:rsidR="00122CD3">
              <w:t xml:space="preserve">/GÉPTÖRÉSBEN </w:t>
            </w:r>
            <w:r>
              <w:t>-ben feladott vagyontárgyak esetében (is) érvényben és biztosított vagyontárgy marad, amelyre a fedezet alap és ELBER</w:t>
            </w:r>
            <w:r w:rsidR="00122CD3">
              <w:t>/GÉPTÖRÉS</w:t>
            </w:r>
            <w:r>
              <w:t xml:space="preserve"> része változatlan tartalommal kiterjed a következő: </w:t>
            </w:r>
            <w:r w:rsidRPr="004D27CE">
              <w:t>a gépek, eszközök elektron-, , ventil- és rádiócsövei, bár</w:t>
            </w:r>
            <w:r>
              <w:t>milyen akár televíziós képcsöve</w:t>
            </w:r>
            <w:r w:rsidRPr="004D27CE">
              <w:t>, lézer fényforrása, világítóteste (izzók, fénycsövek) besugárzó és fűtőteste, fűtőeleme. Térítés módja a fenti biztosított vagyontárgyak esetében: újrabeszerzési érték.</w:t>
            </w:r>
          </w:p>
        </w:tc>
        <w:tc>
          <w:tcPr>
            <w:tcW w:w="1446" w:type="dxa"/>
            <w:vAlign w:val="center"/>
          </w:tcPr>
          <w:p w14:paraId="0EBC9ADC" w14:textId="77777777" w:rsidR="005F2BDB" w:rsidRDefault="005F2BDB" w:rsidP="005F2BDB">
            <w:pPr>
              <w:spacing w:line="360" w:lineRule="auto"/>
              <w:jc w:val="center"/>
            </w:pPr>
            <w:r>
              <w:t>adott vagyontárgy biztosítási összege</w:t>
            </w:r>
          </w:p>
        </w:tc>
        <w:tc>
          <w:tcPr>
            <w:tcW w:w="1594" w:type="dxa"/>
            <w:vAlign w:val="center"/>
          </w:tcPr>
          <w:p w14:paraId="748DA1AA" w14:textId="77777777" w:rsidR="005F2BDB" w:rsidRDefault="005F2BDB" w:rsidP="005F2BDB">
            <w:pPr>
              <w:spacing w:line="360" w:lineRule="auto"/>
              <w:jc w:val="center"/>
            </w:pPr>
            <w:r>
              <w:t>alapönrészesedés szerint</w:t>
            </w:r>
          </w:p>
        </w:tc>
      </w:tr>
      <w:tr w:rsidR="00122CD3" w14:paraId="2A6B6C15" w14:textId="77777777" w:rsidTr="00122CD3">
        <w:tc>
          <w:tcPr>
            <w:tcW w:w="1917" w:type="dxa"/>
            <w:vAlign w:val="center"/>
          </w:tcPr>
          <w:p w14:paraId="512A76EC" w14:textId="1FBF00A3" w:rsidR="00122CD3" w:rsidRPr="00084E80" w:rsidRDefault="00122CD3" w:rsidP="00122CD3">
            <w:pPr>
              <w:spacing w:line="360" w:lineRule="auto"/>
            </w:pPr>
            <w:r>
              <w:t xml:space="preserve">ELBER/GÉPTÖRÉS </w:t>
            </w:r>
            <w:r>
              <w:lastRenderedPageBreak/>
              <w:t>szíjak, láncok, szalagok</w:t>
            </w:r>
          </w:p>
        </w:tc>
        <w:tc>
          <w:tcPr>
            <w:tcW w:w="4105" w:type="dxa"/>
            <w:vAlign w:val="center"/>
          </w:tcPr>
          <w:p w14:paraId="6521260E" w14:textId="0936A8B1" w:rsidR="00122CD3" w:rsidRDefault="00122CD3" w:rsidP="00122CD3">
            <w:pPr>
              <w:spacing w:line="360" w:lineRule="auto"/>
              <w:jc w:val="both"/>
            </w:pPr>
            <w:r>
              <w:lastRenderedPageBreak/>
              <w:t xml:space="preserve">Az ELBER/GÉPTÖRÉSBEN -ben feladott </w:t>
            </w:r>
            <w:r>
              <w:lastRenderedPageBreak/>
              <w:t>vagyontárgyak esetében a fedezet érvényes marad a biztosított vagyontárgyakra akkor is, ha azok szíjak, lándok, szalagok.</w:t>
            </w:r>
            <w:r w:rsidR="009036BA">
              <w:t xml:space="preserve"> Különösen, de nem kizárólagosan: lán</w:t>
            </w:r>
            <w:r w:rsidR="002E7593">
              <w:t>c</w:t>
            </w:r>
            <w:r w:rsidR="009036BA">
              <w:t>taplas jártművek lánctalpai, vezetőkerekei, görgői esetében.</w:t>
            </w:r>
          </w:p>
        </w:tc>
        <w:tc>
          <w:tcPr>
            <w:tcW w:w="1446" w:type="dxa"/>
            <w:vAlign w:val="center"/>
          </w:tcPr>
          <w:p w14:paraId="43BDDD9F" w14:textId="1FAF4C7E" w:rsidR="00122CD3" w:rsidRDefault="00122CD3" w:rsidP="00122CD3">
            <w:pPr>
              <w:spacing w:line="360" w:lineRule="auto"/>
              <w:jc w:val="center"/>
            </w:pPr>
            <w:r w:rsidRPr="00B16A42">
              <w:lastRenderedPageBreak/>
              <w:t xml:space="preserve">adott </w:t>
            </w:r>
            <w:r w:rsidRPr="00B16A42">
              <w:lastRenderedPageBreak/>
              <w:t>vagyontárgy biztosítási összege</w:t>
            </w:r>
          </w:p>
        </w:tc>
        <w:tc>
          <w:tcPr>
            <w:tcW w:w="1594" w:type="dxa"/>
            <w:vAlign w:val="center"/>
          </w:tcPr>
          <w:p w14:paraId="65EC043C" w14:textId="23164389" w:rsidR="00122CD3" w:rsidRDefault="00122CD3" w:rsidP="00122CD3">
            <w:pPr>
              <w:spacing w:line="360" w:lineRule="auto"/>
              <w:jc w:val="center"/>
            </w:pPr>
            <w:r w:rsidRPr="00B16A42">
              <w:lastRenderedPageBreak/>
              <w:t xml:space="preserve">alapönrészesedés </w:t>
            </w:r>
            <w:r w:rsidRPr="00B16A42">
              <w:lastRenderedPageBreak/>
              <w:t>szerint</w:t>
            </w:r>
          </w:p>
        </w:tc>
      </w:tr>
      <w:tr w:rsidR="00232A32" w14:paraId="210F3564" w14:textId="77777777" w:rsidTr="00122CD3">
        <w:tc>
          <w:tcPr>
            <w:tcW w:w="1917" w:type="dxa"/>
            <w:vAlign w:val="center"/>
          </w:tcPr>
          <w:p w14:paraId="471DED75" w14:textId="4B85DE43" w:rsidR="00232A32" w:rsidRDefault="00232A32" w:rsidP="00232A32">
            <w:pPr>
              <w:spacing w:line="360" w:lineRule="auto"/>
            </w:pPr>
            <w:r>
              <w:lastRenderedPageBreak/>
              <w:t xml:space="preserve">ELBER </w:t>
            </w:r>
            <w:r w:rsidR="00342229">
              <w:t xml:space="preserve">/ GÉPTÖRÉS </w:t>
            </w:r>
            <w:r>
              <w:t>megsemmisülés</w:t>
            </w:r>
          </w:p>
        </w:tc>
        <w:tc>
          <w:tcPr>
            <w:tcW w:w="4105" w:type="dxa"/>
            <w:vAlign w:val="center"/>
          </w:tcPr>
          <w:p w14:paraId="622B8D79" w14:textId="307DF519" w:rsidR="00232A32" w:rsidRDefault="00232A32" w:rsidP="00232A32">
            <w:pPr>
              <w:spacing w:line="360" w:lineRule="auto"/>
              <w:jc w:val="both"/>
            </w:pPr>
            <w:r>
              <w:t>A Szerződő és a Biztosított(ak) megállapodnak, hogy az ELBER</w:t>
            </w:r>
            <w:r w:rsidR="00342229">
              <w:t xml:space="preserve"> és GÉPTÖRÉSBEN</w:t>
            </w:r>
            <w:r>
              <w:t>-ben feladott vagyontárgyak esetében, ha a vagyontárgy és/vagy annak egy része a kockázatviselés hatálya alatt és ezen  belül a funkciójában történt felhasználás során olyan helyre kerül, ahonnan az nem  vagy – a vagyontárgy értékéhez viszonyítottan – ésszerűtlen költségek mellett lenne elérhető, akkor az megsemmisült vagyontárgyként kezelendő és a szolgáltatás ilyen formában téríti azt.</w:t>
            </w:r>
          </w:p>
        </w:tc>
        <w:tc>
          <w:tcPr>
            <w:tcW w:w="1446" w:type="dxa"/>
            <w:vAlign w:val="center"/>
          </w:tcPr>
          <w:p w14:paraId="3BDF5158" w14:textId="50D7B1E8" w:rsidR="00232A32" w:rsidRPr="00B16A42" w:rsidRDefault="00232A32" w:rsidP="00232A32">
            <w:pPr>
              <w:spacing w:line="360" w:lineRule="auto"/>
              <w:jc w:val="center"/>
            </w:pPr>
            <w:r>
              <w:t>adott vagyontárgy biztosítási összege</w:t>
            </w:r>
          </w:p>
        </w:tc>
        <w:tc>
          <w:tcPr>
            <w:tcW w:w="1594" w:type="dxa"/>
            <w:vAlign w:val="center"/>
          </w:tcPr>
          <w:p w14:paraId="01407683" w14:textId="7DD0ECEA" w:rsidR="00232A32" w:rsidRPr="00B16A42" w:rsidRDefault="00232A32" w:rsidP="00232A32">
            <w:pPr>
              <w:spacing w:line="360" w:lineRule="auto"/>
              <w:jc w:val="center"/>
            </w:pPr>
            <w:r>
              <w:t>alapönrészesedés szerint</w:t>
            </w:r>
          </w:p>
        </w:tc>
      </w:tr>
      <w:tr w:rsidR="00232A32" w14:paraId="1D19F753" w14:textId="77777777" w:rsidTr="00122CD3">
        <w:tc>
          <w:tcPr>
            <w:tcW w:w="1917" w:type="dxa"/>
            <w:vAlign w:val="center"/>
          </w:tcPr>
          <w:p w14:paraId="610103CD" w14:textId="410B0880" w:rsidR="00232A32" w:rsidRDefault="00232A32" w:rsidP="00232A32">
            <w:pPr>
              <w:spacing w:line="360" w:lineRule="auto"/>
            </w:pPr>
            <w:r w:rsidRPr="00B16A42">
              <w:t>ELBER</w:t>
            </w:r>
            <w:r>
              <w:t>/GÉPTÖRÉS</w:t>
            </w:r>
            <w:r w:rsidRPr="00B16A42">
              <w:t xml:space="preserve"> területi hatály bővítés</w:t>
            </w:r>
          </w:p>
        </w:tc>
        <w:tc>
          <w:tcPr>
            <w:tcW w:w="4105" w:type="dxa"/>
            <w:vAlign w:val="center"/>
          </w:tcPr>
          <w:p w14:paraId="7EFBBA18" w14:textId="77E55401" w:rsidR="00232A32" w:rsidRDefault="00232A32" w:rsidP="000B0AFF">
            <w:pPr>
              <w:spacing w:line="360" w:lineRule="auto"/>
              <w:jc w:val="both"/>
            </w:pPr>
            <w:r w:rsidRPr="00B16A42">
              <w:t>Az ELBER-ben feladott vagyontárgyak mobilan telepített csoportja esetében a kockázatviselés hatálya egy – egy alkalommal lejelentésköteles eseményként kezelve, díjmentesen bővíthető az egész világra</w:t>
            </w:r>
            <w:r w:rsidR="000B0AFF">
              <w:t>.</w:t>
            </w:r>
          </w:p>
        </w:tc>
        <w:tc>
          <w:tcPr>
            <w:tcW w:w="1446" w:type="dxa"/>
            <w:vAlign w:val="center"/>
          </w:tcPr>
          <w:p w14:paraId="1A1F16C5" w14:textId="19F4D76F" w:rsidR="00232A32" w:rsidRDefault="00232A32" w:rsidP="00232A32">
            <w:pPr>
              <w:spacing w:line="360" w:lineRule="auto"/>
              <w:jc w:val="center"/>
            </w:pPr>
            <w:r w:rsidRPr="00B16A42">
              <w:t>adott vagyontárgy biztosítási összege</w:t>
            </w:r>
          </w:p>
        </w:tc>
        <w:tc>
          <w:tcPr>
            <w:tcW w:w="1594" w:type="dxa"/>
            <w:vAlign w:val="center"/>
          </w:tcPr>
          <w:p w14:paraId="35B93458" w14:textId="77777777" w:rsidR="00232A32" w:rsidRDefault="00232A32" w:rsidP="00232A32">
            <w:pPr>
              <w:spacing w:line="360" w:lineRule="auto"/>
              <w:jc w:val="center"/>
            </w:pPr>
            <w:r w:rsidRPr="00B16A42">
              <w:t>alapönrészesedés szerint</w:t>
            </w:r>
          </w:p>
        </w:tc>
      </w:tr>
      <w:tr w:rsidR="00232A32" w14:paraId="756E5E41" w14:textId="77777777" w:rsidTr="00122CD3">
        <w:tc>
          <w:tcPr>
            <w:tcW w:w="1917" w:type="dxa"/>
            <w:vAlign w:val="center"/>
          </w:tcPr>
          <w:p w14:paraId="0831FF73" w14:textId="77777777" w:rsidR="00232A32" w:rsidRPr="00AF7DE4" w:rsidRDefault="00232A32" w:rsidP="00232A32">
            <w:pPr>
              <w:spacing w:line="360" w:lineRule="auto"/>
              <w:rPr>
                <w:highlight w:val="yellow"/>
              </w:rPr>
            </w:pPr>
            <w:r>
              <w:rPr>
                <w:bCs/>
                <w:lang w:eastAsia="ar-SA"/>
              </w:rPr>
              <w:t>Dokumentációk, modellek vagyontárgy 1</w:t>
            </w:r>
          </w:p>
        </w:tc>
        <w:tc>
          <w:tcPr>
            <w:tcW w:w="4105" w:type="dxa"/>
            <w:vAlign w:val="center"/>
          </w:tcPr>
          <w:p w14:paraId="01219F85" w14:textId="77777777" w:rsidR="00232A32" w:rsidRPr="004D27CE" w:rsidRDefault="00232A32" w:rsidP="00232A32">
            <w:pPr>
              <w:spacing w:line="360" w:lineRule="auto"/>
              <w:jc w:val="both"/>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c>
          <w:tcPr>
            <w:tcW w:w="1446" w:type="dxa"/>
            <w:vAlign w:val="center"/>
          </w:tcPr>
          <w:p w14:paraId="01F16266" w14:textId="77777777" w:rsidR="00232A32" w:rsidRDefault="00232A32" w:rsidP="00232A32">
            <w:pPr>
              <w:spacing w:line="360" w:lineRule="auto"/>
              <w:jc w:val="center"/>
            </w:pPr>
          </w:p>
        </w:tc>
        <w:tc>
          <w:tcPr>
            <w:tcW w:w="1594" w:type="dxa"/>
            <w:vAlign w:val="center"/>
          </w:tcPr>
          <w:p w14:paraId="2458958F" w14:textId="77777777" w:rsidR="00232A32" w:rsidRDefault="00232A32" w:rsidP="00232A32">
            <w:pPr>
              <w:spacing w:line="360" w:lineRule="auto"/>
              <w:jc w:val="center"/>
            </w:pPr>
          </w:p>
        </w:tc>
      </w:tr>
      <w:tr w:rsidR="00232A32" w14:paraId="42C3C9C1" w14:textId="77777777" w:rsidTr="00122CD3">
        <w:tc>
          <w:tcPr>
            <w:tcW w:w="1917" w:type="dxa"/>
            <w:vAlign w:val="center"/>
          </w:tcPr>
          <w:p w14:paraId="2622EA39" w14:textId="77777777" w:rsidR="00232A32" w:rsidRPr="00643AB8" w:rsidRDefault="00232A32" w:rsidP="00232A32">
            <w:pPr>
              <w:spacing w:line="360" w:lineRule="auto"/>
              <w:rPr>
                <w:bCs/>
                <w:lang w:eastAsia="ar-SA"/>
              </w:rPr>
            </w:pPr>
            <w:r w:rsidRPr="00643AB8">
              <w:rPr>
                <w:bCs/>
                <w:lang w:eastAsia="ar-SA"/>
              </w:rPr>
              <w:t>Dokumentációk, modellek vagyontárgy 2</w:t>
            </w:r>
          </w:p>
        </w:tc>
        <w:tc>
          <w:tcPr>
            <w:tcW w:w="4105" w:type="dxa"/>
            <w:vAlign w:val="center"/>
          </w:tcPr>
          <w:p w14:paraId="24805FA8" w14:textId="77777777" w:rsidR="00232A32" w:rsidRPr="00643AB8" w:rsidRDefault="00232A32" w:rsidP="00232A32">
            <w:pPr>
              <w:spacing w:line="360" w:lineRule="auto"/>
              <w:jc w:val="both"/>
              <w:rPr>
                <w:bCs/>
                <w:lang w:eastAsia="ar-SA"/>
              </w:rPr>
            </w:pPr>
            <w:r w:rsidRPr="00643AB8">
              <w:rPr>
                <w:bCs/>
                <w:lang w:eastAsia="ar-SA"/>
              </w:rPr>
              <w:t xml:space="preserve">a Szerződő/Biztosított(ak) és a Biztosító megállapodnak, hogy értékkel szereplő, biztosított vagyontárgynak tekintik a biztosítási </w:t>
            </w:r>
            <w:r w:rsidRPr="00643AB8">
              <w:rPr>
                <w:bCs/>
                <w:lang w:eastAsia="ar-SA"/>
              </w:rPr>
              <w:lastRenderedPageBreak/>
              <w:t>vagyoncsoportok valamennyi eleme tekintetében a „Dokumentációk, modellek vagyontárgyak 1” c. alatt nevesített biztosított vagyontárgyakon tárolt adatokat, programokat, szoftvereket, azok beállításait, paraméterezését stb. Az így definiált, biztosított vagyontárgyak értéke az adatközlő táblázat megfelelő vagyoncsoportjában többletértékkel szerepel.</w:t>
            </w:r>
          </w:p>
        </w:tc>
        <w:tc>
          <w:tcPr>
            <w:tcW w:w="1446" w:type="dxa"/>
            <w:vAlign w:val="center"/>
          </w:tcPr>
          <w:p w14:paraId="6BE2666D" w14:textId="789F699F" w:rsidR="00232A32" w:rsidRPr="00643AB8" w:rsidRDefault="00232A32" w:rsidP="00232A32">
            <w:pPr>
              <w:spacing w:line="360" w:lineRule="auto"/>
              <w:jc w:val="center"/>
            </w:pPr>
            <w:r w:rsidRPr="00643AB8">
              <w:lastRenderedPageBreak/>
              <w:t>25 M Ft kár/év</w:t>
            </w:r>
          </w:p>
        </w:tc>
        <w:tc>
          <w:tcPr>
            <w:tcW w:w="1594" w:type="dxa"/>
            <w:vAlign w:val="center"/>
          </w:tcPr>
          <w:p w14:paraId="67805EDA" w14:textId="77777777" w:rsidR="00232A32" w:rsidRDefault="00232A32" w:rsidP="00232A32">
            <w:pPr>
              <w:spacing w:line="360" w:lineRule="auto"/>
              <w:jc w:val="center"/>
            </w:pPr>
            <w:r w:rsidRPr="00643AB8">
              <w:t>alapönrészesedés szerint</w:t>
            </w:r>
          </w:p>
        </w:tc>
      </w:tr>
    </w:tbl>
    <w:p w14:paraId="1BE3BDB2" w14:textId="77777777" w:rsidR="00DA328A" w:rsidRPr="003B708B" w:rsidRDefault="00DA328A" w:rsidP="00DA328A">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lastRenderedPageBreak/>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0AF110DC"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7C624BFD" w14:textId="34A072F1" w:rsidR="00695567" w:rsidRPr="00643AB8"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a Szerz</w:t>
      </w:r>
      <w:r w:rsidRPr="00643AB8">
        <w:rPr>
          <w:rFonts w:ascii="Times New Roman" w:hAnsi="Times New Roman" w:cs="Times New Roman"/>
          <w:sz w:val="20"/>
          <w:szCs w:val="20"/>
        </w:rPr>
        <w:t>ődő/Biztosított(ak) és a Biztosító az ELBER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ELBER fedezet használható. Az ELBER</w:t>
      </w:r>
      <w:r w:rsidR="00CD170F">
        <w:rPr>
          <w:rFonts w:ascii="Times New Roman" w:hAnsi="Times New Roman" w:cs="Times New Roman"/>
          <w:sz w:val="20"/>
          <w:szCs w:val="20"/>
        </w:rPr>
        <w:t xml:space="preserve"> </w:t>
      </w:r>
      <w:r w:rsidRPr="00643AB8">
        <w:rPr>
          <w:rFonts w:ascii="Times New Roman" w:hAnsi="Times New Roman" w:cs="Times New Roman"/>
          <w:sz w:val="20"/>
          <w:szCs w:val="20"/>
        </w:rPr>
        <w:t xml:space="preserve"> fedezet a különbözet és/vagy a teljes megtérülés tekintetében maximum az </w:t>
      </w:r>
      <w:r w:rsidR="00695567" w:rsidRPr="00643AB8">
        <w:rPr>
          <w:rFonts w:ascii="Times New Roman" w:hAnsi="Times New Roman" w:cs="Times New Roman"/>
          <w:sz w:val="20"/>
          <w:szCs w:val="20"/>
        </w:rPr>
        <w:t>alábbi meghatározás szerint nyújt térítést:</w:t>
      </w:r>
    </w:p>
    <w:tbl>
      <w:tblPr>
        <w:tblStyle w:val="Rcsostblzat"/>
        <w:tblW w:w="0" w:type="auto"/>
        <w:tblLook w:val="04A0" w:firstRow="1" w:lastRow="0" w:firstColumn="1" w:lastColumn="0" w:noHBand="0" w:noVBand="1"/>
      </w:tblPr>
      <w:tblGrid>
        <w:gridCol w:w="4531"/>
        <w:gridCol w:w="4531"/>
      </w:tblGrid>
      <w:tr w:rsidR="00CD5EBA" w:rsidRPr="00643AB8" w14:paraId="649AD816" w14:textId="77777777" w:rsidTr="00A620AF">
        <w:tc>
          <w:tcPr>
            <w:tcW w:w="4531" w:type="dxa"/>
            <w:shd w:val="clear" w:color="auto" w:fill="F2F2F2" w:themeFill="background1" w:themeFillShade="F2"/>
            <w:vAlign w:val="center"/>
          </w:tcPr>
          <w:p w14:paraId="70441CE8" w14:textId="12CC4414" w:rsidR="00CD5EBA" w:rsidRPr="00643AB8" w:rsidRDefault="00CD5EBA" w:rsidP="00C50688">
            <w:pPr>
              <w:spacing w:line="360" w:lineRule="auto"/>
            </w:pPr>
            <w:r w:rsidRPr="00643AB8">
              <w:t>Kockázat meghatározása:</w:t>
            </w:r>
          </w:p>
        </w:tc>
        <w:tc>
          <w:tcPr>
            <w:tcW w:w="4531" w:type="dxa"/>
            <w:shd w:val="clear" w:color="auto" w:fill="F2F2F2" w:themeFill="background1" w:themeFillShade="F2"/>
            <w:vAlign w:val="center"/>
          </w:tcPr>
          <w:p w14:paraId="0015EFBD" w14:textId="6BD6E9AE" w:rsidR="00CD5EBA" w:rsidRPr="00643AB8" w:rsidRDefault="00CD5EBA">
            <w:pPr>
              <w:spacing w:line="360" w:lineRule="auto"/>
              <w:jc w:val="center"/>
            </w:pPr>
            <w:r w:rsidRPr="00643AB8">
              <w:t>Térítés felső határa:</w:t>
            </w:r>
          </w:p>
        </w:tc>
      </w:tr>
      <w:tr w:rsidR="00695567" w:rsidRPr="00643AB8" w14:paraId="338AE3B4" w14:textId="77777777" w:rsidTr="00A620AF">
        <w:tc>
          <w:tcPr>
            <w:tcW w:w="4531" w:type="dxa"/>
            <w:vAlign w:val="center"/>
          </w:tcPr>
          <w:p w14:paraId="1F5EDF0E" w14:textId="33D4A9F8" w:rsidR="00695567" w:rsidRPr="00643AB8" w:rsidRDefault="00C04B6E" w:rsidP="005F77EA">
            <w:pPr>
              <w:spacing w:line="360" w:lineRule="auto"/>
            </w:pPr>
            <w:r w:rsidRPr="00643AB8">
              <w:t xml:space="preserve">ELBER biztosítási esemény </w:t>
            </w:r>
            <w:r w:rsidR="005F77EA">
              <w:t>esetében:</w:t>
            </w:r>
          </w:p>
        </w:tc>
        <w:tc>
          <w:tcPr>
            <w:tcW w:w="4531" w:type="dxa"/>
            <w:vAlign w:val="center"/>
          </w:tcPr>
          <w:p w14:paraId="159FEE6F" w14:textId="33FCC0B4" w:rsidR="00695567" w:rsidRPr="00643AB8" w:rsidRDefault="005F77EA" w:rsidP="00A620AF">
            <w:pPr>
              <w:spacing w:line="360" w:lineRule="auto"/>
              <w:jc w:val="center"/>
            </w:pPr>
            <w:r>
              <w:t>5</w:t>
            </w:r>
            <w:r w:rsidR="00643AB8" w:rsidRPr="00643AB8">
              <w:t>0</w:t>
            </w:r>
            <w:r w:rsidR="00695567" w:rsidRPr="00643AB8">
              <w:t xml:space="preserve"> millió Ft kár / </w:t>
            </w:r>
            <w:r>
              <w:t>5</w:t>
            </w:r>
            <w:r w:rsidR="00643AB8" w:rsidRPr="00643AB8">
              <w:t>0</w:t>
            </w:r>
            <w:r w:rsidR="00695567" w:rsidRPr="00643AB8">
              <w:t xml:space="preserve"> millió Ft év</w:t>
            </w:r>
          </w:p>
        </w:tc>
      </w:tr>
    </w:tbl>
    <w:p w14:paraId="5D208E6E" w14:textId="620A24B1" w:rsidR="00DA328A" w:rsidRPr="00643AB8" w:rsidRDefault="00DA328A" w:rsidP="00DA328A">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 </w:t>
      </w:r>
    </w:p>
    <w:p w14:paraId="3AB3883A" w14:textId="77777777" w:rsidR="003E1AFC" w:rsidRPr="00643AB8" w:rsidRDefault="00DA328A"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GÉPTÖRÉS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GÉPTÖRÉS fedezet használható. </w:t>
      </w:r>
    </w:p>
    <w:p w14:paraId="6F510CE0" w14:textId="688C41FD" w:rsidR="00457F30" w:rsidRPr="00643AB8" w:rsidRDefault="00457F30"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Egyedi záradék a GÉPTÖRÉS biztosításhoz, a</w:t>
      </w:r>
      <w:r w:rsidR="00E721AB">
        <w:rPr>
          <w:rFonts w:ascii="Times New Roman" w:hAnsi="Times New Roman" w:cs="Times New Roman"/>
          <w:sz w:val="20"/>
          <w:szCs w:val="20"/>
        </w:rPr>
        <w:t>z üzemelő és/vagy</w:t>
      </w:r>
      <w:r w:rsidRPr="00643AB8">
        <w:rPr>
          <w:rFonts w:ascii="Times New Roman" w:hAnsi="Times New Roman" w:cs="Times New Roman"/>
          <w:sz w:val="20"/>
          <w:szCs w:val="20"/>
        </w:rPr>
        <w:t xml:space="preserve"> nem üzemelő gépekre vonatkoztatva:</w:t>
      </w:r>
    </w:p>
    <w:p w14:paraId="7681361A" w14:textId="0B365583" w:rsidR="00457F30" w:rsidRDefault="0000192B" w:rsidP="0000192B">
      <w:pPr>
        <w:pStyle w:val="Listaszerbekezds"/>
        <w:numPr>
          <w:ilvl w:val="0"/>
          <w:numId w:val="12"/>
        </w:num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géptörés kockázat </w:t>
      </w:r>
      <w:r w:rsidR="00E721AB">
        <w:rPr>
          <w:rFonts w:ascii="Times New Roman" w:hAnsi="Times New Roman" w:cs="Times New Roman"/>
          <w:sz w:val="20"/>
          <w:szCs w:val="20"/>
        </w:rPr>
        <w:t xml:space="preserve">érvényes </w:t>
      </w:r>
      <w:r w:rsidRPr="00643AB8">
        <w:rPr>
          <w:rFonts w:ascii="Times New Roman" w:hAnsi="Times New Roman" w:cs="Times New Roman"/>
          <w:sz w:val="20"/>
          <w:szCs w:val="20"/>
        </w:rPr>
        <w:t>az üzemelő, vagy üzembe állított gépekre</w:t>
      </w:r>
      <w:r w:rsidR="00E721AB">
        <w:rPr>
          <w:rFonts w:ascii="Times New Roman" w:hAnsi="Times New Roman" w:cs="Times New Roman"/>
          <w:sz w:val="20"/>
          <w:szCs w:val="20"/>
        </w:rPr>
        <w:t>,</w:t>
      </w:r>
    </w:p>
    <w:p w14:paraId="6449B179" w14:textId="19C3F7C2" w:rsidR="00E721AB" w:rsidRDefault="00E721AB" w:rsidP="0000192B">
      <w:pPr>
        <w:pStyle w:val="Listaszerbekezds"/>
        <w:numPr>
          <w:ilvl w:val="0"/>
          <w:numId w:val="12"/>
        </w:numPr>
        <w:spacing w:line="360" w:lineRule="auto"/>
        <w:jc w:val="both"/>
        <w:rPr>
          <w:rFonts w:ascii="Times New Roman" w:hAnsi="Times New Roman" w:cs="Times New Roman"/>
          <w:sz w:val="20"/>
          <w:szCs w:val="20"/>
        </w:rPr>
      </w:pPr>
      <w:r>
        <w:rPr>
          <w:rFonts w:ascii="Times New Roman" w:hAnsi="Times New Roman" w:cs="Times New Roman"/>
          <w:sz w:val="20"/>
          <w:szCs w:val="20"/>
        </w:rPr>
        <w:t>a géptörés kockázat érvényes a nem üzemelő, vagy leállított gépekre,</w:t>
      </w:r>
    </w:p>
    <w:p w14:paraId="2B3B3744" w14:textId="774A2DBC" w:rsidR="00E721AB" w:rsidRDefault="00E721AB" w:rsidP="0000192B">
      <w:pPr>
        <w:pStyle w:val="Listaszerbekezds"/>
        <w:numPr>
          <w:ilvl w:val="0"/>
          <w:numId w:val="12"/>
        </w:numPr>
        <w:spacing w:line="360" w:lineRule="auto"/>
        <w:jc w:val="both"/>
        <w:rPr>
          <w:rFonts w:ascii="Times New Roman" w:hAnsi="Times New Roman" w:cs="Times New Roman"/>
          <w:sz w:val="20"/>
          <w:szCs w:val="20"/>
        </w:rPr>
      </w:pPr>
      <w:r>
        <w:rPr>
          <w:rFonts w:ascii="Times New Roman" w:hAnsi="Times New Roman" w:cs="Times New Roman"/>
          <w:sz w:val="20"/>
          <w:szCs w:val="20"/>
        </w:rPr>
        <w:t>a géptörés kockázat érvényes a raktáron lévő, vagy tartalék gépekre.</w:t>
      </w:r>
    </w:p>
    <w:p w14:paraId="5C722B8B" w14:textId="6B559D2B" w:rsidR="0078276A" w:rsidRDefault="0078276A" w:rsidP="0078276A">
      <w:pPr>
        <w:spacing w:line="360" w:lineRule="auto"/>
        <w:jc w:val="both"/>
        <w:rPr>
          <w:rFonts w:ascii="Times New Roman" w:hAnsi="Times New Roman" w:cs="Times New Roman"/>
          <w:sz w:val="20"/>
          <w:szCs w:val="20"/>
        </w:rPr>
      </w:pPr>
      <w:r>
        <w:rPr>
          <w:rFonts w:ascii="Times New Roman" w:hAnsi="Times New Roman" w:cs="Times New Roman"/>
          <w:sz w:val="20"/>
          <w:szCs w:val="20"/>
        </w:rPr>
        <w:t>Jelen záradák alapján a Biztosító megtéríti a biztosított vagyontárgyakban (beleértve épületgépészeti, felügyeleti és egyéb erős és gyengeáramú elekt</w:t>
      </w:r>
      <w:r w:rsidR="0085737F">
        <w:rPr>
          <w:rFonts w:ascii="Times New Roman" w:hAnsi="Times New Roman" w:cs="Times New Roman"/>
          <w:sz w:val="20"/>
          <w:szCs w:val="20"/>
        </w:rPr>
        <w:t>romos rendszerek) géptörés, gépbaleset, mechanikus megh</w:t>
      </w:r>
      <w:r>
        <w:rPr>
          <w:rFonts w:ascii="Times New Roman" w:hAnsi="Times New Roman" w:cs="Times New Roman"/>
          <w:sz w:val="20"/>
          <w:szCs w:val="20"/>
        </w:rPr>
        <w:t xml:space="preserve">ibásodás (beleértve kazánrobbanás), illetve elektromos, elektromos meghibásodás, sérülés vagy zavar (földzárlat, rövidzárlat, átívelés, túlfeszültség, stb) miatt keletkezett károkat, beleértve az elektromos áram paramétereinek </w:t>
      </w:r>
      <w:r>
        <w:rPr>
          <w:rFonts w:ascii="Times New Roman" w:hAnsi="Times New Roman" w:cs="Times New Roman"/>
          <w:sz w:val="20"/>
          <w:szCs w:val="20"/>
        </w:rPr>
        <w:lastRenderedPageBreak/>
        <w:t>megváltozása (ingadozás, kimaradás stb.) és a villámcsapás közvetett és közvetlen hatásával összefüggésben keletkezett károkat is.</w:t>
      </w:r>
    </w:p>
    <w:p w14:paraId="6DF7083C" w14:textId="09CAE258" w:rsidR="0085737F" w:rsidRDefault="0085737F" w:rsidP="0078276A">
      <w:pPr>
        <w:spacing w:line="360" w:lineRule="auto"/>
        <w:jc w:val="both"/>
        <w:rPr>
          <w:rFonts w:ascii="Times New Roman" w:hAnsi="Times New Roman" w:cs="Times New Roman"/>
          <w:sz w:val="20"/>
          <w:szCs w:val="20"/>
        </w:rPr>
      </w:pPr>
      <w:r>
        <w:rPr>
          <w:rFonts w:ascii="Times New Roman" w:hAnsi="Times New Roman" w:cs="Times New Roman"/>
          <w:sz w:val="20"/>
          <w:szCs w:val="20"/>
        </w:rPr>
        <w:t>Jele</w:t>
      </w:r>
      <w:r w:rsidR="004E682A">
        <w:rPr>
          <w:rFonts w:ascii="Times New Roman" w:hAnsi="Times New Roman" w:cs="Times New Roman"/>
          <w:sz w:val="20"/>
          <w:szCs w:val="20"/>
        </w:rPr>
        <w:t xml:space="preserve">n </w:t>
      </w:r>
      <w:r>
        <w:rPr>
          <w:rFonts w:ascii="Times New Roman" w:hAnsi="Times New Roman" w:cs="Times New Roman"/>
          <w:sz w:val="20"/>
          <w:szCs w:val="20"/>
        </w:rPr>
        <w:t xml:space="preserve">kiegészítés értelmében kiterjed a fedezet a gyártási-, tervezési-, anyag-, szerelési. illetve kezelési hibára visszavezethető illetve a karbantartással, tisztítással, javítással </w:t>
      </w:r>
      <w:r w:rsidR="00E80709">
        <w:rPr>
          <w:rFonts w:ascii="Times New Roman" w:hAnsi="Times New Roman" w:cs="Times New Roman"/>
          <w:sz w:val="20"/>
          <w:szCs w:val="20"/>
        </w:rPr>
        <w:t xml:space="preserve">ill. próbaüzemmel </w:t>
      </w:r>
      <w:r>
        <w:rPr>
          <w:rFonts w:ascii="Times New Roman" w:hAnsi="Times New Roman" w:cs="Times New Roman"/>
          <w:sz w:val="20"/>
          <w:szCs w:val="20"/>
        </w:rPr>
        <w:t>összefüggésben keletkezett károkra is.</w:t>
      </w:r>
    </w:p>
    <w:p w14:paraId="2F69665A" w14:textId="7BD62E3E" w:rsidR="004E682A" w:rsidRDefault="004E682A" w:rsidP="0078276A">
      <w:pPr>
        <w:spacing w:line="360" w:lineRule="auto"/>
        <w:jc w:val="both"/>
        <w:rPr>
          <w:rFonts w:ascii="Times New Roman" w:hAnsi="Times New Roman" w:cs="Times New Roman"/>
          <w:sz w:val="20"/>
          <w:szCs w:val="20"/>
        </w:rPr>
      </w:pPr>
      <w:r>
        <w:rPr>
          <w:rFonts w:ascii="Times New Roman" w:hAnsi="Times New Roman" w:cs="Times New Roman"/>
          <w:sz w:val="20"/>
          <w:szCs w:val="20"/>
        </w:rPr>
        <w:t>Jelen kiegészítés értelmében a kockázatviselés hatálya kiterjed a biztosított a</w:t>
      </w:r>
      <w:r w:rsidR="00B8625A">
        <w:rPr>
          <w:rFonts w:ascii="Times New Roman" w:hAnsi="Times New Roman" w:cs="Times New Roman"/>
          <w:sz w:val="20"/>
          <w:szCs w:val="20"/>
        </w:rPr>
        <w:t xml:space="preserve"> 3,5 t feletti,</w:t>
      </w:r>
      <w:r>
        <w:rPr>
          <w:rFonts w:ascii="Times New Roman" w:hAnsi="Times New Roman" w:cs="Times New Roman"/>
          <w:sz w:val="20"/>
          <w:szCs w:val="20"/>
        </w:rPr>
        <w:t xml:space="preserve"> rendszámmal ellátott mozgatható és önjáró gépekre, berendezésekre. Még akkor is, amikor azok szálítóeszközzel vagy anélkül helyet változtatnak illetve munkát végeznek.</w:t>
      </w:r>
    </w:p>
    <w:p w14:paraId="3655E057" w14:textId="7086BB8E" w:rsidR="0078276A" w:rsidRDefault="004E682A" w:rsidP="00B510B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Jelen kiegészítés értelmében a kockázatviselés hatálya kiterjed a </w:t>
      </w:r>
      <w:r w:rsidR="00B8625A">
        <w:rPr>
          <w:rFonts w:ascii="Times New Roman" w:hAnsi="Times New Roman" w:cs="Times New Roman"/>
          <w:sz w:val="20"/>
          <w:szCs w:val="20"/>
        </w:rPr>
        <w:t xml:space="preserve">3,5 t feletti, </w:t>
      </w:r>
      <w:r>
        <w:rPr>
          <w:rFonts w:ascii="Times New Roman" w:hAnsi="Times New Roman" w:cs="Times New Roman"/>
          <w:sz w:val="20"/>
          <w:szCs w:val="20"/>
        </w:rPr>
        <w:t>rendszámmal ellátott és/vagy önjáró gépekre összeütközés (saját és idegen tárggyal is), kisiklás, földbeomlás, lecsúszás, föld- út leszakadás folytán bekövetkezett káraira is.</w:t>
      </w:r>
    </w:p>
    <w:p w14:paraId="50FCAB71" w14:textId="53D56942" w:rsidR="00EB2F3F" w:rsidRPr="00B510BD" w:rsidRDefault="00EB2F3F" w:rsidP="00B510BD">
      <w:pPr>
        <w:spacing w:line="360" w:lineRule="auto"/>
        <w:jc w:val="both"/>
        <w:rPr>
          <w:rFonts w:ascii="Times New Roman" w:hAnsi="Times New Roman" w:cs="Times New Roman"/>
          <w:sz w:val="20"/>
          <w:szCs w:val="20"/>
        </w:rPr>
      </w:pPr>
      <w:r>
        <w:rPr>
          <w:rFonts w:ascii="Times New Roman" w:hAnsi="Times New Roman" w:cs="Times New Roman"/>
          <w:sz w:val="20"/>
          <w:szCs w:val="20"/>
        </w:rPr>
        <w:t>Jelen kiegészítés értelmében a kockázatviselés hatálya kiterjed a HHM részére készített, egyedi gyártású berendezésekrem gépekre is.</w:t>
      </w:r>
    </w:p>
    <w:p w14:paraId="49700344" w14:textId="7F56757A" w:rsidR="003E1AFC" w:rsidRPr="00643AB8" w:rsidRDefault="003E1AFC"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GÉPTÖRÉS fedezet a különbözet és/vagy a teljes megtérülés tekintetében maximum az alábbi meghatározás szerint nyújt térítést:</w:t>
      </w:r>
    </w:p>
    <w:tbl>
      <w:tblPr>
        <w:tblStyle w:val="Rcsostblzat"/>
        <w:tblW w:w="0" w:type="auto"/>
        <w:tblLook w:val="04A0" w:firstRow="1" w:lastRow="0" w:firstColumn="1" w:lastColumn="0" w:noHBand="0" w:noVBand="1"/>
      </w:tblPr>
      <w:tblGrid>
        <w:gridCol w:w="4531"/>
        <w:gridCol w:w="4531"/>
      </w:tblGrid>
      <w:tr w:rsidR="00097E51" w:rsidRPr="00643AB8" w14:paraId="618B09E5" w14:textId="77777777" w:rsidTr="00E47A3C">
        <w:tc>
          <w:tcPr>
            <w:tcW w:w="4531" w:type="dxa"/>
            <w:shd w:val="clear" w:color="auto" w:fill="F2F2F2" w:themeFill="background1" w:themeFillShade="F2"/>
            <w:vAlign w:val="center"/>
          </w:tcPr>
          <w:p w14:paraId="00032A80" w14:textId="77777777" w:rsidR="00097E51" w:rsidRPr="00643AB8" w:rsidRDefault="00097E51" w:rsidP="00E47A3C">
            <w:pPr>
              <w:spacing w:line="360" w:lineRule="auto"/>
            </w:pPr>
            <w:r w:rsidRPr="00643AB8">
              <w:t>Kockázat meghatározása:</w:t>
            </w:r>
          </w:p>
        </w:tc>
        <w:tc>
          <w:tcPr>
            <w:tcW w:w="4531" w:type="dxa"/>
            <w:shd w:val="clear" w:color="auto" w:fill="F2F2F2" w:themeFill="background1" w:themeFillShade="F2"/>
            <w:vAlign w:val="center"/>
          </w:tcPr>
          <w:p w14:paraId="1482307E" w14:textId="77777777" w:rsidR="00097E51" w:rsidRPr="00643AB8" w:rsidRDefault="00097E51" w:rsidP="00E47A3C">
            <w:pPr>
              <w:spacing w:line="360" w:lineRule="auto"/>
              <w:jc w:val="center"/>
            </w:pPr>
            <w:r w:rsidRPr="00643AB8">
              <w:t>Térítés felső határa:</w:t>
            </w:r>
          </w:p>
        </w:tc>
      </w:tr>
      <w:tr w:rsidR="00643AB8" w:rsidRPr="00643AB8" w14:paraId="0CFC00B3" w14:textId="77777777" w:rsidTr="001F50BE">
        <w:tc>
          <w:tcPr>
            <w:tcW w:w="4531" w:type="dxa"/>
            <w:vAlign w:val="center"/>
          </w:tcPr>
          <w:p w14:paraId="66F7B277" w14:textId="2F1176DB" w:rsidR="00643AB8" w:rsidRPr="00643AB8" w:rsidRDefault="00643AB8" w:rsidP="00C0520C">
            <w:pPr>
              <w:spacing w:line="360" w:lineRule="auto"/>
            </w:pPr>
            <w:r w:rsidRPr="00643AB8">
              <w:t>GÉPTÖRÉS biztosítási esemény esetében</w:t>
            </w:r>
            <w:r w:rsidR="00C0520C">
              <w:t>:</w:t>
            </w:r>
          </w:p>
        </w:tc>
        <w:tc>
          <w:tcPr>
            <w:tcW w:w="4531" w:type="dxa"/>
            <w:vAlign w:val="center"/>
          </w:tcPr>
          <w:p w14:paraId="478679D0" w14:textId="243F475C" w:rsidR="00643AB8" w:rsidRPr="00643AB8" w:rsidRDefault="00C0520C" w:rsidP="00643AB8">
            <w:pPr>
              <w:spacing w:line="360" w:lineRule="auto"/>
              <w:jc w:val="center"/>
            </w:pPr>
            <w:r>
              <w:t>5</w:t>
            </w:r>
            <w:r w:rsidR="00643AB8" w:rsidRPr="00643AB8">
              <w:t xml:space="preserve">00 millió Ft kár / </w:t>
            </w:r>
            <w:r>
              <w:t>5</w:t>
            </w:r>
            <w:r w:rsidR="00643AB8" w:rsidRPr="00643AB8">
              <w:t>00 millió Ft év</w:t>
            </w:r>
          </w:p>
        </w:tc>
      </w:tr>
    </w:tbl>
    <w:p w14:paraId="449F32A6" w14:textId="77777777" w:rsidR="00EE6EFD" w:rsidRDefault="00EE6EFD" w:rsidP="00DA328A">
      <w:pPr>
        <w:spacing w:line="360" w:lineRule="auto"/>
        <w:jc w:val="both"/>
        <w:rPr>
          <w:rFonts w:ascii="Times New Roman" w:hAnsi="Times New Roman" w:cs="Times New Roman"/>
          <w:sz w:val="20"/>
          <w:szCs w:val="20"/>
        </w:rPr>
      </w:pPr>
    </w:p>
    <w:p w14:paraId="69B9BDE2" w14:textId="77777777" w:rsidR="00F2451F" w:rsidRPr="00643AB8" w:rsidRDefault="00F2451F" w:rsidP="00F2451F">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F2451F" w:rsidRPr="00643AB8" w14:paraId="6421B78D" w14:textId="77777777" w:rsidTr="00B8625A">
        <w:trPr>
          <w:trHeight w:val="314"/>
        </w:trPr>
        <w:tc>
          <w:tcPr>
            <w:tcW w:w="4536" w:type="dxa"/>
            <w:shd w:val="clear" w:color="auto" w:fill="F2F2F2" w:themeFill="background1" w:themeFillShade="F2"/>
            <w:vAlign w:val="center"/>
          </w:tcPr>
          <w:p w14:paraId="15B68702" w14:textId="77777777" w:rsidR="00F2451F" w:rsidRPr="00643AB8" w:rsidRDefault="00F2451F" w:rsidP="00B8625A">
            <w:pPr>
              <w:spacing w:line="360" w:lineRule="auto"/>
              <w:rPr>
                <w:bCs/>
                <w:lang w:eastAsia="ar-SA"/>
              </w:rPr>
            </w:pPr>
            <w:r w:rsidRPr="00643AB8">
              <w:rPr>
                <w:bCs/>
                <w:lang w:eastAsia="ar-SA"/>
              </w:rPr>
              <w:t>ÖNRÉSZESEDÉS</w:t>
            </w:r>
          </w:p>
        </w:tc>
        <w:tc>
          <w:tcPr>
            <w:tcW w:w="4536" w:type="dxa"/>
            <w:shd w:val="clear" w:color="auto" w:fill="F2F2F2" w:themeFill="background1" w:themeFillShade="F2"/>
            <w:vAlign w:val="center"/>
          </w:tcPr>
          <w:p w14:paraId="16660D87" w14:textId="77777777" w:rsidR="00F2451F" w:rsidRPr="00643AB8" w:rsidRDefault="00F2451F" w:rsidP="00B8625A">
            <w:pPr>
              <w:spacing w:line="360" w:lineRule="auto"/>
              <w:rPr>
                <w:iCs/>
                <w:lang w:eastAsia="ar-SA"/>
              </w:rPr>
            </w:pPr>
          </w:p>
        </w:tc>
      </w:tr>
      <w:tr w:rsidR="00F2451F" w:rsidRPr="00244E46" w14:paraId="261F74AB" w14:textId="77777777" w:rsidTr="00B8625A">
        <w:trPr>
          <w:trHeight w:val="314"/>
        </w:trPr>
        <w:tc>
          <w:tcPr>
            <w:tcW w:w="4536" w:type="dxa"/>
          </w:tcPr>
          <w:p w14:paraId="7C8B8F4F" w14:textId="77777777" w:rsidR="00F2451F" w:rsidRPr="00244E46" w:rsidRDefault="00F2451F" w:rsidP="00B8625A">
            <w:pPr>
              <w:spacing w:line="360" w:lineRule="auto"/>
              <w:rPr>
                <w:bCs/>
                <w:lang w:eastAsia="ar-SA"/>
              </w:rPr>
            </w:pPr>
            <w:r w:rsidRPr="00CF52B2">
              <w:t>Önrész alapesetben ha a kár teljes összege 1 M Ft alatt van (alapönrész):</w:t>
            </w:r>
          </w:p>
        </w:tc>
        <w:tc>
          <w:tcPr>
            <w:tcW w:w="4536" w:type="dxa"/>
            <w:vAlign w:val="center"/>
          </w:tcPr>
          <w:p w14:paraId="1105C9E8" w14:textId="77777777" w:rsidR="00F2451F" w:rsidRPr="00244E46" w:rsidRDefault="00F2451F" w:rsidP="00B8625A">
            <w:pPr>
              <w:spacing w:line="360" w:lineRule="auto"/>
              <w:jc w:val="center"/>
              <w:rPr>
                <w:iCs/>
                <w:lang w:eastAsia="ar-SA"/>
              </w:rPr>
            </w:pPr>
            <w:r w:rsidRPr="00CF52B2">
              <w:t>0% min.: 100.000 Ft/kár</w:t>
            </w:r>
          </w:p>
        </w:tc>
      </w:tr>
      <w:tr w:rsidR="00F2451F" w:rsidRPr="00244E46" w14:paraId="35F6657E" w14:textId="77777777" w:rsidTr="00B8625A">
        <w:trPr>
          <w:trHeight w:val="314"/>
        </w:trPr>
        <w:tc>
          <w:tcPr>
            <w:tcW w:w="4536" w:type="dxa"/>
          </w:tcPr>
          <w:p w14:paraId="1FCB7E1E" w14:textId="77777777" w:rsidR="00F2451F" w:rsidRDefault="00F2451F" w:rsidP="00B8625A">
            <w:pPr>
              <w:spacing w:line="360" w:lineRule="auto"/>
              <w:rPr>
                <w:bCs/>
                <w:lang w:eastAsia="ar-SA"/>
              </w:rPr>
            </w:pPr>
            <w:r w:rsidRPr="00CF52B2">
              <w:t>Önrész alapesetben ha a kár teljes összege 1 M Ft felett van (alapönrész):</w:t>
            </w:r>
          </w:p>
        </w:tc>
        <w:tc>
          <w:tcPr>
            <w:tcW w:w="4536" w:type="dxa"/>
            <w:vAlign w:val="center"/>
          </w:tcPr>
          <w:p w14:paraId="5CB20F00" w14:textId="77777777" w:rsidR="00F2451F" w:rsidRPr="006276FC" w:rsidRDefault="00F2451F" w:rsidP="00B8625A">
            <w:pPr>
              <w:spacing w:line="360" w:lineRule="auto"/>
              <w:jc w:val="center"/>
              <w:rPr>
                <w:iCs/>
                <w:lang w:eastAsia="ar-SA"/>
              </w:rPr>
            </w:pPr>
            <w:r w:rsidRPr="00CF52B2">
              <w:t>0% min.: 300.000 Ft/kár</w:t>
            </w:r>
          </w:p>
        </w:tc>
      </w:tr>
      <w:tr w:rsidR="00F2451F" w:rsidRPr="00244E46" w14:paraId="764CC682" w14:textId="77777777" w:rsidTr="00B8625A">
        <w:trPr>
          <w:trHeight w:val="314"/>
        </w:trPr>
        <w:tc>
          <w:tcPr>
            <w:tcW w:w="4536" w:type="dxa"/>
          </w:tcPr>
          <w:p w14:paraId="48A05B3B" w14:textId="77777777" w:rsidR="00F2451F" w:rsidRPr="00244E46" w:rsidRDefault="00F2451F" w:rsidP="00B8625A">
            <w:pPr>
              <w:spacing w:line="360" w:lineRule="auto"/>
              <w:rPr>
                <w:bCs/>
                <w:lang w:eastAsia="ar-SA"/>
              </w:rPr>
            </w:pPr>
            <w:r>
              <w:rPr>
                <w:bCs/>
                <w:lang w:eastAsia="ar-SA"/>
              </w:rPr>
              <w:t>Pusztazámori gázfáklya esetében:</w:t>
            </w:r>
          </w:p>
        </w:tc>
        <w:tc>
          <w:tcPr>
            <w:tcW w:w="4536" w:type="dxa"/>
            <w:vAlign w:val="center"/>
          </w:tcPr>
          <w:p w14:paraId="4AD8B2B6" w14:textId="77777777" w:rsidR="00F2451F" w:rsidRPr="00244E46" w:rsidRDefault="00F2451F" w:rsidP="00B8625A">
            <w:pPr>
              <w:spacing w:line="360" w:lineRule="auto"/>
              <w:jc w:val="center"/>
              <w:rPr>
                <w:iCs/>
                <w:lang w:eastAsia="ar-SA"/>
              </w:rPr>
            </w:pPr>
            <w:r w:rsidRPr="006276FC">
              <w:rPr>
                <w:iCs/>
                <w:lang w:eastAsia="ar-SA"/>
              </w:rPr>
              <w:t xml:space="preserve">0% min </w:t>
            </w:r>
            <w:r>
              <w:rPr>
                <w:iCs/>
                <w:lang w:eastAsia="ar-SA"/>
              </w:rPr>
              <w:t>5.0</w:t>
            </w:r>
            <w:r w:rsidRPr="006276FC">
              <w:rPr>
                <w:iCs/>
                <w:lang w:eastAsia="ar-SA"/>
              </w:rPr>
              <w:t>00.000 Ft/kár</w:t>
            </w:r>
          </w:p>
        </w:tc>
      </w:tr>
      <w:tr w:rsidR="00F2451F" w:rsidRPr="006474D0" w14:paraId="7CAD2C21" w14:textId="77777777" w:rsidTr="00B8625A">
        <w:trPr>
          <w:trHeight w:val="314"/>
        </w:trPr>
        <w:tc>
          <w:tcPr>
            <w:tcW w:w="4536" w:type="dxa"/>
            <w:vAlign w:val="center"/>
          </w:tcPr>
          <w:p w14:paraId="7A68539F" w14:textId="77777777" w:rsidR="00F2451F" w:rsidRDefault="00F2451F" w:rsidP="00B8625A">
            <w:pPr>
              <w:spacing w:line="360" w:lineRule="auto"/>
              <w:rPr>
                <w:bCs/>
                <w:lang w:eastAsia="ar-SA"/>
              </w:rPr>
            </w:pPr>
            <w:r>
              <w:rPr>
                <w:bCs/>
                <w:lang w:eastAsia="ar-SA"/>
              </w:rPr>
              <w:t>Hulladékhasznosító mű esetében:</w:t>
            </w:r>
          </w:p>
        </w:tc>
        <w:tc>
          <w:tcPr>
            <w:tcW w:w="4536" w:type="dxa"/>
            <w:vAlign w:val="center"/>
          </w:tcPr>
          <w:p w14:paraId="0F5CF845" w14:textId="77777777" w:rsidR="00F2451F" w:rsidRDefault="00F2451F" w:rsidP="00B8625A">
            <w:pPr>
              <w:spacing w:line="360" w:lineRule="auto"/>
              <w:jc w:val="center"/>
              <w:rPr>
                <w:iCs/>
                <w:lang w:eastAsia="ar-SA"/>
              </w:rPr>
            </w:pPr>
            <w:r w:rsidRPr="006276FC">
              <w:rPr>
                <w:iCs/>
                <w:lang w:eastAsia="ar-SA"/>
              </w:rPr>
              <w:t xml:space="preserve">0% min </w:t>
            </w:r>
            <w:r>
              <w:rPr>
                <w:iCs/>
                <w:lang w:eastAsia="ar-SA"/>
              </w:rPr>
              <w:t>5.0</w:t>
            </w:r>
            <w:r w:rsidRPr="006276FC">
              <w:rPr>
                <w:iCs/>
                <w:lang w:eastAsia="ar-SA"/>
              </w:rPr>
              <w:t>00.000 Ft/kár</w:t>
            </w:r>
          </w:p>
        </w:tc>
      </w:tr>
      <w:tr w:rsidR="00F2451F" w:rsidRPr="006474D0" w14:paraId="2B4A5A03" w14:textId="77777777" w:rsidTr="00B8625A">
        <w:trPr>
          <w:trHeight w:val="314"/>
        </w:trPr>
        <w:tc>
          <w:tcPr>
            <w:tcW w:w="4536" w:type="dxa"/>
          </w:tcPr>
          <w:p w14:paraId="1A82EF9E" w14:textId="2AA1546A" w:rsidR="00F2451F" w:rsidRPr="00953AA4" w:rsidRDefault="00B86ED5" w:rsidP="00B86ED5">
            <w:pPr>
              <w:spacing w:line="360" w:lineRule="auto"/>
              <w:rPr>
                <w:bCs/>
                <w:lang w:eastAsia="ar-SA"/>
              </w:rPr>
            </w:pPr>
            <w:r w:rsidRPr="000E5547">
              <w:rPr>
                <w:bCs/>
                <w:lang w:eastAsia="ar-SA"/>
              </w:rPr>
              <w:t>3,5 t feletti h</w:t>
            </w:r>
            <w:r w:rsidR="00F2451F" w:rsidRPr="000E5547">
              <w:rPr>
                <w:bCs/>
                <w:lang w:eastAsia="ar-SA"/>
              </w:rPr>
              <w:t>ulladékszállító járművek és azok felépítménye esetében:</w:t>
            </w:r>
          </w:p>
        </w:tc>
        <w:tc>
          <w:tcPr>
            <w:tcW w:w="4536" w:type="dxa"/>
            <w:vAlign w:val="center"/>
          </w:tcPr>
          <w:p w14:paraId="2C2F3D2B" w14:textId="77777777" w:rsidR="00F2451F" w:rsidRPr="00244E46" w:rsidRDefault="00F2451F" w:rsidP="00B8625A">
            <w:pPr>
              <w:spacing w:line="360" w:lineRule="auto"/>
              <w:jc w:val="center"/>
              <w:rPr>
                <w:iCs/>
                <w:lang w:eastAsia="ar-SA"/>
              </w:rPr>
            </w:pPr>
            <w:r w:rsidRPr="000E5547">
              <w:rPr>
                <w:iCs/>
                <w:lang w:eastAsia="ar-SA"/>
              </w:rPr>
              <w:t>0% min 50.000 Ft/kár</w:t>
            </w:r>
          </w:p>
        </w:tc>
      </w:tr>
      <w:tr w:rsidR="00F2451F" w:rsidRPr="006474D0" w14:paraId="52A51A54" w14:textId="77777777" w:rsidTr="00B8625A">
        <w:trPr>
          <w:trHeight w:val="314"/>
        </w:trPr>
        <w:tc>
          <w:tcPr>
            <w:tcW w:w="4536" w:type="dxa"/>
            <w:vAlign w:val="center"/>
          </w:tcPr>
          <w:p w14:paraId="5E6BF231" w14:textId="0A301EA2" w:rsidR="00F2451F" w:rsidRPr="00953AA4" w:rsidRDefault="00B86ED5" w:rsidP="00B86ED5">
            <w:pPr>
              <w:spacing w:line="360" w:lineRule="auto"/>
              <w:rPr>
                <w:bCs/>
                <w:lang w:eastAsia="ar-SA"/>
              </w:rPr>
            </w:pPr>
            <w:r w:rsidRPr="000E5547">
              <w:rPr>
                <w:bCs/>
                <w:lang w:eastAsia="ar-SA"/>
              </w:rPr>
              <w:t>3,5 t feletti h</w:t>
            </w:r>
            <w:r w:rsidR="00F2451F" w:rsidRPr="000E5547">
              <w:rPr>
                <w:bCs/>
                <w:lang w:eastAsia="ar-SA"/>
              </w:rPr>
              <w:t>ulladékszállító járművek és azok felépítménye esetében ha a károsodott vagyontárgy visszapillantó tükör, autó üvegezése, lámpák abban ez esetben:</w:t>
            </w:r>
          </w:p>
        </w:tc>
        <w:tc>
          <w:tcPr>
            <w:tcW w:w="4536" w:type="dxa"/>
            <w:vAlign w:val="center"/>
          </w:tcPr>
          <w:p w14:paraId="6E37181E" w14:textId="77777777" w:rsidR="00F2451F" w:rsidRPr="006276FC" w:rsidRDefault="00F2451F" w:rsidP="00B8625A">
            <w:pPr>
              <w:spacing w:line="360" w:lineRule="auto"/>
              <w:jc w:val="center"/>
              <w:rPr>
                <w:iCs/>
                <w:lang w:eastAsia="ar-SA"/>
              </w:rPr>
            </w:pPr>
            <w:r w:rsidRPr="000E5547">
              <w:rPr>
                <w:iCs/>
                <w:lang w:eastAsia="ar-SA"/>
              </w:rPr>
              <w:t>0% min.: 0 Ft/kár</w:t>
            </w:r>
          </w:p>
        </w:tc>
      </w:tr>
    </w:tbl>
    <w:p w14:paraId="5F5551E5" w14:textId="77777777" w:rsidR="00F2451F" w:rsidRPr="00643AB8" w:rsidRDefault="00F2451F" w:rsidP="00DA328A">
      <w:pPr>
        <w:spacing w:line="360" w:lineRule="auto"/>
        <w:jc w:val="both"/>
        <w:rPr>
          <w:rFonts w:ascii="Times New Roman" w:hAnsi="Times New Roman" w:cs="Times New Roman"/>
          <w:sz w:val="20"/>
          <w:szCs w:val="20"/>
        </w:rPr>
      </w:pPr>
    </w:p>
    <w:p w14:paraId="118B9A98" w14:textId="77777777" w:rsidR="004D3D62" w:rsidRDefault="004D3D62">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lastRenderedPageBreak/>
        <w:br w:type="page"/>
      </w:r>
    </w:p>
    <w:p w14:paraId="0ED84F12" w14:textId="77777777" w:rsidR="00BF7839" w:rsidRPr="00643AB8" w:rsidRDefault="00BF7839" w:rsidP="00C34803">
      <w:pPr>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Szállítmánybiztosítási fedezet:</w:t>
      </w:r>
    </w:p>
    <w:p w14:paraId="1B5E0F20" w14:textId="584E5785"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Mennyiségre vonatkozó paramétere</w:t>
      </w:r>
      <w:r w:rsidR="002A3B96" w:rsidRPr="00643AB8">
        <w:rPr>
          <w:rFonts w:ascii="Times New Roman" w:hAnsi="Times New Roman" w:cs="Times New Roman"/>
          <w:b/>
          <w:color w:val="984806" w:themeColor="accent6" w:themeShade="80"/>
          <w:sz w:val="20"/>
          <w:szCs w:val="20"/>
        </w:rPr>
        <w:t>k</w:t>
      </w:r>
      <w:r w:rsidRPr="00643AB8">
        <w:rPr>
          <w:rFonts w:ascii="Times New Roman" w:hAnsi="Times New Roman" w:cs="Times New Roman"/>
          <w:b/>
          <w:color w:val="984806" w:themeColor="accent6" w:themeShade="80"/>
          <w:sz w:val="20"/>
          <w:szCs w:val="20"/>
        </w:rPr>
        <w:t>:</w:t>
      </w:r>
    </w:p>
    <w:p w14:paraId="02771133" w14:textId="0CE131F8"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Szerződő/Biztosított(ak) adott biztosítási évben megvalósuló</w:t>
      </w:r>
      <w:r w:rsidR="00573658" w:rsidRPr="00643AB8">
        <w:rPr>
          <w:rFonts w:ascii="Times New Roman" w:hAnsi="Times New Roman" w:cs="Times New Roman"/>
          <w:sz w:val="20"/>
          <w:szCs w:val="20"/>
        </w:rPr>
        <w:t>,</w:t>
      </w:r>
      <w:r w:rsidRPr="00643AB8">
        <w:rPr>
          <w:rFonts w:ascii="Times New Roman" w:hAnsi="Times New Roman" w:cs="Times New Roman"/>
          <w:sz w:val="20"/>
          <w:szCs w:val="20"/>
        </w:rPr>
        <w:t xml:space="preserve"> </w:t>
      </w:r>
      <w:r w:rsidR="00573658" w:rsidRPr="00643AB8">
        <w:rPr>
          <w:rFonts w:ascii="Times New Roman" w:hAnsi="Times New Roman" w:cs="Times New Roman"/>
          <w:sz w:val="20"/>
          <w:szCs w:val="20"/>
        </w:rPr>
        <w:t xml:space="preserve">saját lebonyolításban történő </w:t>
      </w:r>
      <w:r w:rsidRPr="00643AB8">
        <w:rPr>
          <w:rFonts w:ascii="Times New Roman" w:hAnsi="Times New Roman" w:cs="Times New Roman"/>
          <w:sz w:val="20"/>
          <w:szCs w:val="20"/>
        </w:rPr>
        <w:t>szállítási teljesítése jelenti a feladni kívánt mennyiséget, értéket.</w:t>
      </w:r>
    </w:p>
    <w:p w14:paraId="2CDB8B73"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Kockázatviselés helye:</w:t>
      </w:r>
    </w:p>
    <w:p w14:paraId="7D817DE9" w14:textId="3D873A4F"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szállítmánybiztosítás érvényességének térbeli hatálya:</w:t>
      </w:r>
      <w:r w:rsidR="00643AB8" w:rsidRPr="00643AB8">
        <w:rPr>
          <w:rFonts w:ascii="Times New Roman" w:hAnsi="Times New Roman" w:cs="Times New Roman"/>
          <w:sz w:val="20"/>
          <w:szCs w:val="20"/>
        </w:rPr>
        <w:t xml:space="preserve"> földrajzi Erurópa</w:t>
      </w:r>
    </w:p>
    <w:p w14:paraId="6BC8614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 vagyontárgyak ismertetése:</w:t>
      </w:r>
    </w:p>
    <w:p w14:paraId="01480682"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Az adatközlő táblázatban feladott és/vagy az előgondoskodás terhére fedezetbe vett, illetve idegentulajdonú vagyontárgyak (gépek, eszközök, készletek) kerülnek jelen modul alatt a biztosítási szerződés hatály alá. Felhívjuk a Biztosító figyelmét, hogy az adatközlő táblázatban feladott és/vagy az előgondoskodás terhére fedezetbe vett, önmagában egészben vagy részben elektronikai egységgel rendelkező vagyontárgyakra vonatkozó szállítási kockázat marad az ELBERben fedezet alatt, jelen szerződés itt, ezen vagyontárgyakra, mint felülbiztosítás üzemel. A szállítás tekintetében új és használt áru szállítása is a fedezet része. 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p>
    <w:p w14:paraId="4DD7525A" w14:textId="77777777" w:rsidR="002A3B96" w:rsidRPr="00643AB8" w:rsidRDefault="002A3B96" w:rsidP="002A3B96">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Biztosított(ak)ra vonatkozó paraméterek:</w:t>
      </w:r>
    </w:p>
    <w:p w14:paraId="587F37FC" w14:textId="4484F22E" w:rsidR="002A3B96" w:rsidRPr="00643AB8" w:rsidRDefault="002A3B96" w:rsidP="002A3B96">
      <w:pPr>
        <w:jc w:val="both"/>
        <w:rPr>
          <w:rFonts w:ascii="Times New Roman" w:hAnsi="Times New Roman" w:cs="Times New Roman"/>
          <w:sz w:val="20"/>
          <w:szCs w:val="20"/>
        </w:rPr>
      </w:pPr>
      <w:r w:rsidRPr="00643AB8">
        <w:rPr>
          <w:rFonts w:ascii="Times New Roman" w:hAnsi="Times New Roman" w:cs="Times New Roman"/>
          <w:sz w:val="20"/>
          <w:szCs w:val="20"/>
        </w:rPr>
        <w:t>A Biztosított(ak) listájából a 1-</w:t>
      </w:r>
      <w:r w:rsidR="00EE1ABA">
        <w:rPr>
          <w:rFonts w:ascii="Times New Roman" w:hAnsi="Times New Roman" w:cs="Times New Roman"/>
          <w:sz w:val="20"/>
          <w:szCs w:val="20"/>
        </w:rPr>
        <w:t>2</w:t>
      </w:r>
      <w:r w:rsidRPr="00643AB8">
        <w:rPr>
          <w:rFonts w:ascii="Times New Roman" w:hAnsi="Times New Roman" w:cs="Times New Roman"/>
          <w:sz w:val="20"/>
          <w:szCs w:val="20"/>
        </w:rPr>
        <w:t>-ig terjedő mezők szerint,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A3B96" w:rsidRPr="00643AB8" w14:paraId="274CF5BE" w14:textId="77777777" w:rsidTr="000E4078">
        <w:tc>
          <w:tcPr>
            <w:tcW w:w="3256" w:type="dxa"/>
            <w:shd w:val="clear" w:color="auto" w:fill="F2F2F2" w:themeFill="background1" w:themeFillShade="F2"/>
            <w:vAlign w:val="center"/>
          </w:tcPr>
          <w:p w14:paraId="2393B0F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Megnevezés/üzembentartó(k)</w:t>
            </w:r>
          </w:p>
        </w:tc>
        <w:tc>
          <w:tcPr>
            <w:tcW w:w="5816" w:type="dxa"/>
            <w:shd w:val="clear" w:color="auto" w:fill="F2F2F2" w:themeFill="background1" w:themeFillShade="F2"/>
            <w:vAlign w:val="center"/>
          </w:tcPr>
          <w:p w14:paraId="73F8B53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Adat</w:t>
            </w:r>
          </w:p>
        </w:tc>
      </w:tr>
      <w:tr w:rsidR="002A3B96" w:rsidRPr="00643AB8" w14:paraId="187EDFDD" w14:textId="77777777" w:rsidTr="000E4078">
        <w:tc>
          <w:tcPr>
            <w:tcW w:w="3256" w:type="dxa"/>
          </w:tcPr>
          <w:p w14:paraId="4E7C501E" w14:textId="3B4BB164" w:rsidR="002A3B96" w:rsidRPr="00643AB8" w:rsidRDefault="00EE1ABA" w:rsidP="00F546B6">
            <w:pPr>
              <w:tabs>
                <w:tab w:val="left" w:pos="1559"/>
                <w:tab w:val="left" w:pos="2880"/>
                <w:tab w:val="left" w:pos="5040"/>
              </w:tabs>
              <w:spacing w:line="360" w:lineRule="auto"/>
              <w:ind w:right="23"/>
              <w:rPr>
                <w:b/>
                <w:bCs/>
                <w:i/>
                <w:lang w:eastAsia="ar-SA"/>
              </w:rPr>
            </w:pPr>
            <w:r>
              <w:rPr>
                <w:b/>
                <w:bCs/>
                <w:i/>
                <w:lang w:eastAsia="ar-SA"/>
              </w:rPr>
              <w:t xml:space="preserve">3, </w:t>
            </w:r>
            <w:r w:rsidR="002A3B96" w:rsidRPr="00643AB8">
              <w:rPr>
                <w:b/>
                <w:bCs/>
                <w:i/>
                <w:lang w:eastAsia="ar-SA"/>
              </w:rPr>
              <w:t>név:</w:t>
            </w:r>
          </w:p>
        </w:tc>
        <w:tc>
          <w:tcPr>
            <w:tcW w:w="5816" w:type="dxa"/>
          </w:tcPr>
          <w:p w14:paraId="121A5D6D" w14:textId="77777777" w:rsidR="002A3B96" w:rsidRPr="00643AB8" w:rsidRDefault="002A3B96" w:rsidP="000E4078">
            <w:pPr>
              <w:tabs>
                <w:tab w:val="left" w:pos="1559"/>
                <w:tab w:val="left" w:pos="2880"/>
                <w:tab w:val="left" w:pos="5040"/>
              </w:tabs>
              <w:spacing w:line="360" w:lineRule="auto"/>
              <w:ind w:right="23"/>
              <w:rPr>
                <w:b/>
                <w:bCs/>
                <w:i/>
                <w:lang w:eastAsia="ar-SA"/>
              </w:rPr>
            </w:pPr>
            <w:r w:rsidRPr="00643AB8">
              <w:rPr>
                <w:b/>
                <w:bCs/>
                <w:i/>
                <w:lang w:eastAsia="ar-SA"/>
              </w:rPr>
              <w:t>nem kerül más cég meghatározásra</w:t>
            </w:r>
          </w:p>
        </w:tc>
      </w:tr>
      <w:tr w:rsidR="002A3B96" w:rsidRPr="00643AB8" w14:paraId="4D48D348" w14:textId="77777777" w:rsidTr="000E4078">
        <w:tc>
          <w:tcPr>
            <w:tcW w:w="3256" w:type="dxa"/>
          </w:tcPr>
          <w:p w14:paraId="565EDCC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székhely:</w:t>
            </w:r>
          </w:p>
        </w:tc>
        <w:tc>
          <w:tcPr>
            <w:tcW w:w="5816" w:type="dxa"/>
          </w:tcPr>
          <w:p w14:paraId="1048A0AD"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59AE18AB" w14:textId="77777777" w:rsidTr="000E4078">
        <w:tc>
          <w:tcPr>
            <w:tcW w:w="3256" w:type="dxa"/>
          </w:tcPr>
          <w:p w14:paraId="7DDE411A"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cégjegyzékszám:</w:t>
            </w:r>
          </w:p>
        </w:tc>
        <w:tc>
          <w:tcPr>
            <w:tcW w:w="5816" w:type="dxa"/>
          </w:tcPr>
          <w:p w14:paraId="52747B61"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D6AC7D6" w14:textId="77777777" w:rsidTr="000E4078">
        <w:tc>
          <w:tcPr>
            <w:tcW w:w="3256" w:type="dxa"/>
          </w:tcPr>
          <w:p w14:paraId="06F54F90"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adószám:</w:t>
            </w:r>
          </w:p>
        </w:tc>
        <w:tc>
          <w:tcPr>
            <w:tcW w:w="5816" w:type="dxa"/>
          </w:tcPr>
          <w:p w14:paraId="0BF9E8F5"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00919CC" w14:textId="77777777" w:rsidTr="000E4078">
        <w:tc>
          <w:tcPr>
            <w:tcW w:w="3256" w:type="dxa"/>
          </w:tcPr>
          <w:p w14:paraId="5481257F"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végzett főtevékenység:</w:t>
            </w:r>
          </w:p>
        </w:tc>
        <w:tc>
          <w:tcPr>
            <w:tcW w:w="5816" w:type="dxa"/>
          </w:tcPr>
          <w:p w14:paraId="79886149" w14:textId="77777777" w:rsidR="002A3B96" w:rsidRPr="00643AB8" w:rsidRDefault="002A3B96" w:rsidP="000E4078">
            <w:pPr>
              <w:tabs>
                <w:tab w:val="left" w:pos="1559"/>
                <w:tab w:val="left" w:pos="2880"/>
                <w:tab w:val="left" w:pos="5040"/>
              </w:tabs>
              <w:spacing w:line="360" w:lineRule="auto"/>
              <w:ind w:right="23"/>
              <w:rPr>
                <w:bCs/>
                <w:lang w:eastAsia="ar-SA"/>
              </w:rPr>
            </w:pPr>
          </w:p>
        </w:tc>
      </w:tr>
    </w:tbl>
    <w:p w14:paraId="2F2F64A3" w14:textId="1653CBAF" w:rsidR="00BA01AB" w:rsidRPr="00643AB8" w:rsidRDefault="00BA01AB" w:rsidP="00BA01AB">
      <w:pPr>
        <w:spacing w:line="360" w:lineRule="auto"/>
        <w:jc w:val="both"/>
        <w:rPr>
          <w:rFonts w:ascii="Times New Roman" w:hAnsi="Times New Roman" w:cs="Times New Roman"/>
          <w:color w:val="943634" w:themeColor="accent2" w:themeShade="BF"/>
          <w:sz w:val="20"/>
          <w:szCs w:val="20"/>
        </w:rPr>
      </w:pPr>
      <w:r w:rsidRPr="00643AB8">
        <w:rPr>
          <w:rFonts w:ascii="Times New Roman" w:hAnsi="Times New Roman" w:cs="Times New Roman"/>
          <w:color w:val="943634" w:themeColor="accent2" w:themeShade="BF"/>
          <w:sz w:val="20"/>
          <w:szCs w:val="20"/>
        </w:rPr>
        <w:t>.</w:t>
      </w:r>
    </w:p>
    <w:p w14:paraId="289327A9"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Egyéb ismertetés, megkötés, szállítmánybiztosítás műszaki kiírás:</w:t>
      </w:r>
    </w:p>
    <w:tbl>
      <w:tblPr>
        <w:tblStyle w:val="Rcsostblzat"/>
        <w:tblW w:w="0" w:type="auto"/>
        <w:tblLook w:val="04A0" w:firstRow="1" w:lastRow="0" w:firstColumn="1" w:lastColumn="0" w:noHBand="0" w:noVBand="1"/>
      </w:tblPr>
      <w:tblGrid>
        <w:gridCol w:w="1722"/>
        <w:gridCol w:w="4476"/>
        <w:gridCol w:w="1270"/>
        <w:gridCol w:w="1594"/>
      </w:tblGrid>
      <w:tr w:rsidR="00BF7839" w:rsidRPr="00643AB8" w14:paraId="3BBE6A13" w14:textId="77777777" w:rsidTr="001D6B0F">
        <w:tc>
          <w:tcPr>
            <w:tcW w:w="1722" w:type="dxa"/>
            <w:shd w:val="clear" w:color="auto" w:fill="F2F2F2" w:themeFill="background1" w:themeFillShade="F2"/>
          </w:tcPr>
          <w:p w14:paraId="30653CE3" w14:textId="77777777" w:rsidR="00BF7839" w:rsidRPr="00643AB8" w:rsidRDefault="00BF7839" w:rsidP="001D6B0F">
            <w:pPr>
              <w:spacing w:line="360" w:lineRule="auto"/>
            </w:pPr>
            <w:r w:rsidRPr="00643AB8">
              <w:t>Név</w:t>
            </w:r>
          </w:p>
        </w:tc>
        <w:tc>
          <w:tcPr>
            <w:tcW w:w="4476" w:type="dxa"/>
            <w:shd w:val="clear" w:color="auto" w:fill="F2F2F2" w:themeFill="background1" w:themeFillShade="F2"/>
          </w:tcPr>
          <w:p w14:paraId="36DD96AC" w14:textId="77777777" w:rsidR="00BF7839" w:rsidRPr="00643AB8" w:rsidRDefault="00BF7839" w:rsidP="001D6B0F">
            <w:pPr>
              <w:spacing w:line="360" w:lineRule="auto"/>
            </w:pPr>
            <w:r w:rsidRPr="00643AB8">
              <w:t>Definíció</w:t>
            </w:r>
          </w:p>
        </w:tc>
        <w:tc>
          <w:tcPr>
            <w:tcW w:w="1270" w:type="dxa"/>
            <w:shd w:val="clear" w:color="auto" w:fill="F2F2F2" w:themeFill="background1" w:themeFillShade="F2"/>
          </w:tcPr>
          <w:p w14:paraId="6DEA25E4" w14:textId="77777777" w:rsidR="00BF7839" w:rsidRPr="00643AB8" w:rsidRDefault="00BF7839" w:rsidP="001D6B0F">
            <w:pPr>
              <w:spacing w:line="360" w:lineRule="auto"/>
            </w:pPr>
            <w:r w:rsidRPr="00643AB8">
              <w:t>Limit</w:t>
            </w:r>
          </w:p>
        </w:tc>
        <w:tc>
          <w:tcPr>
            <w:tcW w:w="1594" w:type="dxa"/>
            <w:shd w:val="clear" w:color="auto" w:fill="F2F2F2" w:themeFill="background1" w:themeFillShade="F2"/>
          </w:tcPr>
          <w:p w14:paraId="4ABC7AC3" w14:textId="77777777" w:rsidR="00BF7839" w:rsidRPr="00643AB8" w:rsidRDefault="00BF7839" w:rsidP="001D6B0F">
            <w:pPr>
              <w:spacing w:line="360" w:lineRule="auto"/>
            </w:pPr>
            <w:r w:rsidRPr="00643AB8">
              <w:t>Önrész</w:t>
            </w:r>
          </w:p>
        </w:tc>
      </w:tr>
      <w:tr w:rsidR="00BF7839" w:rsidRPr="00643AB8" w14:paraId="7795C35A" w14:textId="77777777" w:rsidTr="001D6B0F">
        <w:tc>
          <w:tcPr>
            <w:tcW w:w="1722" w:type="dxa"/>
            <w:shd w:val="clear" w:color="auto" w:fill="auto"/>
            <w:vAlign w:val="center"/>
          </w:tcPr>
          <w:p w14:paraId="12F82F93" w14:textId="77777777" w:rsidR="00BF7839" w:rsidRPr="00643AB8" w:rsidRDefault="00BF7839" w:rsidP="001D6B0F">
            <w:pPr>
              <w:spacing w:line="360" w:lineRule="auto"/>
            </w:pPr>
            <w:r w:rsidRPr="00643AB8">
              <w:t>Fedezet típusa</w:t>
            </w:r>
          </w:p>
        </w:tc>
        <w:tc>
          <w:tcPr>
            <w:tcW w:w="4476" w:type="dxa"/>
            <w:shd w:val="clear" w:color="auto" w:fill="auto"/>
            <w:vAlign w:val="center"/>
          </w:tcPr>
          <w:p w14:paraId="5645D79E" w14:textId="77777777" w:rsidR="00BF7839" w:rsidRPr="00643AB8" w:rsidRDefault="00BF7839" w:rsidP="001D6B0F">
            <w:pPr>
              <w:spacing w:line="360" w:lineRule="auto"/>
            </w:pPr>
            <w:r w:rsidRPr="00643AB8">
              <w:t>all-risk vagyonbiztosítás</w:t>
            </w:r>
          </w:p>
        </w:tc>
        <w:tc>
          <w:tcPr>
            <w:tcW w:w="1270" w:type="dxa"/>
            <w:shd w:val="clear" w:color="auto" w:fill="auto"/>
            <w:vAlign w:val="center"/>
          </w:tcPr>
          <w:p w14:paraId="506DB199" w14:textId="77777777" w:rsidR="00BF7839" w:rsidRPr="00643AB8" w:rsidRDefault="00BF7839" w:rsidP="001D6B0F">
            <w:pPr>
              <w:spacing w:line="360" w:lineRule="auto"/>
            </w:pPr>
            <w:r w:rsidRPr="00643AB8">
              <w:t>adott vagyontárgy biztosítási összege</w:t>
            </w:r>
          </w:p>
        </w:tc>
        <w:tc>
          <w:tcPr>
            <w:tcW w:w="1594" w:type="dxa"/>
            <w:shd w:val="clear" w:color="auto" w:fill="auto"/>
            <w:vAlign w:val="center"/>
          </w:tcPr>
          <w:p w14:paraId="1B431553" w14:textId="77777777" w:rsidR="00BF7839" w:rsidRPr="00643AB8" w:rsidRDefault="00BF7839" w:rsidP="001D6B0F">
            <w:pPr>
              <w:spacing w:line="360" w:lineRule="auto"/>
            </w:pPr>
            <w:r w:rsidRPr="00643AB8">
              <w:t>alapönrészesedés szerint</w:t>
            </w:r>
          </w:p>
        </w:tc>
      </w:tr>
      <w:tr w:rsidR="00BF7839" w:rsidRPr="00643AB8" w14:paraId="4A5918D9" w14:textId="77777777" w:rsidTr="001D6B0F">
        <w:tc>
          <w:tcPr>
            <w:tcW w:w="1722" w:type="dxa"/>
            <w:vAlign w:val="center"/>
          </w:tcPr>
          <w:p w14:paraId="4774485C" w14:textId="77777777" w:rsidR="00BF7839" w:rsidRPr="00643AB8" w:rsidRDefault="00BF7839" w:rsidP="001D6B0F">
            <w:pPr>
              <w:spacing w:line="360" w:lineRule="auto"/>
            </w:pPr>
            <w:r w:rsidRPr="00643AB8">
              <w:t>Fedezet érvényességének kezdete</w:t>
            </w:r>
          </w:p>
        </w:tc>
        <w:tc>
          <w:tcPr>
            <w:tcW w:w="4476" w:type="dxa"/>
            <w:vAlign w:val="center"/>
          </w:tcPr>
          <w:p w14:paraId="5308C438" w14:textId="3BCC427F" w:rsidR="00BF7839" w:rsidRPr="00643AB8" w:rsidRDefault="00BF7839" w:rsidP="001D6B0F">
            <w:pPr>
              <w:spacing w:line="360" w:lineRule="auto"/>
            </w:pPr>
            <w:r w:rsidRPr="00643AB8">
              <w:t>a szállítóeszközre történő felrakodás megkezdésének időpillanatától</w:t>
            </w:r>
            <w:r w:rsidR="00702357" w:rsidRPr="00643AB8">
              <w:t>, amely lehet akár a bolti vásárlás során az áru átvételének pillanata</w:t>
            </w:r>
          </w:p>
        </w:tc>
        <w:tc>
          <w:tcPr>
            <w:tcW w:w="1270" w:type="dxa"/>
            <w:vAlign w:val="center"/>
          </w:tcPr>
          <w:p w14:paraId="125C672C" w14:textId="77777777" w:rsidR="00BF7839" w:rsidRPr="00643AB8" w:rsidRDefault="00BF7839" w:rsidP="001D6B0F">
            <w:pPr>
              <w:spacing w:line="360" w:lineRule="auto"/>
            </w:pPr>
            <w:r w:rsidRPr="00643AB8">
              <w:t>adott vagyontárgy biztosítási összege</w:t>
            </w:r>
          </w:p>
        </w:tc>
        <w:tc>
          <w:tcPr>
            <w:tcW w:w="1594" w:type="dxa"/>
            <w:vAlign w:val="center"/>
          </w:tcPr>
          <w:p w14:paraId="7DEEB9C1" w14:textId="77777777" w:rsidR="00BF7839" w:rsidRPr="00643AB8" w:rsidRDefault="00BF7839" w:rsidP="001D6B0F">
            <w:pPr>
              <w:spacing w:line="360" w:lineRule="auto"/>
            </w:pPr>
            <w:r w:rsidRPr="00643AB8">
              <w:t>alapönrészesedés szerint</w:t>
            </w:r>
          </w:p>
        </w:tc>
      </w:tr>
      <w:tr w:rsidR="00BF7839" w:rsidRPr="00643AB8" w14:paraId="74836F4D" w14:textId="77777777" w:rsidTr="001D6B0F">
        <w:tc>
          <w:tcPr>
            <w:tcW w:w="1722" w:type="dxa"/>
            <w:vAlign w:val="center"/>
          </w:tcPr>
          <w:p w14:paraId="571B20DC" w14:textId="77777777" w:rsidR="00BF7839" w:rsidRPr="00643AB8" w:rsidRDefault="00BF7839" w:rsidP="001D6B0F">
            <w:pPr>
              <w:spacing w:line="360" w:lineRule="auto"/>
            </w:pPr>
            <w:r w:rsidRPr="00643AB8">
              <w:t>Fedezet érvényességének vége</w:t>
            </w:r>
          </w:p>
        </w:tc>
        <w:tc>
          <w:tcPr>
            <w:tcW w:w="4476" w:type="dxa"/>
            <w:vAlign w:val="center"/>
          </w:tcPr>
          <w:p w14:paraId="46C88491" w14:textId="77777777" w:rsidR="00BF7839" w:rsidRPr="00643AB8" w:rsidRDefault="00BF7839" w:rsidP="001D6B0F">
            <w:pPr>
              <w:spacing w:line="360" w:lineRule="auto"/>
            </w:pPr>
            <w:r w:rsidRPr="00643AB8">
              <w:t>a szállítóeszközől történő lerakodás befejezésének időpillanatától</w:t>
            </w:r>
          </w:p>
        </w:tc>
        <w:tc>
          <w:tcPr>
            <w:tcW w:w="1270" w:type="dxa"/>
            <w:vAlign w:val="center"/>
          </w:tcPr>
          <w:p w14:paraId="1592970E" w14:textId="77777777" w:rsidR="00BF7839" w:rsidRPr="00643AB8" w:rsidRDefault="00BF7839" w:rsidP="001D6B0F">
            <w:r w:rsidRPr="00643AB8">
              <w:t>adott vagyontárgy biztosítási összege</w:t>
            </w:r>
          </w:p>
        </w:tc>
        <w:tc>
          <w:tcPr>
            <w:tcW w:w="1594" w:type="dxa"/>
            <w:vAlign w:val="center"/>
          </w:tcPr>
          <w:p w14:paraId="33B9A889" w14:textId="77777777" w:rsidR="00BF7839" w:rsidRPr="00643AB8" w:rsidRDefault="00BF7839" w:rsidP="001D6B0F">
            <w:pPr>
              <w:spacing w:line="360" w:lineRule="auto"/>
            </w:pPr>
            <w:r w:rsidRPr="00643AB8">
              <w:t>alapönrészesedés szerint</w:t>
            </w:r>
          </w:p>
        </w:tc>
      </w:tr>
      <w:tr w:rsidR="00BF7839" w:rsidRPr="00643AB8" w14:paraId="13D6319D" w14:textId="77777777" w:rsidTr="001D6B0F">
        <w:tc>
          <w:tcPr>
            <w:tcW w:w="1722" w:type="dxa"/>
            <w:vAlign w:val="center"/>
          </w:tcPr>
          <w:p w14:paraId="7151CD83" w14:textId="77777777" w:rsidR="00BF7839" w:rsidRPr="00643AB8" w:rsidRDefault="00BF7839" w:rsidP="001D6B0F">
            <w:pPr>
              <w:spacing w:line="360" w:lineRule="auto"/>
            </w:pPr>
            <w:r w:rsidRPr="00643AB8">
              <w:t>Fedezet jellege</w:t>
            </w:r>
          </w:p>
        </w:tc>
        <w:tc>
          <w:tcPr>
            <w:tcW w:w="4476" w:type="dxa"/>
            <w:vAlign w:val="center"/>
          </w:tcPr>
          <w:p w14:paraId="6A461432" w14:textId="77777777" w:rsidR="00BF7839" w:rsidRPr="00643AB8" w:rsidRDefault="00BF7839" w:rsidP="001D6B0F">
            <w:pPr>
              <w:spacing w:line="360" w:lineRule="auto"/>
            </w:pPr>
            <w:r w:rsidRPr="00643AB8">
              <w:t>keretszerződés éves szállítási teljesítésre, lejelentés nélkül</w:t>
            </w:r>
          </w:p>
        </w:tc>
        <w:tc>
          <w:tcPr>
            <w:tcW w:w="1270" w:type="dxa"/>
            <w:vAlign w:val="center"/>
          </w:tcPr>
          <w:p w14:paraId="1D81BAE0" w14:textId="77777777" w:rsidR="00BF7839" w:rsidRPr="00643AB8" w:rsidRDefault="00BF7839" w:rsidP="001D6B0F">
            <w:r w:rsidRPr="00643AB8">
              <w:t>adott vagyontárgy biztosítási összege</w:t>
            </w:r>
          </w:p>
        </w:tc>
        <w:tc>
          <w:tcPr>
            <w:tcW w:w="1594" w:type="dxa"/>
            <w:vAlign w:val="center"/>
          </w:tcPr>
          <w:p w14:paraId="14EAEEC1" w14:textId="77777777" w:rsidR="00BF7839" w:rsidRPr="00643AB8" w:rsidRDefault="00BF7839" w:rsidP="001D6B0F">
            <w:pPr>
              <w:spacing w:line="360" w:lineRule="auto"/>
            </w:pPr>
            <w:r w:rsidRPr="00643AB8">
              <w:t>alapönrészesedés szerint</w:t>
            </w:r>
          </w:p>
        </w:tc>
      </w:tr>
      <w:tr w:rsidR="0089230C" w:rsidRPr="00643AB8" w14:paraId="27380876" w14:textId="77777777" w:rsidTr="0089230C">
        <w:tc>
          <w:tcPr>
            <w:tcW w:w="1722" w:type="dxa"/>
            <w:vAlign w:val="center"/>
          </w:tcPr>
          <w:p w14:paraId="5889C0D2" w14:textId="77777777" w:rsidR="0089230C" w:rsidRPr="00643AB8" w:rsidRDefault="0089230C" w:rsidP="0089230C">
            <w:pPr>
              <w:spacing w:line="360" w:lineRule="auto"/>
            </w:pPr>
            <w:r w:rsidRPr="00643AB8">
              <w:t>Forgalomjelentés</w:t>
            </w:r>
          </w:p>
        </w:tc>
        <w:tc>
          <w:tcPr>
            <w:tcW w:w="4476" w:type="dxa"/>
            <w:vAlign w:val="center"/>
          </w:tcPr>
          <w:p w14:paraId="37B72D8D" w14:textId="77777777" w:rsidR="0089230C" w:rsidRPr="00643AB8" w:rsidRDefault="0089230C" w:rsidP="000C461D">
            <w:pPr>
              <w:spacing w:line="360" w:lineRule="auto"/>
              <w:jc w:val="both"/>
            </w:pPr>
            <w:r w:rsidRPr="00643AB8">
              <w:t>a Szerződő / Biztosított(ak) és Biztosító megállapodnak, hogy a tartam ideje alatt forgalomjelentés leadása: nem szükséges</w:t>
            </w:r>
          </w:p>
        </w:tc>
        <w:tc>
          <w:tcPr>
            <w:tcW w:w="1270" w:type="dxa"/>
            <w:vAlign w:val="center"/>
          </w:tcPr>
          <w:p w14:paraId="095B5E55"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13E89C5" w14:textId="77777777" w:rsidR="0089230C" w:rsidRPr="00643AB8" w:rsidRDefault="0089230C" w:rsidP="0089230C">
            <w:pPr>
              <w:spacing w:line="360" w:lineRule="auto"/>
              <w:jc w:val="center"/>
            </w:pPr>
            <w:r w:rsidRPr="00643AB8">
              <w:t>alapönrészesedés szerint</w:t>
            </w:r>
          </w:p>
        </w:tc>
      </w:tr>
      <w:tr w:rsidR="0089230C" w:rsidRPr="00643AB8" w14:paraId="10C28D30" w14:textId="77777777" w:rsidTr="0089230C">
        <w:tc>
          <w:tcPr>
            <w:tcW w:w="1722" w:type="dxa"/>
            <w:vAlign w:val="center"/>
          </w:tcPr>
          <w:p w14:paraId="2BA94BB1" w14:textId="77777777" w:rsidR="0089230C" w:rsidRPr="00643AB8" w:rsidRDefault="0089230C" w:rsidP="0089230C">
            <w:pPr>
              <w:spacing w:line="360" w:lineRule="auto"/>
            </w:pPr>
            <w:r w:rsidRPr="00643AB8">
              <w:t>Lopáskockázat</w:t>
            </w:r>
          </w:p>
        </w:tc>
        <w:tc>
          <w:tcPr>
            <w:tcW w:w="4476" w:type="dxa"/>
            <w:vAlign w:val="center"/>
          </w:tcPr>
          <w:p w14:paraId="18C9A151" w14:textId="77777777" w:rsidR="0089230C" w:rsidRPr="00643AB8" w:rsidRDefault="0089230C" w:rsidP="000C461D">
            <w:pPr>
              <w:spacing w:line="360" w:lineRule="auto"/>
              <w:jc w:val="both"/>
            </w:pPr>
            <w:r w:rsidRPr="00643AB8">
              <w:t>a Szerződő / Biztosított(ak) és Biztosító megállapodnak, hogy a fedezet része megfelelő zártságú szállítóeszköz esetén a részlopás, lopás, dézsmálás biztosítási esemény is</w:t>
            </w:r>
          </w:p>
        </w:tc>
        <w:tc>
          <w:tcPr>
            <w:tcW w:w="1270" w:type="dxa"/>
            <w:vAlign w:val="center"/>
          </w:tcPr>
          <w:p w14:paraId="0A3E5601"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47612F9" w14:textId="77777777" w:rsidR="0089230C" w:rsidRPr="00643AB8" w:rsidRDefault="0089230C" w:rsidP="0089230C">
            <w:pPr>
              <w:spacing w:line="360" w:lineRule="auto"/>
              <w:jc w:val="center"/>
            </w:pPr>
            <w:r w:rsidRPr="00643AB8">
              <w:t>alapönrészesedés szerint</w:t>
            </w:r>
          </w:p>
        </w:tc>
      </w:tr>
      <w:tr w:rsidR="0089230C" w:rsidRPr="00643AB8" w14:paraId="15284234" w14:textId="77777777" w:rsidTr="0089230C">
        <w:tc>
          <w:tcPr>
            <w:tcW w:w="1722" w:type="dxa"/>
            <w:vAlign w:val="center"/>
          </w:tcPr>
          <w:p w14:paraId="12AF1CCB" w14:textId="77777777" w:rsidR="0089230C" w:rsidRPr="00643AB8" w:rsidRDefault="0089230C" w:rsidP="0089230C">
            <w:pPr>
              <w:spacing w:line="360" w:lineRule="auto"/>
            </w:pPr>
            <w:r w:rsidRPr="00643AB8">
              <w:t>Lopáskockázat vagyonvédelem</w:t>
            </w:r>
          </w:p>
        </w:tc>
        <w:tc>
          <w:tcPr>
            <w:tcW w:w="4476" w:type="dxa"/>
            <w:vAlign w:val="center"/>
          </w:tcPr>
          <w:p w14:paraId="62F04D9E" w14:textId="1623F8D2" w:rsidR="0089230C" w:rsidRPr="00643AB8" w:rsidRDefault="0089230C" w:rsidP="000C461D">
            <w:pPr>
              <w:spacing w:line="360" w:lineRule="auto"/>
              <w:jc w:val="both"/>
            </w:pPr>
            <w:r w:rsidRPr="00643AB8">
              <w:t>a Szerződő / Biztosított(ak) és Biztosító megállapodnak, hogy a fedezet tekintetében a zártság, vagyonvédelem tekintetében a Biztosító feltételei az irányadóak</w:t>
            </w:r>
            <w:r w:rsidR="000C461D" w:rsidRPr="00643AB8">
              <w:t xml:space="preserve"> az alábbi kiegészítés érvénybentartása mellett: ponyvás szállítóeszköz esetében a lopáskockázat akkor és csak is akkor áll fenn, ha az forgalmi szituáció és üzemanyag vételezéss szükséges időtartamámn kívül nem áll meg. A fenti két esetben sem lehet a gépjárművet őrízetlenül hagyni.</w:t>
            </w:r>
          </w:p>
        </w:tc>
        <w:tc>
          <w:tcPr>
            <w:tcW w:w="1270" w:type="dxa"/>
            <w:vAlign w:val="center"/>
          </w:tcPr>
          <w:p w14:paraId="37DE973E" w14:textId="77777777" w:rsidR="0089230C" w:rsidRPr="00643AB8" w:rsidRDefault="0089230C" w:rsidP="0089230C">
            <w:pPr>
              <w:spacing w:line="360" w:lineRule="auto"/>
              <w:jc w:val="center"/>
            </w:pPr>
            <w:r w:rsidRPr="00643AB8">
              <w:t>Biztosító feltételei szerint</w:t>
            </w:r>
          </w:p>
        </w:tc>
        <w:tc>
          <w:tcPr>
            <w:tcW w:w="1594" w:type="dxa"/>
            <w:vAlign w:val="center"/>
          </w:tcPr>
          <w:p w14:paraId="715CEE20" w14:textId="77777777" w:rsidR="0089230C" w:rsidRPr="00643AB8" w:rsidRDefault="0089230C" w:rsidP="0089230C">
            <w:pPr>
              <w:spacing w:line="360" w:lineRule="auto"/>
              <w:jc w:val="center"/>
            </w:pPr>
            <w:r w:rsidRPr="00643AB8">
              <w:t>alapönrészesedés szerint</w:t>
            </w:r>
          </w:p>
        </w:tc>
      </w:tr>
      <w:tr w:rsidR="0089230C" w:rsidRPr="00643AB8" w14:paraId="000FE4CF" w14:textId="77777777" w:rsidTr="0089230C">
        <w:tc>
          <w:tcPr>
            <w:tcW w:w="1722" w:type="dxa"/>
            <w:vAlign w:val="center"/>
          </w:tcPr>
          <w:p w14:paraId="4480930A" w14:textId="77777777" w:rsidR="0089230C" w:rsidRPr="00643AB8" w:rsidRDefault="0089230C" w:rsidP="0089230C">
            <w:pPr>
              <w:spacing w:line="360" w:lineRule="auto"/>
            </w:pPr>
            <w:r w:rsidRPr="00643AB8">
              <w:t>Másodlagos költségek biztosítási összege</w:t>
            </w:r>
          </w:p>
        </w:tc>
        <w:tc>
          <w:tcPr>
            <w:tcW w:w="4476" w:type="dxa"/>
            <w:vAlign w:val="center"/>
          </w:tcPr>
          <w:p w14:paraId="1395D1C9" w14:textId="77777777" w:rsidR="0089230C" w:rsidRPr="00643AB8" w:rsidRDefault="0089230C" w:rsidP="000C461D">
            <w:pPr>
              <w:spacing w:line="360" w:lineRule="auto"/>
              <w:jc w:val="both"/>
            </w:pPr>
            <w:r w:rsidRPr="00643AB8">
              <w:t>A szállítmánybiztosítás az apabiztosításban megadott másodlagos költségre vonatkozó biztosítási összeget használja</w:t>
            </w:r>
          </w:p>
        </w:tc>
        <w:tc>
          <w:tcPr>
            <w:tcW w:w="1270" w:type="dxa"/>
            <w:vAlign w:val="center"/>
          </w:tcPr>
          <w:p w14:paraId="759DB5C0" w14:textId="77777777" w:rsidR="0089230C" w:rsidRPr="00643AB8" w:rsidRDefault="0089230C" w:rsidP="0089230C">
            <w:pPr>
              <w:spacing w:line="360" w:lineRule="auto"/>
              <w:jc w:val="center"/>
            </w:pPr>
            <w:r w:rsidRPr="00643AB8">
              <w:t>lásd vagyonérték táblázatban</w:t>
            </w:r>
          </w:p>
        </w:tc>
        <w:tc>
          <w:tcPr>
            <w:tcW w:w="1594" w:type="dxa"/>
            <w:vAlign w:val="center"/>
          </w:tcPr>
          <w:p w14:paraId="3E528D9F" w14:textId="77777777" w:rsidR="0089230C" w:rsidRPr="00643AB8" w:rsidRDefault="0089230C" w:rsidP="0089230C">
            <w:pPr>
              <w:spacing w:line="360" w:lineRule="auto"/>
              <w:jc w:val="center"/>
            </w:pPr>
            <w:r w:rsidRPr="00643AB8">
              <w:t>alapönrészesedés szerint</w:t>
            </w:r>
          </w:p>
        </w:tc>
      </w:tr>
    </w:tbl>
    <w:p w14:paraId="5BFFDE37"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p>
    <w:p w14:paraId="01FCDC0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Részletes, tételes eszközlista:</w:t>
      </w:r>
    </w:p>
    <w:p w14:paraId="5C915ED7" w14:textId="7725B8C7" w:rsidR="00BF7839" w:rsidRPr="00643AB8" w:rsidRDefault="00BF7839" w:rsidP="00BF7839">
      <w:pPr>
        <w:spacing w:line="360" w:lineRule="auto"/>
        <w:jc w:val="both"/>
      </w:pPr>
      <w:r w:rsidRPr="00643AB8">
        <w:rPr>
          <w:rFonts w:ascii="Times New Roman" w:hAnsi="Times New Roman" w:cs="Times New Roman"/>
          <w:sz w:val="20"/>
          <w:szCs w:val="20"/>
        </w:rPr>
        <w:t xml:space="preserve">a Szerződő/Biztosított(ak) és a Biztosító megállapodnak, hogy a szállítmánybiztosítás és a szállítóeszköz tekintetében tételes lista nem készül, az sem most, sem a </w:t>
      </w:r>
      <w:r w:rsidR="008A548F" w:rsidRPr="00643AB8">
        <w:rPr>
          <w:rFonts w:ascii="Times New Roman" w:hAnsi="Times New Roman" w:cs="Times New Roman"/>
          <w:sz w:val="20"/>
          <w:szCs w:val="20"/>
        </w:rPr>
        <w:t xml:space="preserve">teljesítés során </w:t>
      </w:r>
      <w:r w:rsidRPr="00643AB8">
        <w:rPr>
          <w:rFonts w:ascii="Times New Roman" w:hAnsi="Times New Roman" w:cs="Times New Roman"/>
          <w:sz w:val="20"/>
          <w:szCs w:val="20"/>
        </w:rPr>
        <w:t>nem kérhető.</w:t>
      </w:r>
    </w:p>
    <w:p w14:paraId="4FF052B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Kockázati megkötöttség, kiírás:</w:t>
      </w:r>
    </w:p>
    <w:p w14:paraId="51A1596B"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Amennyiben a Biztosító 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35F0472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Kártérítési limit alapesetben:</w:t>
      </w:r>
    </w:p>
    <w:p w14:paraId="5DE63825" w14:textId="700C4A64"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szállítmánybiztosítás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szállítmánybiztosítási fedezet használható. A szállítmánybiztosítási fedezet a különbözet és/vagy a teljes megtérülés tekintetében maximum </w:t>
      </w:r>
      <w:r w:rsidR="00980BCA" w:rsidRPr="00643AB8">
        <w:rPr>
          <w:rFonts w:ascii="Times New Roman" w:hAnsi="Times New Roman" w:cs="Times New Roman"/>
          <w:sz w:val="20"/>
          <w:szCs w:val="20"/>
        </w:rPr>
        <w:t xml:space="preserve"> </w:t>
      </w:r>
      <w:r w:rsidR="004E7262">
        <w:rPr>
          <w:rFonts w:ascii="Times New Roman" w:hAnsi="Times New Roman" w:cs="Times New Roman"/>
          <w:sz w:val="20"/>
          <w:szCs w:val="20"/>
        </w:rPr>
        <w:t>10</w:t>
      </w:r>
      <w:r w:rsidR="00AB0C9E" w:rsidRPr="00643AB8">
        <w:rPr>
          <w:rFonts w:ascii="Times New Roman" w:hAnsi="Times New Roman" w:cs="Times New Roman"/>
          <w:sz w:val="20"/>
          <w:szCs w:val="20"/>
        </w:rPr>
        <w:t xml:space="preserve"> millió </w:t>
      </w:r>
      <w:r w:rsidR="002A3B96" w:rsidRPr="00643AB8">
        <w:rPr>
          <w:rFonts w:ascii="Times New Roman" w:hAnsi="Times New Roman" w:cs="Times New Roman"/>
          <w:sz w:val="20"/>
          <w:szCs w:val="20"/>
        </w:rPr>
        <w:t>Ft/kár</w:t>
      </w:r>
      <w:r w:rsidR="00AB0C9E" w:rsidRPr="00643AB8">
        <w:rPr>
          <w:rFonts w:ascii="Times New Roman" w:hAnsi="Times New Roman" w:cs="Times New Roman"/>
          <w:sz w:val="20"/>
          <w:szCs w:val="20"/>
        </w:rPr>
        <w:t>/év</w:t>
      </w:r>
      <w:r w:rsidRPr="00643AB8">
        <w:rPr>
          <w:rFonts w:ascii="Times New Roman" w:hAnsi="Times New Roman" w:cs="Times New Roman"/>
          <w:sz w:val="20"/>
          <w:szCs w:val="20"/>
        </w:rPr>
        <w:t xml:space="preserve"> összegű kártérítést nyújt.</w:t>
      </w:r>
      <w:r w:rsidR="00980BCA" w:rsidRPr="00643AB8">
        <w:rPr>
          <w:rFonts w:ascii="Times New Roman" w:hAnsi="Times New Roman" w:cs="Times New Roman"/>
          <w:sz w:val="20"/>
          <w:szCs w:val="20"/>
        </w:rPr>
        <w:t xml:space="preserve"> </w:t>
      </w:r>
    </w:p>
    <w:p w14:paraId="6404DE3F"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BF7839" w:rsidRPr="00643AB8" w14:paraId="0BA7073A" w14:textId="77777777" w:rsidTr="001D6B0F">
        <w:trPr>
          <w:trHeight w:val="314"/>
        </w:trPr>
        <w:tc>
          <w:tcPr>
            <w:tcW w:w="4536" w:type="dxa"/>
            <w:shd w:val="clear" w:color="auto" w:fill="F2F2F2" w:themeFill="background1" w:themeFillShade="F2"/>
            <w:vAlign w:val="center"/>
          </w:tcPr>
          <w:p w14:paraId="29CF0BED" w14:textId="77777777" w:rsidR="00BF7839" w:rsidRPr="00643AB8" w:rsidRDefault="00BF7839" w:rsidP="001D6B0F">
            <w:pPr>
              <w:spacing w:line="360" w:lineRule="auto"/>
              <w:rPr>
                <w:bCs/>
                <w:lang w:eastAsia="ar-SA"/>
              </w:rPr>
            </w:pPr>
            <w:r w:rsidRPr="00643AB8">
              <w:rPr>
                <w:bCs/>
                <w:lang w:eastAsia="ar-SA"/>
              </w:rPr>
              <w:t>ÖNRÉSZESEDÉS</w:t>
            </w:r>
          </w:p>
        </w:tc>
        <w:tc>
          <w:tcPr>
            <w:tcW w:w="4536" w:type="dxa"/>
            <w:shd w:val="clear" w:color="auto" w:fill="F2F2F2" w:themeFill="background1" w:themeFillShade="F2"/>
            <w:vAlign w:val="center"/>
          </w:tcPr>
          <w:p w14:paraId="0709524D" w14:textId="77777777" w:rsidR="00BF7839" w:rsidRPr="00643AB8" w:rsidRDefault="00BF7839" w:rsidP="001D6B0F">
            <w:pPr>
              <w:spacing w:line="360" w:lineRule="auto"/>
              <w:rPr>
                <w:iCs/>
                <w:lang w:eastAsia="ar-SA"/>
              </w:rPr>
            </w:pPr>
          </w:p>
        </w:tc>
      </w:tr>
      <w:tr w:rsidR="00BF7839" w:rsidRPr="006474D0" w14:paraId="0C26483E" w14:textId="77777777" w:rsidTr="001D6B0F">
        <w:trPr>
          <w:trHeight w:val="314"/>
        </w:trPr>
        <w:tc>
          <w:tcPr>
            <w:tcW w:w="4536" w:type="dxa"/>
            <w:shd w:val="clear" w:color="auto" w:fill="auto"/>
            <w:vAlign w:val="center"/>
          </w:tcPr>
          <w:p w14:paraId="21CCF8D7" w14:textId="228ED22B" w:rsidR="00BF7839" w:rsidRPr="00643AB8" w:rsidRDefault="00BF7839" w:rsidP="00BA4D36">
            <w:pPr>
              <w:spacing w:line="360" w:lineRule="auto"/>
              <w:rPr>
                <w:bCs/>
                <w:lang w:eastAsia="ar-SA"/>
              </w:rPr>
            </w:pPr>
            <w:r w:rsidRPr="00643AB8">
              <w:rPr>
                <w:bCs/>
                <w:lang w:eastAsia="ar-SA"/>
              </w:rPr>
              <w:t xml:space="preserve">Önrész </w:t>
            </w:r>
            <w:r w:rsidR="00BA4D36">
              <w:rPr>
                <w:bCs/>
                <w:lang w:eastAsia="ar-SA"/>
              </w:rPr>
              <w:t>beállítása</w:t>
            </w:r>
          </w:p>
        </w:tc>
        <w:tc>
          <w:tcPr>
            <w:tcW w:w="4536" w:type="dxa"/>
            <w:shd w:val="clear" w:color="auto" w:fill="auto"/>
            <w:vAlign w:val="center"/>
          </w:tcPr>
          <w:p w14:paraId="4F730F7F" w14:textId="5C218E91" w:rsidR="00BF7839" w:rsidRPr="00643AB8" w:rsidRDefault="006519A0" w:rsidP="006519A0">
            <w:pPr>
              <w:spacing w:line="360" w:lineRule="auto"/>
              <w:rPr>
                <w:iCs/>
                <w:lang w:eastAsia="ar-SA"/>
              </w:rPr>
            </w:pPr>
            <w:r w:rsidRPr="00643AB8">
              <w:rPr>
                <w:iCs/>
                <w:lang w:eastAsia="ar-SA"/>
              </w:rPr>
              <w:t xml:space="preserve">10% min.: </w:t>
            </w:r>
            <w:r w:rsidR="009E3F40">
              <w:rPr>
                <w:iCs/>
                <w:lang w:eastAsia="ar-SA"/>
              </w:rPr>
              <w:t>5</w:t>
            </w:r>
            <w:r w:rsidR="00AB0C9E" w:rsidRPr="00643AB8">
              <w:rPr>
                <w:iCs/>
                <w:lang w:eastAsia="ar-SA"/>
              </w:rPr>
              <w:t xml:space="preserve">0.000 </w:t>
            </w:r>
            <w:r w:rsidR="00BF7839" w:rsidRPr="00643AB8">
              <w:rPr>
                <w:iCs/>
                <w:lang w:eastAsia="ar-SA"/>
              </w:rPr>
              <w:t>Ft/kár</w:t>
            </w:r>
          </w:p>
        </w:tc>
      </w:tr>
    </w:tbl>
    <w:p w14:paraId="33AE227B" w14:textId="39B2DBD2" w:rsidR="00D145CF" w:rsidRDefault="00D145CF" w:rsidP="00BF7839">
      <w:pPr>
        <w:spacing w:line="360" w:lineRule="auto"/>
        <w:jc w:val="both"/>
        <w:rPr>
          <w:rFonts w:ascii="Times New Roman" w:hAnsi="Times New Roman" w:cs="Times New Roman"/>
          <w:b/>
          <w:color w:val="984806" w:themeColor="accent6" w:themeShade="80"/>
          <w:sz w:val="20"/>
          <w:szCs w:val="20"/>
        </w:rPr>
      </w:pPr>
    </w:p>
    <w:p w14:paraId="2131AB90" w14:textId="48589A2D" w:rsidR="006E00BF" w:rsidRDefault="006E00BF" w:rsidP="006E00B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006A6036">
        <w:rPr>
          <w:rFonts w:ascii="Times New Roman" w:hAnsi="Times New Roman" w:cs="Times New Roman"/>
          <w:b/>
          <w:color w:val="984806" w:themeColor="accent6" w:themeShade="80"/>
          <w:sz w:val="20"/>
          <w:szCs w:val="20"/>
        </w:rPr>
        <w:t xml:space="preserve"> vagyonbiztosítási </w:t>
      </w:r>
      <w:r w:rsidR="00FB15E7">
        <w:rPr>
          <w:rFonts w:ascii="Times New Roman" w:hAnsi="Times New Roman" w:cs="Times New Roman"/>
          <w:b/>
          <w:color w:val="984806" w:themeColor="accent6" w:themeShade="80"/>
          <w:sz w:val="20"/>
          <w:szCs w:val="20"/>
        </w:rPr>
        <w:t xml:space="preserve">(vagyon+ELBER és GÉPTÖRÉS + szállítmánybiztosítás) </w:t>
      </w:r>
      <w:r w:rsidR="006A6036">
        <w:rPr>
          <w:rFonts w:ascii="Times New Roman" w:hAnsi="Times New Roman" w:cs="Times New Roman"/>
          <w:b/>
          <w:color w:val="984806" w:themeColor="accent6" w:themeShade="80"/>
          <w:sz w:val="20"/>
          <w:szCs w:val="20"/>
        </w:rPr>
        <w:t xml:space="preserve">területére kárrendezésre vonatkozó </w:t>
      </w:r>
      <w:r w:rsidRPr="00AC6A75">
        <w:rPr>
          <w:rFonts w:ascii="Times New Roman" w:hAnsi="Times New Roman" w:cs="Times New Roman"/>
          <w:b/>
          <w:color w:val="984806" w:themeColor="accent6" w:themeShade="80"/>
          <w:sz w:val="20"/>
          <w:szCs w:val="20"/>
        </w:rPr>
        <w:t>megkötések / adatok:</w:t>
      </w:r>
    </w:p>
    <w:p w14:paraId="6ED529AA" w14:textId="1C56F9AA" w:rsidR="00BA71AB" w:rsidRPr="00BA71AB" w:rsidRDefault="00BA71AB" w:rsidP="006E00BF">
      <w:pPr>
        <w:spacing w:line="360" w:lineRule="auto"/>
        <w:jc w:val="both"/>
        <w:rPr>
          <w:rFonts w:ascii="Times New Roman" w:hAnsi="Times New Roman" w:cs="Times New Roman"/>
          <w:sz w:val="20"/>
          <w:szCs w:val="20"/>
        </w:rPr>
      </w:pPr>
      <w:r w:rsidRPr="00BA71AB">
        <w:rPr>
          <w:rFonts w:ascii="Times New Roman" w:hAnsi="Times New Roman" w:cs="Times New Roman"/>
          <w:sz w:val="20"/>
          <w:szCs w:val="20"/>
        </w:rPr>
        <w:t xml:space="preserve">A Biztosító nem kér fel szakértőnek egyetlen kárügyben sem olyan személyeket vagy jogi személyeket, akik a Biztosított bel- vagy külhoni versenytársai, vagy </w:t>
      </w:r>
      <w:r>
        <w:rPr>
          <w:rFonts w:ascii="Times New Roman" w:hAnsi="Times New Roman" w:cs="Times New Roman"/>
          <w:sz w:val="20"/>
          <w:szCs w:val="20"/>
        </w:rPr>
        <w:t>ezekkel</w:t>
      </w:r>
      <w:r w:rsidRPr="00BA71AB">
        <w:rPr>
          <w:rFonts w:ascii="Times New Roman" w:hAnsi="Times New Roman" w:cs="Times New Roman"/>
          <w:sz w:val="20"/>
          <w:szCs w:val="20"/>
        </w:rPr>
        <w:t xml:space="preserve"> valamilyen üzleti kapcsolatban állnak.</w:t>
      </w:r>
      <w:r>
        <w:rPr>
          <w:rFonts w:ascii="Times New Roman" w:hAnsi="Times New Roman" w:cs="Times New Roman"/>
          <w:sz w:val="20"/>
          <w:szCs w:val="20"/>
        </w:rPr>
        <w:t xml:space="preserve"> Igazságügyi szakértő esetében csak akkor van szó üzleti kapcsolatról, ha azok a versenytárs házi szakértői.</w:t>
      </w:r>
    </w:p>
    <w:tbl>
      <w:tblPr>
        <w:tblStyle w:val="Rcsostblzat"/>
        <w:tblW w:w="9072" w:type="dxa"/>
        <w:tblInd w:w="108" w:type="dxa"/>
        <w:tblLook w:val="04A0" w:firstRow="1" w:lastRow="0" w:firstColumn="1" w:lastColumn="0" w:noHBand="0" w:noVBand="1"/>
      </w:tblPr>
      <w:tblGrid>
        <w:gridCol w:w="4776"/>
        <w:gridCol w:w="4296"/>
      </w:tblGrid>
      <w:tr w:rsidR="006E00BF" w:rsidRPr="006105A5" w14:paraId="0B7175FF" w14:textId="77777777" w:rsidTr="008358F3">
        <w:tc>
          <w:tcPr>
            <w:tcW w:w="4605" w:type="dxa"/>
            <w:shd w:val="clear" w:color="auto" w:fill="F2F2F2" w:themeFill="background1" w:themeFillShade="F2"/>
            <w:vAlign w:val="center"/>
          </w:tcPr>
          <w:p w14:paraId="098F85F6" w14:textId="65DDA865" w:rsidR="006E00BF" w:rsidRDefault="006E00BF" w:rsidP="008358F3">
            <w:pPr>
              <w:tabs>
                <w:tab w:val="left" w:pos="1559"/>
                <w:tab w:val="left" w:pos="2880"/>
                <w:tab w:val="left" w:pos="5040"/>
              </w:tabs>
              <w:spacing w:line="360" w:lineRule="auto"/>
              <w:ind w:right="23"/>
              <w:rPr>
                <w:bCs/>
                <w:lang w:eastAsia="ar-SA"/>
              </w:rPr>
            </w:pPr>
            <w:r>
              <w:rPr>
                <w:bCs/>
                <w:lang w:eastAsia="ar-SA"/>
              </w:rPr>
              <w:t>KÁRRENDEZÉS</w:t>
            </w:r>
            <w:r w:rsidR="00CD00C6">
              <w:rPr>
                <w:bCs/>
                <w:lang w:eastAsia="ar-SA"/>
              </w:rPr>
              <w:t xml:space="preserve"> ELJÁRÁSREND</w:t>
            </w:r>
            <w:r w:rsidR="0061301A">
              <w:rPr>
                <w:bCs/>
                <w:lang w:eastAsia="ar-SA"/>
              </w:rPr>
              <w:t xml:space="preserve"> a vagyon+ELBER/GÉPTÖRÉS+szállítmánybiztosításhoz</w:t>
            </w:r>
            <w:r>
              <w:rPr>
                <w:bCs/>
                <w:lang w:eastAsia="ar-SA"/>
              </w:rPr>
              <w:t>:</w:t>
            </w:r>
          </w:p>
        </w:tc>
        <w:tc>
          <w:tcPr>
            <w:tcW w:w="4467" w:type="dxa"/>
            <w:shd w:val="clear" w:color="auto" w:fill="F2F2F2" w:themeFill="background1" w:themeFillShade="F2"/>
            <w:vAlign w:val="center"/>
          </w:tcPr>
          <w:p w14:paraId="6212EF41" w14:textId="77777777" w:rsidR="006E00BF" w:rsidRDefault="006E00BF" w:rsidP="008358F3">
            <w:pPr>
              <w:tabs>
                <w:tab w:val="left" w:pos="1559"/>
                <w:tab w:val="left" w:pos="2880"/>
                <w:tab w:val="left" w:pos="5040"/>
              </w:tabs>
              <w:spacing w:line="360" w:lineRule="auto"/>
              <w:ind w:right="23"/>
              <w:jc w:val="both"/>
              <w:rPr>
                <w:bCs/>
                <w:lang w:eastAsia="ar-SA"/>
              </w:rPr>
            </w:pPr>
          </w:p>
        </w:tc>
      </w:tr>
      <w:tr w:rsidR="006E00BF" w:rsidRPr="006105A5" w14:paraId="3924455C" w14:textId="77777777" w:rsidTr="008358F3">
        <w:tc>
          <w:tcPr>
            <w:tcW w:w="4605" w:type="dxa"/>
            <w:vAlign w:val="center"/>
          </w:tcPr>
          <w:p w14:paraId="7F02723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1BE4F1F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6E00BF" w:rsidRPr="006105A5" w14:paraId="6BE93087" w14:textId="77777777" w:rsidTr="008358F3">
        <w:tc>
          <w:tcPr>
            <w:tcW w:w="4605" w:type="dxa"/>
            <w:vAlign w:val="center"/>
          </w:tcPr>
          <w:p w14:paraId="3F85BB14"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Bejelentési időszak (a direkt károkra értve)</w:t>
            </w:r>
          </w:p>
        </w:tc>
        <w:tc>
          <w:tcPr>
            <w:tcW w:w="4467" w:type="dxa"/>
            <w:vAlign w:val="center"/>
          </w:tcPr>
          <w:p w14:paraId="0866D43F" w14:textId="2746F695" w:rsidR="006E00BF" w:rsidRDefault="006E00BF" w:rsidP="00FA3734">
            <w:pPr>
              <w:tabs>
                <w:tab w:val="left" w:pos="1559"/>
                <w:tab w:val="left" w:pos="2880"/>
                <w:tab w:val="left" w:pos="5040"/>
              </w:tabs>
              <w:spacing w:line="360" w:lineRule="auto"/>
              <w:ind w:right="23"/>
              <w:jc w:val="both"/>
              <w:rPr>
                <w:bCs/>
                <w:lang w:eastAsia="ar-SA"/>
              </w:rPr>
            </w:pPr>
            <w:r>
              <w:rPr>
                <w:bCs/>
                <w:lang w:eastAsia="ar-SA"/>
              </w:rPr>
              <w:t xml:space="preserve">A szerződésből eredő igények tekintetében maga a kárt okozó hatás és a kár bekövetkezte a fedezet hatálya alatt, a bejelentés - a bejelentés szabályok betartásával együtt - maximum a fedezet megszűnését követő </w:t>
            </w:r>
            <w:r w:rsidR="00FA3734">
              <w:rPr>
                <w:bCs/>
                <w:lang w:eastAsia="ar-SA"/>
              </w:rPr>
              <w:t>1 éven</w:t>
            </w:r>
            <w:r>
              <w:rPr>
                <w:bCs/>
                <w:lang w:eastAsia="ar-SA"/>
              </w:rPr>
              <w:t xml:space="preserve"> belül kell legyen.</w:t>
            </w:r>
          </w:p>
        </w:tc>
      </w:tr>
      <w:tr w:rsidR="006E00BF" w:rsidRPr="006105A5" w14:paraId="216BB377" w14:textId="77777777" w:rsidTr="008358F3">
        <w:tc>
          <w:tcPr>
            <w:tcW w:w="4605" w:type="dxa"/>
            <w:vAlign w:val="center"/>
          </w:tcPr>
          <w:p w14:paraId="6BF79B5C"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150FFD0E" w14:textId="083CEAB6" w:rsidR="006E00BF" w:rsidRDefault="006E00BF" w:rsidP="00D361FE">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egyeztet.</w:t>
            </w:r>
          </w:p>
        </w:tc>
      </w:tr>
      <w:tr w:rsidR="006E00BF" w:rsidRPr="006105A5" w14:paraId="2C7781BD" w14:textId="77777777" w:rsidTr="008358F3">
        <w:tc>
          <w:tcPr>
            <w:tcW w:w="4605" w:type="dxa"/>
            <w:vAlign w:val="center"/>
          </w:tcPr>
          <w:p w14:paraId="3BD0AA9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Vandalizmus, lopás biztosítási esemény során</w:t>
            </w:r>
          </w:p>
        </w:tc>
        <w:tc>
          <w:tcPr>
            <w:tcW w:w="4467" w:type="dxa"/>
            <w:vAlign w:val="center"/>
          </w:tcPr>
          <w:p w14:paraId="4F2DD5FF" w14:textId="686E8440"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 / Biztosított(ak) és a Biztosító megállapodnak, hogy amennyiben a kárelőtti állapotra történő helyreállítás összege nem nagyobb mint </w:t>
            </w:r>
            <w:r w:rsidR="00FA3734">
              <w:rPr>
                <w:bCs/>
                <w:lang w:eastAsia="ar-SA"/>
              </w:rPr>
              <w:t xml:space="preserve"> nettó </w:t>
            </w:r>
            <w:r w:rsidR="004E24CB">
              <w:rPr>
                <w:bCs/>
                <w:lang w:eastAsia="ar-SA"/>
              </w:rPr>
              <w:t>50</w:t>
            </w:r>
            <w:r>
              <w:rPr>
                <w:bCs/>
                <w:lang w:eastAsia="ar-SA"/>
              </w:rPr>
              <w:t>0.000 Ft, akkor a térítésnek nem feltétele a rendőrségi feljelentés és/vagy nyomozati lezáró határozat bemutatása.</w:t>
            </w:r>
          </w:p>
        </w:tc>
      </w:tr>
      <w:tr w:rsidR="006E00BF" w:rsidRPr="006105A5" w14:paraId="1067BF23" w14:textId="77777777" w:rsidTr="008358F3">
        <w:tc>
          <w:tcPr>
            <w:tcW w:w="4605" w:type="dxa"/>
            <w:vAlign w:val="center"/>
          </w:tcPr>
          <w:p w14:paraId="7FB8EAE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Tűzkockázat esemény során</w:t>
            </w:r>
          </w:p>
        </w:tc>
        <w:tc>
          <w:tcPr>
            <w:tcW w:w="4467" w:type="dxa"/>
            <w:vAlign w:val="center"/>
          </w:tcPr>
          <w:p w14:paraId="741979EF" w14:textId="72D46815"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 / Biztosított(ak) és a Biztosító megállapodnak, hogy amennyiben a kárelőtti állapotra történő helyreállítás összege nem nagyobb mint </w:t>
            </w:r>
            <w:r w:rsidR="00FA3734">
              <w:rPr>
                <w:bCs/>
                <w:lang w:eastAsia="ar-SA"/>
              </w:rPr>
              <w:t xml:space="preserve">nettó </w:t>
            </w:r>
            <w:r w:rsidR="004E24CB">
              <w:rPr>
                <w:bCs/>
                <w:lang w:eastAsia="ar-SA"/>
              </w:rPr>
              <w:t>500</w:t>
            </w:r>
            <w:r>
              <w:rPr>
                <w:bCs/>
                <w:lang w:eastAsia="ar-SA"/>
              </w:rPr>
              <w:t>.000 Ft, akkor a térítésnek nem feltétele a Katasztrófavédelmi hatóság igazolása és/vagy tűzvizsgálati eredményének bemutatása.</w:t>
            </w:r>
          </w:p>
        </w:tc>
      </w:tr>
      <w:tr w:rsidR="006E00BF" w:rsidRPr="006105A5" w14:paraId="05882920" w14:textId="77777777" w:rsidTr="008358F3">
        <w:tc>
          <w:tcPr>
            <w:tcW w:w="4605" w:type="dxa"/>
            <w:vAlign w:val="center"/>
          </w:tcPr>
          <w:p w14:paraId="771C582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Betöréses lopás során</w:t>
            </w:r>
          </w:p>
        </w:tc>
        <w:tc>
          <w:tcPr>
            <w:tcW w:w="4467" w:type="dxa"/>
            <w:vAlign w:val="center"/>
          </w:tcPr>
          <w:p w14:paraId="1570054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ha a hatóság(ok) a feljelentést követő 90 napon belül nyomozati lezáró / felfüggesztő határozatot nem adnak ki, valamint nincs ok azt feltételezni, hogy a bűncslekménnyel okozott kár más módon megtérül, akkor a felek eltekintenek a lezáró határozat / felfüggesztő határozat becsatolásától.</w:t>
            </w:r>
          </w:p>
        </w:tc>
      </w:tr>
      <w:tr w:rsidR="006E00BF" w:rsidRPr="006105A5" w14:paraId="2007E409" w14:textId="77777777" w:rsidTr="008358F3">
        <w:tc>
          <w:tcPr>
            <w:tcW w:w="4605" w:type="dxa"/>
            <w:vAlign w:val="center"/>
          </w:tcPr>
          <w:p w14:paraId="539E756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010B0D3F" w14:textId="77777777" w:rsidR="006E00BF" w:rsidRPr="00C338D3"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6E00BF" w:rsidRPr="006105A5" w14:paraId="122D5494" w14:textId="77777777" w:rsidTr="008358F3">
        <w:tc>
          <w:tcPr>
            <w:tcW w:w="4605" w:type="dxa"/>
            <w:vAlign w:val="center"/>
          </w:tcPr>
          <w:p w14:paraId="69C3DEF2" w14:textId="77777777" w:rsidR="006E00BF" w:rsidRPr="00953AA4" w:rsidRDefault="006E00BF" w:rsidP="008358F3">
            <w:pPr>
              <w:tabs>
                <w:tab w:val="left" w:pos="1559"/>
                <w:tab w:val="left" w:pos="2880"/>
                <w:tab w:val="left" w:pos="5040"/>
              </w:tabs>
              <w:spacing w:line="360" w:lineRule="auto"/>
              <w:ind w:right="23"/>
              <w:rPr>
                <w:bCs/>
                <w:lang w:eastAsia="ar-SA"/>
              </w:rPr>
            </w:pPr>
            <w:r w:rsidRPr="00953AA4">
              <w:rPr>
                <w:bCs/>
                <w:lang w:eastAsia="ar-SA"/>
              </w:rPr>
              <w:t xml:space="preserve">káresemény bejelentésének </w:t>
            </w:r>
            <w:r w:rsidRPr="000E5547">
              <w:rPr>
                <w:bCs/>
                <w:lang w:eastAsia="ar-SA"/>
              </w:rPr>
              <w:t>elvárható (és nem jogvesztő</w:t>
            </w:r>
            <w:r w:rsidRPr="00953AA4">
              <w:rPr>
                <w:bCs/>
                <w:lang w:eastAsia="ar-SA"/>
              </w:rPr>
              <w:t>) időkorlátja:</w:t>
            </w:r>
          </w:p>
        </w:tc>
        <w:tc>
          <w:tcPr>
            <w:tcW w:w="4467" w:type="dxa"/>
            <w:vAlign w:val="center"/>
          </w:tcPr>
          <w:p w14:paraId="1A4CDFAB" w14:textId="77777777" w:rsidR="006E00BF" w:rsidRDefault="006E00BF" w:rsidP="008358F3">
            <w:pPr>
              <w:tabs>
                <w:tab w:val="left" w:pos="1559"/>
                <w:tab w:val="left" w:pos="2880"/>
                <w:tab w:val="left" w:pos="5040"/>
              </w:tabs>
              <w:spacing w:line="360" w:lineRule="auto"/>
              <w:ind w:right="23"/>
              <w:jc w:val="both"/>
              <w:rPr>
                <w:bCs/>
                <w:lang w:eastAsia="ar-SA"/>
              </w:rPr>
            </w:pPr>
            <w:r w:rsidRPr="000E5547">
              <w:rPr>
                <w:bCs/>
                <w:lang w:eastAsia="ar-SA"/>
              </w:rPr>
              <w:t>a Szerződő/Biztosított(ak) adott káresemény tudomására jutását követő 40 munkaórán belül</w:t>
            </w:r>
          </w:p>
        </w:tc>
      </w:tr>
      <w:tr w:rsidR="006E00BF" w:rsidRPr="006105A5" w14:paraId="4FC5FF43" w14:textId="77777777" w:rsidTr="008358F3">
        <w:tc>
          <w:tcPr>
            <w:tcW w:w="4605" w:type="dxa"/>
            <w:vAlign w:val="center"/>
          </w:tcPr>
          <w:p w14:paraId="701260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0C1654F5"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C11E05" w:rsidRPr="006105A5" w14:paraId="66D1B18B" w14:textId="77777777" w:rsidTr="008358F3">
        <w:tc>
          <w:tcPr>
            <w:tcW w:w="4605" w:type="dxa"/>
            <w:vAlign w:val="center"/>
          </w:tcPr>
          <w:p w14:paraId="7CD0BE08" w14:textId="1E988114" w:rsidR="00C11E05" w:rsidRDefault="00C11E05" w:rsidP="008358F3">
            <w:pPr>
              <w:tabs>
                <w:tab w:val="left" w:pos="1559"/>
                <w:tab w:val="left" w:pos="2880"/>
                <w:tab w:val="left" w:pos="5040"/>
              </w:tabs>
              <w:spacing w:line="360" w:lineRule="auto"/>
              <w:ind w:right="23"/>
              <w:rPr>
                <w:bCs/>
                <w:lang w:eastAsia="ar-SA"/>
              </w:rPr>
            </w:pPr>
            <w:r>
              <w:rPr>
                <w:bCs/>
                <w:lang w:eastAsia="ar-SA"/>
              </w:rPr>
              <w:t>bagatel károk rendezése</w:t>
            </w:r>
          </w:p>
        </w:tc>
        <w:tc>
          <w:tcPr>
            <w:tcW w:w="4467" w:type="dxa"/>
            <w:vAlign w:val="center"/>
          </w:tcPr>
          <w:p w14:paraId="6F172ACB" w14:textId="676372B5" w:rsidR="00C11E05" w:rsidRPr="00486426" w:rsidRDefault="00C11E05" w:rsidP="00FE3083">
            <w:pPr>
              <w:tabs>
                <w:tab w:val="left" w:pos="1559"/>
                <w:tab w:val="left" w:pos="2880"/>
                <w:tab w:val="left" w:pos="5040"/>
              </w:tabs>
              <w:spacing w:line="360" w:lineRule="auto"/>
              <w:ind w:right="23"/>
              <w:jc w:val="both"/>
              <w:rPr>
                <w:bCs/>
                <w:lang w:eastAsia="ar-SA"/>
              </w:rPr>
            </w:pPr>
            <w:r>
              <w:rPr>
                <w:bCs/>
                <w:lang w:eastAsia="ar-SA"/>
              </w:rPr>
              <w:t>A Szerződő és a Biztosító megállapodnak, hogy a ha a kár teljes helyreállítási költsége</w:t>
            </w:r>
            <w:r w:rsidR="00FA3734">
              <w:rPr>
                <w:bCs/>
                <w:lang w:eastAsia="ar-SA"/>
              </w:rPr>
              <w:t xml:space="preserve"> nettó</w:t>
            </w:r>
            <w:r>
              <w:rPr>
                <w:bCs/>
                <w:lang w:eastAsia="ar-SA"/>
              </w:rPr>
              <w:t xml:space="preserve"> </w:t>
            </w:r>
            <w:r w:rsidR="00FA3734">
              <w:rPr>
                <w:bCs/>
                <w:lang w:eastAsia="ar-SA"/>
              </w:rPr>
              <w:t>500.000,-</w:t>
            </w:r>
            <w:r>
              <w:rPr>
                <w:bCs/>
                <w:lang w:eastAsia="ar-SA"/>
              </w:rPr>
              <w:t xml:space="preserve"> Ft vagy ez alatti, akkor a Biztosító</w:t>
            </w:r>
            <w:r w:rsidR="00F35487">
              <w:rPr>
                <w:bCs/>
                <w:lang w:eastAsia="ar-SA"/>
              </w:rPr>
              <w:t xml:space="preserve"> külön</w:t>
            </w:r>
            <w:r>
              <w:rPr>
                <w:bCs/>
                <w:lang w:eastAsia="ar-SA"/>
              </w:rPr>
              <w:t xml:space="preserve"> szemle nélkül, a Szerződő / Biztosított(ak) által készített képek</w:t>
            </w:r>
            <w:r w:rsidR="00FE3083">
              <w:rPr>
                <w:bCs/>
                <w:lang w:eastAsia="ar-SA"/>
              </w:rPr>
              <w:t xml:space="preserve"> </w:t>
            </w:r>
            <w:r>
              <w:rPr>
                <w:bCs/>
                <w:lang w:eastAsia="ar-SA"/>
              </w:rPr>
              <w:t>alapján rendezi azt.</w:t>
            </w:r>
          </w:p>
        </w:tc>
      </w:tr>
      <w:tr w:rsidR="004D3D62" w:rsidRPr="006105A5" w14:paraId="7E00F961" w14:textId="77777777" w:rsidTr="008358F3">
        <w:tc>
          <w:tcPr>
            <w:tcW w:w="4605" w:type="dxa"/>
            <w:vAlign w:val="center"/>
          </w:tcPr>
          <w:p w14:paraId="66C8F77C" w14:textId="61437C17" w:rsidR="004D3D62" w:rsidRDefault="004D3D62" w:rsidP="008358F3">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46CB3D71" w14:textId="14A35245" w:rsidR="004D3D62" w:rsidRPr="00486426" w:rsidRDefault="004D3D62" w:rsidP="004D3D62">
            <w:pPr>
              <w:tabs>
                <w:tab w:val="left" w:pos="1559"/>
                <w:tab w:val="left" w:pos="2880"/>
                <w:tab w:val="left" w:pos="5040"/>
              </w:tabs>
              <w:spacing w:line="360" w:lineRule="auto"/>
              <w:ind w:right="23"/>
              <w:jc w:val="both"/>
              <w:rPr>
                <w:bCs/>
                <w:lang w:eastAsia="ar-SA"/>
              </w:rPr>
            </w:pPr>
            <w:r>
              <w:rPr>
                <w:bCs/>
                <w:lang w:eastAsia="ar-SA"/>
              </w:rPr>
              <w:t>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bizonyítóerejű dokumentumként elfogadja.</w:t>
            </w:r>
          </w:p>
        </w:tc>
      </w:tr>
      <w:tr w:rsidR="006E00BF" w:rsidRPr="006105A5" w14:paraId="3D82297F" w14:textId="77777777" w:rsidTr="008358F3">
        <w:tc>
          <w:tcPr>
            <w:tcW w:w="4605" w:type="dxa"/>
            <w:vAlign w:val="center"/>
          </w:tcPr>
          <w:p w14:paraId="79DE996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 kívül:</w:t>
            </w:r>
          </w:p>
        </w:tc>
        <w:tc>
          <w:tcPr>
            <w:tcW w:w="4467" w:type="dxa"/>
          </w:tcPr>
          <w:p w14:paraId="6BAF41F4" w14:textId="77777777" w:rsidR="006E00BF" w:rsidRPr="00486426" w:rsidRDefault="006E00BF" w:rsidP="008358F3">
            <w:pPr>
              <w:spacing w:line="360" w:lineRule="auto"/>
              <w:jc w:val="both"/>
            </w:pPr>
            <w:r w:rsidRPr="00486426">
              <w:rPr>
                <w:bCs/>
                <w:lang w:eastAsia="ar-SA"/>
              </w:rPr>
              <w:t xml:space="preserve">a Biztosító a bejelentéstől számított </w:t>
            </w:r>
            <w:r>
              <w:rPr>
                <w:bCs/>
                <w:lang w:eastAsia="ar-SA"/>
              </w:rPr>
              <w:t>40</w:t>
            </w:r>
            <w:r w:rsidRPr="00486426">
              <w:rPr>
                <w:bCs/>
                <w:lang w:eastAsia="ar-SA"/>
              </w:rPr>
              <w:t xml:space="preserve">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6E00BF" w:rsidRPr="006105A5" w14:paraId="558D1EF3" w14:textId="77777777" w:rsidTr="008358F3">
        <w:tc>
          <w:tcPr>
            <w:tcW w:w="4605" w:type="dxa"/>
            <w:vAlign w:val="center"/>
          </w:tcPr>
          <w:p w14:paraId="457ED0B7" w14:textId="77777777" w:rsidR="006E00BF" w:rsidRPr="00EA5DD3" w:rsidRDefault="006E00BF" w:rsidP="008358F3">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2D19E5AE" w14:textId="77777777" w:rsidR="006E00BF" w:rsidRDefault="006E00BF" w:rsidP="008358F3">
            <w:pPr>
              <w:spacing w:line="360" w:lineRule="auto"/>
              <w:jc w:val="both"/>
            </w:pPr>
            <w:r>
              <w:t xml:space="preserve">a szerződés területi hatályán belül </w:t>
            </w:r>
            <w:r w:rsidRPr="00EA5DD3">
              <w:t>bárhol</w:t>
            </w:r>
          </w:p>
        </w:tc>
      </w:tr>
      <w:tr w:rsidR="006E00BF" w:rsidRPr="006105A5" w14:paraId="49B3BC49" w14:textId="77777777" w:rsidTr="008358F3">
        <w:tc>
          <w:tcPr>
            <w:tcW w:w="4605" w:type="dxa"/>
            <w:vAlign w:val="center"/>
          </w:tcPr>
          <w:p w14:paraId="21E928D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08D0B4C6"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6E00BF" w:rsidRPr="006105A5" w14:paraId="6CBF895E" w14:textId="77777777" w:rsidTr="008358F3">
        <w:tc>
          <w:tcPr>
            <w:tcW w:w="4605" w:type="dxa"/>
            <w:vAlign w:val="center"/>
          </w:tcPr>
          <w:p w14:paraId="0F4B2A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51B375E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B65F9" w:rsidRPr="006105A5" w14:paraId="5F5C78A0" w14:textId="77777777" w:rsidTr="008358F3">
        <w:tc>
          <w:tcPr>
            <w:tcW w:w="4605" w:type="dxa"/>
            <w:vAlign w:val="center"/>
          </w:tcPr>
          <w:p w14:paraId="6C04D6C7" w14:textId="798C7BEC" w:rsidR="00BB65F9" w:rsidRPr="00643AB8" w:rsidRDefault="00BB65F9" w:rsidP="008358F3">
            <w:pPr>
              <w:tabs>
                <w:tab w:val="left" w:pos="1559"/>
                <w:tab w:val="left" w:pos="2880"/>
                <w:tab w:val="left" w:pos="5040"/>
              </w:tabs>
              <w:spacing w:line="360" w:lineRule="auto"/>
              <w:ind w:right="23"/>
              <w:rPr>
                <w:bCs/>
                <w:lang w:eastAsia="ar-SA"/>
              </w:rPr>
            </w:pPr>
            <w:r w:rsidRPr="00643AB8">
              <w:rPr>
                <w:bCs/>
                <w:lang w:eastAsia="ar-SA"/>
              </w:rPr>
              <w:t>kártérítés módja:</w:t>
            </w:r>
          </w:p>
        </w:tc>
        <w:tc>
          <w:tcPr>
            <w:tcW w:w="4467" w:type="dxa"/>
            <w:vAlign w:val="center"/>
          </w:tcPr>
          <w:p w14:paraId="10B087F5" w14:textId="6D3474E6" w:rsidR="00BB65F9" w:rsidRDefault="00863F11" w:rsidP="00863F11">
            <w:pPr>
              <w:tabs>
                <w:tab w:val="left" w:pos="1559"/>
                <w:tab w:val="left" w:pos="2880"/>
                <w:tab w:val="left" w:pos="5040"/>
              </w:tabs>
              <w:spacing w:line="360" w:lineRule="auto"/>
              <w:ind w:right="23"/>
              <w:jc w:val="both"/>
              <w:rPr>
                <w:bCs/>
                <w:lang w:eastAsia="ar-SA"/>
              </w:rPr>
            </w:pPr>
            <w:r>
              <w:rPr>
                <w:bCs/>
                <w:lang w:eastAsia="ar-SA"/>
              </w:rPr>
              <w:t>A</w:t>
            </w:r>
            <w:r w:rsidRPr="00863F11">
              <w:rPr>
                <w:bCs/>
                <w:lang w:eastAsia="ar-SA"/>
              </w:rPr>
              <w:t xml:space="preserve"> helyreállítási </w:t>
            </w:r>
            <w:r>
              <w:rPr>
                <w:bCs/>
                <w:lang w:eastAsia="ar-SA"/>
              </w:rPr>
              <w:t xml:space="preserve">és/vagy pótlási </w:t>
            </w:r>
            <w:r w:rsidRPr="00863F11">
              <w:rPr>
                <w:bCs/>
                <w:lang w:eastAsia="ar-SA"/>
              </w:rPr>
              <w:t>költség vonatkozásában a kártérítés alapja az újérték, az újraelőállítási/pótlási érték, a kártérítés maximum a vagyontárgy biztosítási összege erejéig történik</w:t>
            </w:r>
            <w:r>
              <w:rPr>
                <w:bCs/>
                <w:lang w:eastAsia="ar-SA"/>
              </w:rPr>
              <w:t xml:space="preserve">. A felek megállapodnak, hogy műszaki amortizációval és értékemelkedéssel a kártérítés során nem számolnak. </w:t>
            </w:r>
            <w:r w:rsidR="00BB65F9" w:rsidRPr="00643AB8">
              <w:rPr>
                <w:bCs/>
                <w:lang w:eastAsia="ar-SA"/>
              </w:rPr>
              <w:t>A Biztosító a részkárokat újrapótlási értéken téríti meg</w:t>
            </w:r>
            <w:r w:rsidR="00DC5217" w:rsidRPr="00643AB8">
              <w:rPr>
                <w:bCs/>
                <w:lang w:eastAsia="ar-SA"/>
              </w:rPr>
              <w:t>.</w:t>
            </w:r>
          </w:p>
        </w:tc>
      </w:tr>
      <w:tr w:rsidR="00863F11" w:rsidRPr="006105A5" w14:paraId="2C7A949D" w14:textId="77777777" w:rsidTr="008358F3">
        <w:tc>
          <w:tcPr>
            <w:tcW w:w="4605" w:type="dxa"/>
            <w:vAlign w:val="center"/>
          </w:tcPr>
          <w:p w14:paraId="48F8FA35" w14:textId="25B65A94" w:rsidR="00863F11" w:rsidRDefault="00863F11" w:rsidP="008358F3">
            <w:pPr>
              <w:tabs>
                <w:tab w:val="left" w:pos="1559"/>
                <w:tab w:val="left" w:pos="2880"/>
                <w:tab w:val="left" w:pos="5040"/>
              </w:tabs>
              <w:spacing w:line="360" w:lineRule="auto"/>
              <w:ind w:right="23"/>
              <w:rPr>
                <w:bCs/>
                <w:lang w:eastAsia="ar-SA"/>
              </w:rPr>
            </w:pPr>
            <w:r w:rsidRPr="00643AB8">
              <w:rPr>
                <w:bCs/>
                <w:lang w:eastAsia="ar-SA"/>
              </w:rPr>
              <w:t>kártérítés módja:</w:t>
            </w:r>
          </w:p>
        </w:tc>
        <w:tc>
          <w:tcPr>
            <w:tcW w:w="4467" w:type="dxa"/>
            <w:vAlign w:val="center"/>
          </w:tcPr>
          <w:p w14:paraId="6E4129ED" w14:textId="10759205" w:rsidR="00863F11" w:rsidRPr="00352ECD" w:rsidRDefault="00863F11" w:rsidP="00863F11">
            <w:pPr>
              <w:autoSpaceDE w:val="0"/>
              <w:autoSpaceDN w:val="0"/>
              <w:adjustRightInd w:val="0"/>
              <w:jc w:val="both"/>
              <w:rPr>
                <w:rFonts w:ascii="Arial" w:hAnsi="Arial" w:cs="Arial"/>
                <w:b/>
              </w:rPr>
            </w:pPr>
            <w:r w:rsidRPr="00352ECD">
              <w:rPr>
                <w:rFonts w:ascii="Arial" w:hAnsi="Arial" w:cs="Arial"/>
                <w:b/>
              </w:rPr>
              <w:t>A vagyontárgyak kártérítési szabályai:</w:t>
            </w:r>
          </w:p>
          <w:p w14:paraId="54F26421" w14:textId="77777777" w:rsidR="00863F11" w:rsidRPr="00352ECD" w:rsidRDefault="00863F11" w:rsidP="00863F11">
            <w:pPr>
              <w:autoSpaceDE w:val="0"/>
              <w:autoSpaceDN w:val="0"/>
              <w:adjustRightInd w:val="0"/>
              <w:jc w:val="both"/>
              <w:rPr>
                <w:rFonts w:ascii="Arial" w:hAnsi="Arial" w:cs="Arial"/>
              </w:rPr>
            </w:pPr>
          </w:p>
          <w:p w14:paraId="71F829B7" w14:textId="096F840A" w:rsidR="00863F11" w:rsidRPr="00352ECD" w:rsidRDefault="00863F11" w:rsidP="00863F11">
            <w:pPr>
              <w:autoSpaceDE w:val="0"/>
              <w:autoSpaceDN w:val="0"/>
              <w:adjustRightInd w:val="0"/>
              <w:jc w:val="both"/>
              <w:rPr>
                <w:rFonts w:ascii="Arial" w:hAnsi="Arial" w:cs="Arial"/>
              </w:rPr>
            </w:pPr>
            <w:r w:rsidRPr="00352ECD">
              <w:rPr>
                <w:rFonts w:ascii="Arial" w:hAnsi="Arial" w:cs="Arial"/>
              </w:rPr>
              <w:t>1. A Biztosított saját tulajdonát képező, a termelésben résztvevő tárgyi eszközök, közvetlen költségként elszámolt eszközök kárainak térítése:</w:t>
            </w:r>
          </w:p>
          <w:p w14:paraId="5865489E" w14:textId="77777777" w:rsidR="00863F11" w:rsidRPr="00352ECD" w:rsidRDefault="00863F11" w:rsidP="00863F11">
            <w:pPr>
              <w:autoSpaceDE w:val="0"/>
              <w:autoSpaceDN w:val="0"/>
              <w:adjustRightInd w:val="0"/>
              <w:jc w:val="both"/>
              <w:rPr>
                <w:rFonts w:ascii="Arial" w:hAnsi="Arial" w:cs="Arial"/>
              </w:rPr>
            </w:pPr>
          </w:p>
          <w:p w14:paraId="409FA80B"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Utánpótlási (újraelőállítási, újrabeszerzési) értéken biztosított vagyontárgyak esetén:</w:t>
            </w:r>
          </w:p>
          <w:p w14:paraId="47FE953F"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a) Teljes kár: káridőponti utánpótlási érték;</w:t>
            </w:r>
          </w:p>
          <w:p w14:paraId="0CB07745"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b) Részleges kár: a helyreállítás költsége a vagyontárgy káridőponti utánpótlási értékéig.</w:t>
            </w:r>
          </w:p>
          <w:p w14:paraId="68DC3C53" w14:textId="77777777" w:rsidR="00863F11" w:rsidRPr="00352ECD" w:rsidRDefault="00863F11" w:rsidP="00863F11">
            <w:pPr>
              <w:autoSpaceDE w:val="0"/>
              <w:autoSpaceDN w:val="0"/>
              <w:adjustRightInd w:val="0"/>
              <w:jc w:val="both"/>
              <w:rPr>
                <w:rFonts w:ascii="Arial" w:hAnsi="Arial" w:cs="Arial"/>
              </w:rPr>
            </w:pPr>
          </w:p>
          <w:p w14:paraId="64032713"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Műszaki avult (valóságos) értéken biztosított vagyontárgyak esetén:</w:t>
            </w:r>
          </w:p>
          <w:p w14:paraId="67FEE575"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a) Teljes kár: káridőponti műszaki avult (valóságos) érték;</w:t>
            </w:r>
          </w:p>
          <w:p w14:paraId="38B5A660"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b) Részleges kár: a helyreállítás költsége – az értékemelkedés levonásával – a vagyontárgy    káridőponti műszaki avult (valóságos) értékéig.</w:t>
            </w:r>
          </w:p>
          <w:p w14:paraId="2BBC87CB" w14:textId="77777777" w:rsidR="00863F11" w:rsidRPr="00352ECD" w:rsidRDefault="00863F11" w:rsidP="00863F11">
            <w:pPr>
              <w:autoSpaceDE w:val="0"/>
              <w:autoSpaceDN w:val="0"/>
              <w:adjustRightInd w:val="0"/>
              <w:jc w:val="both"/>
              <w:rPr>
                <w:rFonts w:ascii="Arial" w:hAnsi="Arial" w:cs="Arial"/>
              </w:rPr>
            </w:pPr>
          </w:p>
          <w:p w14:paraId="7AB24531" w14:textId="16292C48" w:rsidR="00863F11" w:rsidRPr="00352ECD" w:rsidRDefault="00863F11" w:rsidP="00863F11">
            <w:pPr>
              <w:autoSpaceDE w:val="0"/>
              <w:autoSpaceDN w:val="0"/>
              <w:adjustRightInd w:val="0"/>
              <w:jc w:val="both"/>
              <w:rPr>
                <w:rFonts w:ascii="Arial" w:hAnsi="Arial" w:cs="Arial"/>
              </w:rPr>
            </w:pPr>
            <w:r w:rsidRPr="00352ECD">
              <w:rPr>
                <w:rFonts w:ascii="Arial" w:hAnsi="Arial" w:cs="Arial"/>
              </w:rPr>
              <w:t>.2. Véglegesen használaton kívül helyezett tárgyi eszközök kárainak térítése:</w:t>
            </w:r>
          </w:p>
          <w:p w14:paraId="24156FD3"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a) Teljes kár: a vagyontárgy káridőponti műszaki avult (valóságos) értéke;</w:t>
            </w:r>
          </w:p>
          <w:p w14:paraId="656FB16A"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b) Részleges kár: a helyreállítás költsége – az értékemelkedés levonásával – a vagyontárgy    káridőponti műszaki avult (valóságos) értékéig.</w:t>
            </w:r>
          </w:p>
          <w:p w14:paraId="08F61F74" w14:textId="77777777" w:rsidR="00863F11" w:rsidRPr="00352ECD" w:rsidRDefault="00863F11" w:rsidP="00863F11">
            <w:pPr>
              <w:autoSpaceDE w:val="0"/>
              <w:autoSpaceDN w:val="0"/>
              <w:adjustRightInd w:val="0"/>
              <w:jc w:val="both"/>
              <w:rPr>
                <w:rFonts w:ascii="Arial" w:hAnsi="Arial" w:cs="Arial"/>
              </w:rPr>
            </w:pPr>
          </w:p>
          <w:p w14:paraId="652166DA" w14:textId="449485EC" w:rsidR="00863F11" w:rsidRPr="00352ECD" w:rsidRDefault="00863F11" w:rsidP="00863F11">
            <w:pPr>
              <w:autoSpaceDE w:val="0"/>
              <w:autoSpaceDN w:val="0"/>
              <w:adjustRightInd w:val="0"/>
              <w:jc w:val="both"/>
              <w:rPr>
                <w:rFonts w:ascii="Arial" w:hAnsi="Arial" w:cs="Arial"/>
              </w:rPr>
            </w:pPr>
            <w:r w:rsidRPr="00352ECD">
              <w:rPr>
                <w:rFonts w:ascii="Arial" w:hAnsi="Arial" w:cs="Arial"/>
              </w:rPr>
              <w:t>3. Nem aktivált – építési, szerelési tevékenységgel együtt nem járó – beruházások kárainak térítése:</w:t>
            </w:r>
          </w:p>
          <w:p w14:paraId="4D739E7F"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a) Teljes kár: a készültségi foknak megfelelő ténylegesen felmerült költségek;</w:t>
            </w:r>
          </w:p>
          <w:p w14:paraId="67945E27"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b) Részleges kár: javítási költség, a káridőpontig ténylegesen felmerült költségek erejéig.</w:t>
            </w:r>
          </w:p>
          <w:p w14:paraId="41ECED36" w14:textId="77777777" w:rsidR="00863F11" w:rsidRPr="00352ECD" w:rsidRDefault="00863F11" w:rsidP="00863F11">
            <w:pPr>
              <w:autoSpaceDE w:val="0"/>
              <w:autoSpaceDN w:val="0"/>
              <w:adjustRightInd w:val="0"/>
              <w:jc w:val="both"/>
              <w:rPr>
                <w:rFonts w:ascii="Arial" w:hAnsi="Arial" w:cs="Arial"/>
              </w:rPr>
            </w:pPr>
          </w:p>
          <w:p w14:paraId="395511CD" w14:textId="10E27851" w:rsidR="00863F11" w:rsidRPr="00352ECD" w:rsidRDefault="00863F11" w:rsidP="00863F11">
            <w:pPr>
              <w:autoSpaceDE w:val="0"/>
              <w:autoSpaceDN w:val="0"/>
              <w:adjustRightInd w:val="0"/>
              <w:jc w:val="both"/>
              <w:rPr>
                <w:rFonts w:ascii="Arial" w:hAnsi="Arial" w:cs="Arial"/>
              </w:rPr>
            </w:pPr>
            <w:smartTag w:uri="urn:schemas-microsoft-com:office:smarttags" w:element="metricconverter">
              <w:smartTagPr>
                <w:attr w:name="ProductID" w:val="4. A"/>
              </w:smartTagPr>
              <w:r w:rsidRPr="00352ECD">
                <w:rPr>
                  <w:rFonts w:ascii="Arial" w:hAnsi="Arial" w:cs="Arial"/>
                </w:rPr>
                <w:t>4. A</w:t>
              </w:r>
            </w:smartTag>
            <w:r w:rsidRPr="00352ECD">
              <w:rPr>
                <w:rFonts w:ascii="Arial" w:hAnsi="Arial" w:cs="Arial"/>
              </w:rPr>
              <w:t xml:space="preserve"> vásárolt anyagok és árukészletek kárai káridőponti újra- beszerzési áron, illetve ár erejéig a ténylegesen felmerült közvetlen költségek figyelembevételével térülnek.</w:t>
            </w:r>
          </w:p>
          <w:p w14:paraId="0F98AF81" w14:textId="77777777" w:rsidR="00863F11" w:rsidRPr="00352ECD" w:rsidRDefault="00863F11" w:rsidP="00863F11">
            <w:pPr>
              <w:autoSpaceDE w:val="0"/>
              <w:autoSpaceDN w:val="0"/>
              <w:adjustRightInd w:val="0"/>
              <w:jc w:val="both"/>
              <w:rPr>
                <w:rFonts w:ascii="Arial" w:hAnsi="Arial" w:cs="Arial"/>
              </w:rPr>
            </w:pPr>
          </w:p>
          <w:p w14:paraId="6F91AD05" w14:textId="5B2E7D23" w:rsidR="00863F11" w:rsidRPr="00352ECD" w:rsidRDefault="00863F11" w:rsidP="00863F11">
            <w:pPr>
              <w:autoSpaceDE w:val="0"/>
              <w:autoSpaceDN w:val="0"/>
              <w:adjustRightInd w:val="0"/>
              <w:jc w:val="both"/>
              <w:rPr>
                <w:rFonts w:ascii="Arial" w:hAnsi="Arial" w:cs="Arial"/>
              </w:rPr>
            </w:pPr>
            <w:r w:rsidRPr="00352ECD">
              <w:rPr>
                <w:rFonts w:ascii="Arial" w:hAnsi="Arial" w:cs="Arial"/>
              </w:rPr>
              <w:t>5. A befejezetlen termelés, félkész- és késztermékek kárai esetén a Biztosító a készültségi foknak megfelelő költségráfordítást (önköltséget) téríti meg, ez azonban nem lehet magasabb, mint a piaci ár.</w:t>
            </w:r>
          </w:p>
          <w:p w14:paraId="42A78BC2" w14:textId="77777777" w:rsidR="00863F11" w:rsidRPr="00352ECD" w:rsidRDefault="00863F11" w:rsidP="00863F11">
            <w:pPr>
              <w:autoSpaceDE w:val="0"/>
              <w:autoSpaceDN w:val="0"/>
              <w:adjustRightInd w:val="0"/>
              <w:jc w:val="both"/>
              <w:rPr>
                <w:rFonts w:ascii="Arial" w:hAnsi="Arial" w:cs="Arial"/>
              </w:rPr>
            </w:pPr>
          </w:p>
          <w:p w14:paraId="30A95D88" w14:textId="21838D05" w:rsidR="00863F11" w:rsidRPr="00352ECD" w:rsidRDefault="00863F11" w:rsidP="00863F11">
            <w:pPr>
              <w:autoSpaceDE w:val="0"/>
              <w:autoSpaceDN w:val="0"/>
              <w:adjustRightInd w:val="0"/>
              <w:jc w:val="both"/>
              <w:rPr>
                <w:rFonts w:ascii="Arial" w:hAnsi="Arial" w:cs="Arial"/>
              </w:rPr>
            </w:pPr>
            <w:r w:rsidRPr="00352ECD">
              <w:rPr>
                <w:rFonts w:ascii="Arial" w:hAnsi="Arial" w:cs="Arial"/>
              </w:rPr>
              <w:t>6. Saját tulajdonú göngyölegekben és alvállalkozói teljesítményekben keletkezett károk térítése:</w:t>
            </w:r>
          </w:p>
          <w:p w14:paraId="6C75EBE4"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a) Teljes kár: káridőponti újrabeszerzési ár, újraelőállítási költség;</w:t>
            </w:r>
          </w:p>
          <w:p w14:paraId="02E78098"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b) Részleges kár: helyreállítási költség a vagyontárgy káridőponti újrabeszerzési,    újraelőállítási értékéig.</w:t>
            </w:r>
          </w:p>
          <w:p w14:paraId="063CF6F4" w14:textId="77777777" w:rsidR="00863F11" w:rsidRPr="00352ECD" w:rsidRDefault="00863F11" w:rsidP="00863F11">
            <w:pPr>
              <w:autoSpaceDE w:val="0"/>
              <w:autoSpaceDN w:val="0"/>
              <w:adjustRightInd w:val="0"/>
              <w:jc w:val="both"/>
              <w:rPr>
                <w:rFonts w:ascii="Arial" w:hAnsi="Arial" w:cs="Arial"/>
              </w:rPr>
            </w:pPr>
          </w:p>
          <w:p w14:paraId="6BDA96CD" w14:textId="4EC5C278" w:rsidR="00863F11" w:rsidRPr="00352ECD" w:rsidRDefault="00863F11" w:rsidP="00863F11">
            <w:pPr>
              <w:autoSpaceDE w:val="0"/>
              <w:autoSpaceDN w:val="0"/>
              <w:adjustRightInd w:val="0"/>
              <w:jc w:val="both"/>
              <w:rPr>
                <w:rFonts w:ascii="Arial" w:hAnsi="Arial" w:cs="Arial"/>
              </w:rPr>
            </w:pPr>
            <w:r w:rsidRPr="00352ECD">
              <w:rPr>
                <w:rFonts w:ascii="Arial" w:hAnsi="Arial" w:cs="Arial"/>
              </w:rPr>
              <w:t>7. Idegen tulajdonú vagyontárgyak kárainak térítése:</w:t>
            </w:r>
          </w:p>
          <w:p w14:paraId="3BD83518"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a) Teljes kár: káridőponti műszaki avult (valóságos) érték;</w:t>
            </w:r>
          </w:p>
          <w:p w14:paraId="7079A35F" w14:textId="77777777" w:rsidR="00863F11" w:rsidRPr="00352ECD" w:rsidRDefault="00863F11" w:rsidP="00863F11">
            <w:pPr>
              <w:autoSpaceDE w:val="0"/>
              <w:autoSpaceDN w:val="0"/>
              <w:adjustRightInd w:val="0"/>
              <w:jc w:val="both"/>
              <w:rPr>
                <w:rFonts w:ascii="Arial" w:hAnsi="Arial" w:cs="Arial"/>
              </w:rPr>
            </w:pPr>
            <w:r w:rsidRPr="00352ECD">
              <w:rPr>
                <w:rFonts w:ascii="Arial" w:hAnsi="Arial" w:cs="Arial"/>
              </w:rPr>
              <w:t>b) Részleges kár: helyreállítási költség – az értékemelkedés levonásával – a vagyontárgy    káridőponti műszaki avult (valóságos) értékéig.</w:t>
            </w:r>
          </w:p>
          <w:p w14:paraId="057D628F" w14:textId="77777777" w:rsidR="00863F11" w:rsidRPr="00352ECD" w:rsidRDefault="00863F11" w:rsidP="00863F11">
            <w:pPr>
              <w:autoSpaceDE w:val="0"/>
              <w:autoSpaceDN w:val="0"/>
              <w:adjustRightInd w:val="0"/>
              <w:jc w:val="both"/>
              <w:rPr>
                <w:rFonts w:ascii="Arial" w:hAnsi="Arial" w:cs="Arial"/>
              </w:rPr>
            </w:pPr>
          </w:p>
          <w:p w14:paraId="363AC2EB" w14:textId="13C264A4" w:rsidR="00863F11" w:rsidRPr="00352ECD" w:rsidRDefault="00863F11" w:rsidP="00863F11">
            <w:pPr>
              <w:autoSpaceDE w:val="0"/>
              <w:autoSpaceDN w:val="0"/>
              <w:adjustRightInd w:val="0"/>
              <w:jc w:val="both"/>
              <w:rPr>
                <w:rFonts w:ascii="Arial" w:hAnsi="Arial" w:cs="Arial"/>
              </w:rPr>
            </w:pPr>
            <w:r w:rsidRPr="00352ECD">
              <w:rPr>
                <w:rFonts w:ascii="Arial" w:hAnsi="Arial" w:cs="Arial"/>
              </w:rPr>
              <w:t>.8. Idegen tulajdonú betétdíjas göngyölegek kárainak térítése betétdíjon történik.</w:t>
            </w:r>
          </w:p>
          <w:p w14:paraId="12A3AEEE" w14:textId="77777777" w:rsidR="00863F11" w:rsidRDefault="00863F11" w:rsidP="008358F3">
            <w:pPr>
              <w:tabs>
                <w:tab w:val="left" w:pos="1559"/>
                <w:tab w:val="left" w:pos="2880"/>
                <w:tab w:val="left" w:pos="5040"/>
              </w:tabs>
              <w:spacing w:line="360" w:lineRule="auto"/>
              <w:ind w:right="23"/>
              <w:jc w:val="both"/>
              <w:rPr>
                <w:bCs/>
                <w:lang w:eastAsia="ar-SA"/>
              </w:rPr>
            </w:pPr>
          </w:p>
        </w:tc>
      </w:tr>
      <w:tr w:rsidR="006E00BF" w:rsidRPr="006105A5" w14:paraId="257A4EBB" w14:textId="77777777" w:rsidTr="008358F3">
        <w:tc>
          <w:tcPr>
            <w:tcW w:w="4605" w:type="dxa"/>
            <w:vAlign w:val="center"/>
          </w:tcPr>
          <w:p w14:paraId="0B05C28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7705682C"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kifizethető összeg konkrét mértékét.</w:t>
            </w:r>
          </w:p>
        </w:tc>
      </w:tr>
      <w:tr w:rsidR="00DC4408" w:rsidRPr="006105A5" w14:paraId="25D10442" w14:textId="77777777" w:rsidTr="008358F3">
        <w:tc>
          <w:tcPr>
            <w:tcW w:w="4605" w:type="dxa"/>
            <w:vAlign w:val="center"/>
          </w:tcPr>
          <w:p w14:paraId="20AD27D3" w14:textId="27D42635" w:rsidR="00DC4408" w:rsidRPr="00643AB8" w:rsidRDefault="00DC4408" w:rsidP="008358F3">
            <w:pPr>
              <w:suppressAutoHyphens/>
              <w:spacing w:after="120" w:line="360" w:lineRule="auto"/>
              <w:ind w:right="481"/>
              <w:rPr>
                <w:bCs/>
                <w:lang w:eastAsia="ar-SA"/>
              </w:rPr>
            </w:pPr>
            <w:r w:rsidRPr="00643AB8">
              <w:rPr>
                <w:bCs/>
                <w:lang w:eastAsia="ar-SA"/>
              </w:rPr>
              <w:t>kárelőleg telepítése:</w:t>
            </w:r>
          </w:p>
        </w:tc>
        <w:tc>
          <w:tcPr>
            <w:tcW w:w="4467" w:type="dxa"/>
            <w:vAlign w:val="center"/>
          </w:tcPr>
          <w:p w14:paraId="2DDD8200" w14:textId="13F883EA" w:rsidR="00DC4408" w:rsidRDefault="00DC4408" w:rsidP="008358F3">
            <w:pPr>
              <w:tabs>
                <w:tab w:val="left" w:pos="1559"/>
                <w:tab w:val="left" w:pos="2880"/>
                <w:tab w:val="left" w:pos="5040"/>
              </w:tabs>
              <w:spacing w:line="360" w:lineRule="auto"/>
              <w:ind w:right="23"/>
              <w:jc w:val="both"/>
              <w:rPr>
                <w:bCs/>
                <w:lang w:eastAsia="ar-SA"/>
              </w:rPr>
            </w:pPr>
            <w:r w:rsidRPr="00643AB8">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6E00BF" w:rsidRPr="006105A5" w14:paraId="105E7114" w14:textId="77777777" w:rsidTr="008358F3">
        <w:tc>
          <w:tcPr>
            <w:tcW w:w="4605" w:type="dxa"/>
            <w:vAlign w:val="center"/>
          </w:tcPr>
          <w:p w14:paraId="602B2164" w14:textId="77777777" w:rsidR="006E00BF" w:rsidRDefault="006E00BF" w:rsidP="008358F3">
            <w:pPr>
              <w:suppressAutoHyphens/>
              <w:spacing w:after="120" w:line="360" w:lineRule="auto"/>
              <w:ind w:right="481"/>
              <w:rPr>
                <w:bCs/>
                <w:lang w:eastAsia="ar-SA"/>
              </w:rPr>
            </w:pPr>
            <w:r>
              <w:rPr>
                <w:bCs/>
                <w:lang w:eastAsia="ar-SA"/>
              </w:rPr>
              <w:t>a kárkifizetésből származó kártérítés felhasználásának rendje:</w:t>
            </w:r>
          </w:p>
        </w:tc>
        <w:tc>
          <w:tcPr>
            <w:tcW w:w="4467" w:type="dxa"/>
            <w:vAlign w:val="center"/>
          </w:tcPr>
          <w:p w14:paraId="71ACE1C7"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a Szerződő/Biztosított(ak)</w:t>
            </w:r>
            <w:r w:rsidRPr="00742113">
              <w:rPr>
                <w:bCs/>
                <w:lang w:eastAsia="ar-SA"/>
              </w:rPr>
              <w:t xml:space="preserve"> nem kö</w:t>
            </w:r>
            <w:r>
              <w:rPr>
                <w:bCs/>
                <w:lang w:eastAsia="ar-SA"/>
              </w:rPr>
              <w:t>teles a biztosítás által megfizetett összeget a vagyontárgy</w:t>
            </w:r>
            <w:r w:rsidRPr="00742113">
              <w:rPr>
                <w:bCs/>
                <w:lang w:eastAsia="ar-SA"/>
              </w:rPr>
              <w:t xml:space="preserve"> helyreállí</w:t>
            </w:r>
            <w:r>
              <w:rPr>
                <w:bCs/>
                <w:lang w:eastAsia="ar-SA"/>
              </w:rPr>
              <w:t>tására vagy pótlására fordítani</w:t>
            </w:r>
          </w:p>
        </w:tc>
      </w:tr>
      <w:tr w:rsidR="006E00BF" w:rsidRPr="006105A5" w14:paraId="750D78A5" w14:textId="77777777" w:rsidTr="008358F3">
        <w:tc>
          <w:tcPr>
            <w:tcW w:w="4605" w:type="dxa"/>
            <w:vAlign w:val="center"/>
          </w:tcPr>
          <w:p w14:paraId="1224C165" w14:textId="77777777" w:rsidR="006E00BF" w:rsidRDefault="006E00BF" w:rsidP="008358F3">
            <w:pPr>
              <w:suppressAutoHyphens/>
              <w:spacing w:after="120" w:line="360" w:lineRule="auto"/>
              <w:ind w:right="481"/>
              <w:jc w:val="both"/>
              <w:rPr>
                <w:bCs/>
                <w:lang w:eastAsia="ar-SA"/>
              </w:rPr>
            </w:pPr>
            <w:r>
              <w:rPr>
                <w:bCs/>
                <w:lang w:eastAsia="ar-SA"/>
              </w:rPr>
              <w:t>„</w:t>
            </w:r>
            <w:r w:rsidRPr="001B0A82">
              <w:rPr>
                <w:bCs/>
                <w:lang w:eastAsia="ar-SA"/>
              </w:rPr>
              <w:t>Szervizpartner</w:t>
            </w:r>
            <w:r>
              <w:rPr>
                <w:bCs/>
                <w:lang w:eastAsia="ar-SA"/>
              </w:rPr>
              <w:t>ek” megnevezése:</w:t>
            </w:r>
          </w:p>
        </w:tc>
        <w:tc>
          <w:tcPr>
            <w:tcW w:w="4467" w:type="dxa"/>
            <w:vAlign w:val="center"/>
          </w:tcPr>
          <w:p w14:paraId="271BEADA" w14:textId="488920C2"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nevesít(heti) azokat a </w:t>
            </w:r>
            <w:r w:rsidRPr="001B0A82">
              <w:rPr>
                <w:bCs/>
                <w:lang w:eastAsia="ar-SA"/>
              </w:rPr>
              <w:t>Szervizpartner</w:t>
            </w:r>
            <w:r>
              <w:rPr>
                <w:bCs/>
                <w:lang w:eastAsia="ar-SA"/>
              </w:rPr>
              <w:t>eket, amel</w:t>
            </w:r>
            <w:r w:rsidR="00E80709">
              <w:rPr>
                <w:bCs/>
                <w:lang w:eastAsia="ar-SA"/>
              </w:rPr>
              <w:t>y</w:t>
            </w:r>
            <w:r>
              <w:rPr>
                <w:bCs/>
                <w:lang w:eastAsia="ar-SA"/>
              </w:rPr>
              <w:t xml:space="preserve"> jogosult a vagyontárgyak szervizelésére. A Biztosító tudomásul veszi, hogy a vagyontárgy bármilyen javítása itt (is) történik.</w:t>
            </w:r>
          </w:p>
        </w:tc>
      </w:tr>
      <w:tr w:rsidR="006E00BF" w:rsidRPr="006105A5" w14:paraId="433F7921" w14:textId="77777777" w:rsidTr="008358F3">
        <w:tc>
          <w:tcPr>
            <w:tcW w:w="4605" w:type="dxa"/>
            <w:vAlign w:val="center"/>
          </w:tcPr>
          <w:p w14:paraId="20DA4EC6" w14:textId="77777777" w:rsidR="006E00BF" w:rsidRDefault="006E00BF" w:rsidP="008358F3">
            <w:pPr>
              <w:suppressAutoHyphens/>
              <w:spacing w:after="120" w:line="360" w:lineRule="auto"/>
              <w:ind w:right="481"/>
              <w:jc w:val="both"/>
              <w:rPr>
                <w:bCs/>
                <w:lang w:eastAsia="ar-SA"/>
              </w:rPr>
            </w:pPr>
            <w:r>
              <w:rPr>
                <w:bCs/>
                <w:lang w:eastAsia="ar-SA"/>
              </w:rPr>
              <w:t>kárszemle kiszervezése:</w:t>
            </w:r>
          </w:p>
          <w:p w14:paraId="720CCD14" w14:textId="77777777" w:rsidR="006E00BF" w:rsidRDefault="006E00BF" w:rsidP="008358F3">
            <w:pPr>
              <w:tabs>
                <w:tab w:val="left" w:pos="1559"/>
                <w:tab w:val="left" w:pos="2880"/>
                <w:tab w:val="left" w:pos="5040"/>
              </w:tabs>
              <w:spacing w:line="360" w:lineRule="auto"/>
              <w:ind w:right="23"/>
              <w:jc w:val="both"/>
              <w:rPr>
                <w:bCs/>
                <w:lang w:eastAsia="ar-SA"/>
              </w:rPr>
            </w:pPr>
          </w:p>
        </w:tc>
        <w:tc>
          <w:tcPr>
            <w:tcW w:w="4467" w:type="dxa"/>
            <w:vAlign w:val="center"/>
          </w:tcPr>
          <w:p w14:paraId="70247F9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jelen megállapodással rögzíti, hogy a Szervizpartner által használt meghatalmazás kitöltésével  jogosult a Szervizpartnerek munkatársai részére az adott kár vonatkozásában a teljes kárképviselet átadására. </w:t>
            </w:r>
          </w:p>
        </w:tc>
      </w:tr>
      <w:tr w:rsidR="006E00BF" w:rsidRPr="006105A5" w14:paraId="5021E72B" w14:textId="77777777" w:rsidTr="008358F3">
        <w:tc>
          <w:tcPr>
            <w:tcW w:w="4605" w:type="dxa"/>
            <w:vAlign w:val="center"/>
          </w:tcPr>
          <w:p w14:paraId="7516C68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javító partneri együttműködés telepítése:</w:t>
            </w:r>
          </w:p>
        </w:tc>
        <w:tc>
          <w:tcPr>
            <w:tcW w:w="4467" w:type="dxa"/>
            <w:vAlign w:val="center"/>
          </w:tcPr>
          <w:p w14:paraId="05CACCD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Abban az esetben, ha a Szervizpartner valamelyikével a Biztosítónak van együttműködésre megállapodása, amely lehetővé teszi a káranyagok elektronikus úton történő közvetlen továbbítását, hitellevelek kiállítását stb. (pl Chaspert rendszer) akkor ezen kárrendezési útvonal használható a következő megkötések mellett: „a” nem lehet hosszabb adott kárügy rendezése valamennyi alpont tekintetében, mint a jelen kiírás által megfogalmazott határidők, „b” nem sérülhet a Szerződő/ Biztosított(ak) joga egyetlen alpont tekintetében sem, vagyis a megfogalmazottakat továbbra is betartani szükséges.</w:t>
            </w:r>
          </w:p>
        </w:tc>
      </w:tr>
      <w:tr w:rsidR="006E00BF" w:rsidRPr="006105A5" w14:paraId="6214A690" w14:textId="77777777" w:rsidTr="008358F3">
        <w:tc>
          <w:tcPr>
            <w:tcW w:w="4605" w:type="dxa"/>
            <w:vAlign w:val="center"/>
          </w:tcPr>
          <w:p w14:paraId="3FAE2EE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1849CB9B" w14:textId="4593DFEC" w:rsidR="006E00BF" w:rsidRDefault="006E00BF" w:rsidP="009155F3">
            <w:pPr>
              <w:tabs>
                <w:tab w:val="left" w:pos="1559"/>
                <w:tab w:val="left" w:pos="2880"/>
                <w:tab w:val="left" w:pos="5040"/>
              </w:tabs>
              <w:spacing w:line="360" w:lineRule="auto"/>
              <w:ind w:right="23"/>
              <w:jc w:val="both"/>
              <w:rPr>
                <w:bCs/>
                <w:lang w:eastAsia="ar-SA"/>
              </w:rPr>
            </w:pPr>
            <w:r>
              <w:rPr>
                <w:bCs/>
                <w:lang w:eastAsia="ar-SA"/>
              </w:rPr>
              <w:t xml:space="preserve">a felek rögzítik, hogy a kárkifizetés iránya a károsult / tulajdonos felé történik meg, kivétel, ha </w:t>
            </w:r>
            <w:r w:rsidR="009155F3">
              <w:rPr>
                <w:bCs/>
                <w:lang w:eastAsia="ar-SA"/>
              </w:rPr>
              <w:t>ellenkező érvényű nyilatkozatot azt másképp rendeli.</w:t>
            </w:r>
          </w:p>
        </w:tc>
      </w:tr>
      <w:tr w:rsidR="006E00BF" w:rsidRPr="006105A5" w14:paraId="2B7EA2B3" w14:textId="77777777" w:rsidTr="008358F3">
        <w:tc>
          <w:tcPr>
            <w:tcW w:w="4605" w:type="dxa"/>
            <w:vAlign w:val="center"/>
          </w:tcPr>
          <w:p w14:paraId="4D46D76D" w14:textId="77777777" w:rsidR="006E00BF" w:rsidRDefault="006E00BF" w:rsidP="008358F3">
            <w:pPr>
              <w:tabs>
                <w:tab w:val="left" w:pos="1559"/>
                <w:tab w:val="left" w:pos="2880"/>
                <w:tab w:val="left" w:pos="5040"/>
              </w:tabs>
              <w:spacing w:line="360" w:lineRule="auto"/>
              <w:ind w:right="23"/>
              <w:rPr>
                <w:bCs/>
                <w:lang w:eastAsia="ar-SA"/>
              </w:rPr>
            </w:pPr>
            <w:r w:rsidRPr="00B1020A">
              <w:rPr>
                <w:bCs/>
                <w:lang w:eastAsia="ar-SA"/>
              </w:rPr>
              <w:t>szívességi kárfelvétel telepítése:</w:t>
            </w:r>
          </w:p>
        </w:tc>
        <w:tc>
          <w:tcPr>
            <w:tcW w:w="4467" w:type="dxa"/>
            <w:vAlign w:val="center"/>
          </w:tcPr>
          <w:p w14:paraId="31C346C4" w14:textId="77777777" w:rsidR="006E00BF" w:rsidRPr="00F50674" w:rsidRDefault="006E00BF" w:rsidP="008358F3">
            <w:pPr>
              <w:tabs>
                <w:tab w:val="left" w:pos="1559"/>
                <w:tab w:val="left" w:pos="2880"/>
                <w:tab w:val="left" w:pos="5040"/>
              </w:tabs>
              <w:spacing w:line="360" w:lineRule="auto"/>
              <w:ind w:right="23"/>
              <w:jc w:val="both"/>
              <w:rPr>
                <w:bCs/>
                <w:lang w:eastAsia="ar-SA"/>
              </w:rPr>
            </w:pPr>
            <w:r>
              <w:rPr>
                <w:bCs/>
                <w:lang w:eastAsia="ar-SA"/>
              </w:rPr>
              <w:t>a</w:t>
            </w:r>
            <w:r w:rsidRPr="00CE20C8">
              <w:rPr>
                <w:bCs/>
                <w:lang w:eastAsia="ar-SA"/>
              </w:rPr>
              <w:t xml:space="preserve"> Biztosító</w:t>
            </w:r>
            <w:r>
              <w:rPr>
                <w:bCs/>
                <w:lang w:eastAsia="ar-SA"/>
              </w:rPr>
              <w:t xml:space="preserve"> a teljes futamidő alatt a Szerződő/Biztosított(ak) adott káreseményre vonatkozó </w:t>
            </w:r>
            <w:r w:rsidRPr="00CE20C8">
              <w:rPr>
                <w:bCs/>
                <w:lang w:eastAsia="ar-SA"/>
              </w:rPr>
              <w:t>kérése esetén szíves</w:t>
            </w:r>
            <w:r>
              <w:rPr>
                <w:bCs/>
                <w:lang w:eastAsia="ar-SA"/>
              </w:rPr>
              <w:t xml:space="preserve">ségi vagyonkárfelvételt is (!) végez. A szívességi kárfelvételnek nem függvénye az adott kárhoz rendelt és </w:t>
            </w:r>
            <w:r w:rsidRPr="00CE20C8">
              <w:rPr>
                <w:bCs/>
                <w:lang w:eastAsia="ar-SA"/>
              </w:rPr>
              <w:t xml:space="preserve">rendezett jogalap. </w:t>
            </w:r>
          </w:p>
        </w:tc>
      </w:tr>
      <w:tr w:rsidR="006E00BF" w:rsidRPr="006105A5" w14:paraId="14EDEB0F" w14:textId="77777777" w:rsidTr="008358F3">
        <w:tc>
          <w:tcPr>
            <w:tcW w:w="4605" w:type="dxa"/>
            <w:vAlign w:val="center"/>
          </w:tcPr>
          <w:p w14:paraId="34346A2B" w14:textId="77777777" w:rsidR="006E00BF" w:rsidRDefault="006E00BF" w:rsidP="008358F3">
            <w:pPr>
              <w:tabs>
                <w:tab w:val="left" w:pos="1559"/>
                <w:tab w:val="left" w:pos="2880"/>
                <w:tab w:val="left" w:pos="5040"/>
              </w:tabs>
              <w:spacing w:line="360" w:lineRule="auto"/>
              <w:ind w:right="23"/>
              <w:rPr>
                <w:bCs/>
                <w:lang w:eastAsia="ar-SA"/>
              </w:rPr>
            </w:pPr>
            <w:r w:rsidRPr="00BC1241">
              <w:rPr>
                <w:bCs/>
                <w:lang w:eastAsia="ar-SA"/>
              </w:rPr>
              <w:t>szívességi kárfelvétel megrendelésének módja:</w:t>
            </w:r>
          </w:p>
        </w:tc>
        <w:tc>
          <w:tcPr>
            <w:tcW w:w="4467" w:type="dxa"/>
            <w:vAlign w:val="center"/>
          </w:tcPr>
          <w:p w14:paraId="59D9D5DA"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 és/vagy az azt képviselő Alkusz által a Biztosító által meghatározott e-mail címre vagy faxszámra történő írásos megrendelő továbbításával</w:t>
            </w:r>
          </w:p>
        </w:tc>
      </w:tr>
      <w:tr w:rsidR="006E00BF" w:rsidRPr="006105A5" w14:paraId="7CEDBF5C" w14:textId="77777777" w:rsidTr="008358F3">
        <w:tc>
          <w:tcPr>
            <w:tcW w:w="4605" w:type="dxa"/>
            <w:vAlign w:val="center"/>
          </w:tcPr>
          <w:p w14:paraId="065F5048" w14:textId="77777777" w:rsidR="006E00BF" w:rsidRPr="00953AA4" w:rsidRDefault="006E00BF" w:rsidP="008358F3">
            <w:pPr>
              <w:tabs>
                <w:tab w:val="left" w:pos="1559"/>
                <w:tab w:val="left" w:pos="2880"/>
                <w:tab w:val="left" w:pos="5040"/>
              </w:tabs>
              <w:spacing w:line="360" w:lineRule="auto"/>
              <w:ind w:right="23"/>
              <w:rPr>
                <w:bCs/>
                <w:lang w:eastAsia="ar-SA"/>
              </w:rPr>
            </w:pPr>
            <w:r w:rsidRPr="00953AA4">
              <w:rPr>
                <w:bCs/>
                <w:lang w:eastAsia="ar-SA"/>
              </w:rPr>
              <w:t>szívességi kárfelvétel mennyisége:</w:t>
            </w:r>
          </w:p>
        </w:tc>
        <w:tc>
          <w:tcPr>
            <w:tcW w:w="4467" w:type="dxa"/>
            <w:vAlign w:val="center"/>
          </w:tcPr>
          <w:p w14:paraId="1197859E" w14:textId="239BA266" w:rsidR="006E00BF" w:rsidRDefault="006E00BF" w:rsidP="008358F3">
            <w:pPr>
              <w:tabs>
                <w:tab w:val="left" w:pos="1559"/>
                <w:tab w:val="left" w:pos="2880"/>
                <w:tab w:val="left" w:pos="5040"/>
              </w:tabs>
              <w:spacing w:line="360" w:lineRule="auto"/>
              <w:ind w:right="23"/>
              <w:jc w:val="both"/>
              <w:rPr>
                <w:bCs/>
                <w:lang w:eastAsia="ar-SA"/>
              </w:rPr>
            </w:pPr>
            <w:r w:rsidRPr="000E5547">
              <w:rPr>
                <w:bCs/>
                <w:lang w:eastAsia="ar-SA"/>
              </w:rPr>
              <w:t xml:space="preserve">Szerződő/Biztosított(ak) és a Biztosító évente </w:t>
            </w:r>
            <w:r w:rsidR="0020235E" w:rsidRPr="000E5547">
              <w:rPr>
                <w:bCs/>
                <w:lang w:eastAsia="ar-SA"/>
              </w:rPr>
              <w:t>10</w:t>
            </w:r>
            <w:r w:rsidRPr="00953AA4">
              <w:rPr>
                <w:bCs/>
                <w:lang w:eastAsia="ar-SA"/>
              </w:rPr>
              <w:t xml:space="preserve"> db szívességi alapon</w:t>
            </w:r>
            <w:r w:rsidRPr="000E5547">
              <w:rPr>
                <w:bCs/>
                <w:lang w:eastAsia="ar-SA"/>
              </w:rPr>
              <w:t xml:space="preserve"> megrendelt mennyiségben állapodnak meg.</w:t>
            </w:r>
          </w:p>
        </w:tc>
      </w:tr>
      <w:tr w:rsidR="006E00BF" w:rsidRPr="006105A5" w14:paraId="6716D936" w14:textId="77777777" w:rsidTr="008358F3">
        <w:tc>
          <w:tcPr>
            <w:tcW w:w="4605" w:type="dxa"/>
            <w:vAlign w:val="center"/>
          </w:tcPr>
          <w:p w14:paraId="47D31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határideje:</w:t>
            </w:r>
          </w:p>
        </w:tc>
        <w:tc>
          <w:tcPr>
            <w:tcW w:w="4467" w:type="dxa"/>
            <w:vAlign w:val="center"/>
          </w:tcPr>
          <w:p w14:paraId="086A0A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 beérkezését követő 16 munkaórán belül</w:t>
            </w:r>
          </w:p>
        </w:tc>
      </w:tr>
      <w:tr w:rsidR="006E00BF" w:rsidRPr="006105A5" w14:paraId="00C831AA" w14:textId="77777777" w:rsidTr="008358F3">
        <w:tc>
          <w:tcPr>
            <w:tcW w:w="4605" w:type="dxa"/>
            <w:vAlign w:val="center"/>
          </w:tcPr>
          <w:p w14:paraId="7297E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térbeli hatálya:</w:t>
            </w:r>
          </w:p>
        </w:tc>
        <w:tc>
          <w:tcPr>
            <w:tcW w:w="4467" w:type="dxa"/>
            <w:vAlign w:val="center"/>
          </w:tcPr>
          <w:p w14:paraId="48C9CCF2" w14:textId="77777777" w:rsidR="006E00BF" w:rsidRPr="00486426" w:rsidRDefault="006E00BF" w:rsidP="008358F3">
            <w:pPr>
              <w:tabs>
                <w:tab w:val="left" w:pos="1559"/>
                <w:tab w:val="left" w:pos="2880"/>
                <w:tab w:val="left" w:pos="5040"/>
              </w:tabs>
              <w:spacing w:line="360" w:lineRule="auto"/>
              <w:ind w:right="23"/>
              <w:jc w:val="both"/>
              <w:rPr>
                <w:bCs/>
                <w:lang w:eastAsia="ar-SA"/>
              </w:rPr>
            </w:pPr>
            <w:r>
              <w:t xml:space="preserve">a szerződés területi hatályán belül </w:t>
            </w:r>
            <w:r w:rsidRPr="00EA5DD3">
              <w:t>bárhol</w:t>
            </w:r>
          </w:p>
        </w:tc>
      </w:tr>
      <w:tr w:rsidR="006E00BF" w:rsidRPr="006105A5" w14:paraId="091659FA" w14:textId="77777777" w:rsidTr="008358F3">
        <w:tc>
          <w:tcPr>
            <w:tcW w:w="4605" w:type="dxa"/>
            <w:vAlign w:val="center"/>
          </w:tcPr>
          <w:p w14:paraId="1B2600C1"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során készített kárszámítás:</w:t>
            </w:r>
          </w:p>
        </w:tc>
        <w:tc>
          <w:tcPr>
            <w:tcW w:w="4467" w:type="dxa"/>
            <w:vAlign w:val="center"/>
          </w:tcPr>
          <w:p w14:paraId="1BF7B6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kárfelvételt követően a Biztosító elkészíti az adott káreseményre vonatkozó kárszámítást, amelyet a szemlét követő 4</w:t>
            </w:r>
            <w:r>
              <w:rPr>
                <w:bCs/>
                <w:lang w:eastAsia="ar-SA"/>
              </w:rPr>
              <w:t>0</w:t>
            </w:r>
            <w:r w:rsidRPr="00486426">
              <w:rPr>
                <w:bCs/>
                <w:lang w:eastAsia="ar-SA"/>
              </w:rPr>
              <w:t xml:space="preserve"> munkaórán belül megküld a Szerződő/Üzembentartó és az Alkusz e-mail címére</w:t>
            </w:r>
          </w:p>
        </w:tc>
      </w:tr>
      <w:tr w:rsidR="006E00BF" w:rsidRPr="006105A5" w14:paraId="09138281" w14:textId="77777777" w:rsidTr="008358F3">
        <w:tc>
          <w:tcPr>
            <w:tcW w:w="4605" w:type="dxa"/>
            <w:vAlign w:val="center"/>
          </w:tcPr>
          <w:p w14:paraId="39867C90"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7656D00"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6E00BF" w:rsidRPr="006105A5" w14:paraId="21C8EC2E" w14:textId="77777777" w:rsidTr="008358F3">
        <w:tc>
          <w:tcPr>
            <w:tcW w:w="4605" w:type="dxa"/>
            <w:vAlign w:val="center"/>
          </w:tcPr>
          <w:p w14:paraId="4C8238B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3AC7E5D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34196559" w14:textId="77777777" w:rsidR="006E00BF" w:rsidRDefault="006E00BF" w:rsidP="006E00BF">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75EE0830" w14:textId="47BD1C90" w:rsidR="00BF155E" w:rsidRDefault="00BF155E">
      <w:pPr>
        <w:rPr>
          <w:rFonts w:ascii="Times New Roman" w:hAnsi="Times New Roman" w:cs="Times New Roman"/>
          <w:sz w:val="20"/>
          <w:szCs w:val="20"/>
        </w:rPr>
      </w:pPr>
      <w:r>
        <w:rPr>
          <w:rFonts w:ascii="Times New Roman" w:hAnsi="Times New Roman" w:cs="Times New Roman"/>
          <w:sz w:val="20"/>
          <w:szCs w:val="20"/>
        </w:rPr>
        <w:br w:type="page"/>
      </w:r>
    </w:p>
    <w:p w14:paraId="496B8C9D" w14:textId="52E1A574" w:rsidR="00BF155E" w:rsidRDefault="00BF155E" w:rsidP="00A04C8E">
      <w:pPr>
        <w:spacing w:line="360" w:lineRule="auto"/>
        <w:jc w:val="both"/>
        <w:rPr>
          <w:rFonts w:ascii="Times New Roman" w:hAnsi="Times New Roman" w:cs="Times New Roman"/>
          <w:b/>
          <w:color w:val="984806" w:themeColor="accent6" w:themeShade="80"/>
          <w:sz w:val="20"/>
          <w:szCs w:val="20"/>
        </w:rPr>
      </w:pPr>
      <w:r w:rsidRPr="00A04C8E">
        <w:rPr>
          <w:rFonts w:ascii="Times New Roman" w:hAnsi="Times New Roman" w:cs="Times New Roman"/>
          <w:b/>
          <w:color w:val="984806" w:themeColor="accent6" w:themeShade="80"/>
          <w:sz w:val="20"/>
          <w:szCs w:val="20"/>
        </w:rPr>
        <w:t>Kombinált felelősségbiztosítás</w:t>
      </w:r>
      <w:r w:rsidRPr="00A04C8E">
        <w:rPr>
          <w:rFonts w:ascii="Times New Roman" w:hAnsi="Times New Roman" w:cs="Times New Roman"/>
          <w:b/>
          <w:color w:val="984806" w:themeColor="accent6" w:themeShade="80"/>
          <w:sz w:val="20"/>
          <w:szCs w:val="20"/>
        </w:rPr>
        <w:tab/>
      </w:r>
    </w:p>
    <w:p w14:paraId="5F85F71F"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31663E86" w14:textId="1E662B14"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C50F39">
        <w:rPr>
          <w:rFonts w:ascii="Times New Roman" w:hAnsi="Times New Roman" w:cs="Times New Roman"/>
          <w:sz w:val="20"/>
          <w:szCs w:val="20"/>
        </w:rPr>
        <w:t xml:space="preserve">mennyiség </w:t>
      </w:r>
      <w:r w:rsidR="00A21133">
        <w:rPr>
          <w:rFonts w:ascii="Times New Roman" w:hAnsi="Times New Roman" w:cs="Times New Roman"/>
          <w:sz w:val="20"/>
          <w:szCs w:val="20"/>
        </w:rPr>
        <w:t>Ajánlatkérőre igaz nett</w:t>
      </w:r>
      <w:r w:rsidRPr="00C50F39">
        <w:rPr>
          <w:rFonts w:ascii="Times New Roman" w:hAnsi="Times New Roman" w:cs="Times New Roman"/>
          <w:sz w:val="20"/>
          <w:szCs w:val="20"/>
        </w:rPr>
        <w:t>ó árbevételi adat,  bérköltség adat és fő</w:t>
      </w:r>
      <w:r w:rsidR="00A21133">
        <w:rPr>
          <w:rFonts w:ascii="Times New Roman" w:hAnsi="Times New Roman" w:cs="Times New Roman"/>
          <w:sz w:val="20"/>
          <w:szCs w:val="20"/>
        </w:rPr>
        <w:t xml:space="preserve"> (munkavállalói létszámadat)</w:t>
      </w:r>
      <w:r w:rsidRPr="00C50F39">
        <w:rPr>
          <w:rFonts w:ascii="Times New Roman" w:hAnsi="Times New Roman" w:cs="Times New Roman"/>
          <w:sz w:val="20"/>
          <w:szCs w:val="20"/>
        </w:rPr>
        <w:t xml:space="preserve"> az adatközlő táblázat szerint. Cél: a Szerződő/Biztosított(ak) részéről a kockázatviselés</w:t>
      </w:r>
      <w:r w:rsidRPr="00BC7949">
        <w:rPr>
          <w:rFonts w:ascii="Times New Roman" w:hAnsi="Times New Roman" w:cs="Times New Roman"/>
          <w:sz w:val="20"/>
          <w:szCs w:val="20"/>
        </w:rPr>
        <w:t xml:space="preserve"> hatálya alatti valamennyi, a felelősségbiztosítási</w:t>
      </w:r>
      <w:r>
        <w:rPr>
          <w:rFonts w:ascii="Times New Roman" w:hAnsi="Times New Roman" w:cs="Times New Roman"/>
          <w:sz w:val="20"/>
          <w:szCs w:val="20"/>
        </w:rPr>
        <w:t xml:space="preserve"> fedezet moduláris kialakításába illeszkedő kockézat biztosítási fedezettel történő lefedése és annak fenntartása. </w:t>
      </w:r>
    </w:p>
    <w:p w14:paraId="3A79617D" w14:textId="77777777" w:rsidR="00BF155E" w:rsidRPr="00624FCE"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5D9DC4D6"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08952A13"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felhasználható adat: </w:t>
      </w:r>
      <w:r w:rsidRPr="00AA6238">
        <w:rPr>
          <w:rFonts w:ascii="Times New Roman" w:hAnsi="Times New Roman" w:cs="Times New Roman"/>
          <w:i/>
          <w:sz w:val="20"/>
          <w:szCs w:val="20"/>
        </w:rPr>
        <w:t xml:space="preserve">(éves nettó árbevétel és/vagy munkavállalói létszám adat és/vagy </w:t>
      </w:r>
      <w:r>
        <w:rPr>
          <w:rFonts w:ascii="Times New Roman" w:hAnsi="Times New Roman" w:cs="Times New Roman"/>
          <w:i/>
          <w:sz w:val="20"/>
          <w:szCs w:val="20"/>
        </w:rPr>
        <w:t>bérköltség</w:t>
      </w:r>
      <w:r w:rsidRPr="00AA6238">
        <w:rPr>
          <w:rFonts w:ascii="Times New Roman" w:hAnsi="Times New Roman" w:cs="Times New Roman"/>
          <w:i/>
          <w:sz w:val="20"/>
          <w:szCs w:val="20"/>
        </w:rPr>
        <w:t xml:space="preserve"> * díjtétel )</w:t>
      </w:r>
    </w:p>
    <w:p w14:paraId="5D7BD6B2" w14:textId="24B1ED16"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minden modulra igaz képlet alapsor: („f</w:t>
      </w:r>
      <w:r w:rsidR="0020235E">
        <w:rPr>
          <w:rFonts w:ascii="Times New Roman" w:hAnsi="Times New Roman" w:cs="Times New Roman"/>
          <w:sz w:val="20"/>
          <w:szCs w:val="20"/>
        </w:rPr>
        <w:t>e</w:t>
      </w:r>
      <w:r>
        <w:rPr>
          <w:rFonts w:ascii="Times New Roman" w:hAnsi="Times New Roman" w:cs="Times New Roman"/>
          <w:sz w:val="20"/>
          <w:szCs w:val="20"/>
        </w:rPr>
        <w:t xml:space="preserve">lhasználható adat(ok)” * díjtétel ) – kedvezmények = adott modulra eső </w:t>
      </w:r>
      <w:r w:rsidR="00A05349">
        <w:rPr>
          <w:rFonts w:ascii="Times New Roman" w:hAnsi="Times New Roman" w:cs="Times New Roman"/>
          <w:sz w:val="20"/>
          <w:szCs w:val="20"/>
        </w:rPr>
        <w:t>díj</w:t>
      </w:r>
    </w:p>
    <w:p w14:paraId="72E8428D"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534E1DE6"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sz w:val="20"/>
          <w:szCs w:val="20"/>
        </w:rPr>
        <w:t xml:space="preserve">a Szerződő / Biztosított(ak) alábbi tevékenysége, valamint a nevesített tevékenységhez kapcsolódó mellék és/vagy résztevékenység képezi a biztosított tevékenységeket. </w:t>
      </w:r>
    </w:p>
    <w:p w14:paraId="7D330E9C" w14:textId="77777777" w:rsidR="001010F0" w:rsidRPr="001010F0" w:rsidRDefault="00A37C65"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w:t>
      </w:r>
      <w:r w:rsidRPr="001010F0">
        <w:rPr>
          <w:rFonts w:ascii="Times New Roman" w:hAnsi="Times New Roman" w:cs="Times New Roman"/>
          <w:sz w:val="20"/>
          <w:szCs w:val="20"/>
        </w:rPr>
        <w:t>:</w:t>
      </w:r>
      <w:r w:rsidR="004D2943" w:rsidRPr="001010F0">
        <w:rPr>
          <w:rFonts w:ascii="Times New Roman" w:hAnsi="Times New Roman" w:cs="Times New Roman"/>
          <w:sz w:val="20"/>
          <w:szCs w:val="20"/>
        </w:rPr>
        <w:t xml:space="preserve"> lásd a Biztosítottak felsorolásánál megjelölt tevékenységi listát</w:t>
      </w:r>
      <w:r w:rsidRPr="001010F0">
        <w:rPr>
          <w:rFonts w:ascii="Times New Roman" w:hAnsi="Times New Roman" w:cs="Times New Roman"/>
          <w:sz w:val="20"/>
          <w:szCs w:val="20"/>
        </w:rPr>
        <w:t>.</w:t>
      </w:r>
      <w:r w:rsidR="007821A1" w:rsidRPr="001010F0">
        <w:rPr>
          <w:rFonts w:ascii="Times New Roman" w:hAnsi="Times New Roman" w:cs="Times New Roman"/>
          <w:sz w:val="20"/>
          <w:szCs w:val="20"/>
        </w:rPr>
        <w:t xml:space="preserve"> </w:t>
      </w:r>
    </w:p>
    <w:p w14:paraId="36CE34D9"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1FCE4393" w14:textId="58E12A26" w:rsidR="00BF155E" w:rsidRPr="00A536FD" w:rsidRDefault="00BF155E" w:rsidP="00BF155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C215D">
        <w:rPr>
          <w:rFonts w:ascii="Times New Roman" w:hAnsi="Times New Roman" w:cs="Times New Roman"/>
          <w:sz w:val="20"/>
          <w:szCs w:val="20"/>
        </w:rPr>
        <w:t>2</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BF155E" w:rsidRPr="006105A5" w14:paraId="44A2AB65" w14:textId="77777777" w:rsidTr="000E4078">
        <w:tc>
          <w:tcPr>
            <w:tcW w:w="3256" w:type="dxa"/>
            <w:shd w:val="clear" w:color="auto" w:fill="F2F2F2" w:themeFill="background1" w:themeFillShade="F2"/>
            <w:vAlign w:val="center"/>
          </w:tcPr>
          <w:p w14:paraId="4703109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5BA0D89B" w14:textId="77777777" w:rsidR="00BF155E" w:rsidRPr="00F51225" w:rsidRDefault="00BF155E" w:rsidP="000E4078">
            <w:pPr>
              <w:tabs>
                <w:tab w:val="left" w:pos="1559"/>
                <w:tab w:val="left" w:pos="2880"/>
                <w:tab w:val="left" w:pos="5040"/>
              </w:tabs>
              <w:spacing w:line="360" w:lineRule="auto"/>
              <w:ind w:right="23"/>
              <w:rPr>
                <w:bCs/>
                <w:lang w:eastAsia="ar-SA"/>
              </w:rPr>
            </w:pPr>
            <w:r w:rsidRPr="001A10AE">
              <w:rPr>
                <w:bCs/>
                <w:lang w:eastAsia="ar-SA"/>
              </w:rPr>
              <w:t>Adat</w:t>
            </w:r>
          </w:p>
        </w:tc>
      </w:tr>
      <w:tr w:rsidR="00BF155E" w:rsidRPr="006105A5" w14:paraId="55784CE5" w14:textId="77777777" w:rsidTr="000E4078">
        <w:tc>
          <w:tcPr>
            <w:tcW w:w="3256" w:type="dxa"/>
          </w:tcPr>
          <w:p w14:paraId="2F96098D" w14:textId="40CBD186" w:rsidR="00BF155E" w:rsidRPr="007225B8" w:rsidRDefault="001C215D" w:rsidP="000E4078">
            <w:pPr>
              <w:tabs>
                <w:tab w:val="left" w:pos="1559"/>
                <w:tab w:val="left" w:pos="2880"/>
                <w:tab w:val="left" w:pos="5040"/>
              </w:tabs>
              <w:spacing w:line="360" w:lineRule="auto"/>
              <w:ind w:right="23"/>
              <w:rPr>
                <w:b/>
                <w:bCs/>
                <w:i/>
                <w:lang w:eastAsia="ar-SA"/>
              </w:rPr>
            </w:pPr>
            <w:r>
              <w:rPr>
                <w:b/>
                <w:bCs/>
                <w:i/>
                <w:lang w:eastAsia="ar-SA"/>
              </w:rPr>
              <w:t xml:space="preserve">3, </w:t>
            </w:r>
            <w:r w:rsidR="00BF155E" w:rsidRPr="007225B8">
              <w:rPr>
                <w:b/>
                <w:bCs/>
                <w:i/>
                <w:lang w:eastAsia="ar-SA"/>
              </w:rPr>
              <w:t>név:</w:t>
            </w:r>
          </w:p>
        </w:tc>
        <w:tc>
          <w:tcPr>
            <w:tcW w:w="5816" w:type="dxa"/>
          </w:tcPr>
          <w:p w14:paraId="29F9211E" w14:textId="77777777" w:rsidR="00BF155E" w:rsidRPr="00DC24EA" w:rsidRDefault="00BF155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BF155E" w:rsidRPr="006105A5" w14:paraId="061C985F" w14:textId="77777777" w:rsidTr="000E4078">
        <w:tc>
          <w:tcPr>
            <w:tcW w:w="3256" w:type="dxa"/>
          </w:tcPr>
          <w:p w14:paraId="032AD499"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1D2A982C"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44E61E8" w14:textId="77777777" w:rsidTr="000E4078">
        <w:tc>
          <w:tcPr>
            <w:tcW w:w="3256" w:type="dxa"/>
          </w:tcPr>
          <w:p w14:paraId="120E2A77"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47FC250"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39FC4616" w14:textId="77777777" w:rsidTr="000E4078">
        <w:tc>
          <w:tcPr>
            <w:tcW w:w="3256" w:type="dxa"/>
          </w:tcPr>
          <w:p w14:paraId="7E0F023B"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0D58281"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28B296F" w14:textId="77777777" w:rsidTr="000E4078">
        <w:tc>
          <w:tcPr>
            <w:tcW w:w="3256" w:type="dxa"/>
          </w:tcPr>
          <w:p w14:paraId="1E198ED0"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5888CB7" w14:textId="77777777" w:rsidR="00BF155E" w:rsidRPr="006105A5" w:rsidRDefault="00BF155E" w:rsidP="000E4078">
            <w:pPr>
              <w:tabs>
                <w:tab w:val="left" w:pos="1559"/>
                <w:tab w:val="left" w:pos="2880"/>
                <w:tab w:val="left" w:pos="5040"/>
              </w:tabs>
              <w:spacing w:line="360" w:lineRule="auto"/>
              <w:ind w:right="23"/>
              <w:rPr>
                <w:bCs/>
                <w:lang w:eastAsia="ar-SA"/>
              </w:rPr>
            </w:pPr>
          </w:p>
        </w:tc>
      </w:tr>
    </w:tbl>
    <w:p w14:paraId="4D866B05" w14:textId="77777777" w:rsidR="008E001F" w:rsidRDefault="008E001F" w:rsidP="00BF155E">
      <w:pPr>
        <w:spacing w:line="360" w:lineRule="auto"/>
        <w:jc w:val="both"/>
        <w:rPr>
          <w:rFonts w:ascii="Times New Roman" w:hAnsi="Times New Roman" w:cs="Times New Roman"/>
          <w:b/>
          <w:color w:val="984806" w:themeColor="accent6" w:themeShade="80"/>
          <w:sz w:val="20"/>
          <w:szCs w:val="20"/>
        </w:rPr>
      </w:pPr>
    </w:p>
    <w:p w14:paraId="69BD91E4"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2892B5B7" w14:textId="77777777" w:rsidR="00BF155E" w:rsidRPr="00BB3B32" w:rsidRDefault="00BF155E" w:rsidP="00BF155E">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időszakra szóló díjat gyakoriság szerinti bontásban.</w:t>
      </w:r>
      <w:r>
        <w:rPr>
          <w:rFonts w:ascii="Times New Roman" w:hAnsi="Times New Roman" w:cs="Times New Roman"/>
          <w:sz w:val="20"/>
          <w:szCs w:val="20"/>
        </w:rPr>
        <w:t xml:space="preserve"> Az egyéb kockázati megítélést befolyásoló paraméterek jelentésre vonatkozó határidőt lásd a „Felelősségbiztosítás, lejelentés szabályai” alatt.</w:t>
      </w:r>
    </w:p>
    <w:p w14:paraId="1F51F7D0"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A13C"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w:t>
      </w:r>
      <w:r w:rsidRPr="004E62C2">
        <w:rPr>
          <w:rFonts w:ascii="Times New Roman" w:hAnsi="Times New Roman" w:cs="Times New Roman"/>
          <w:sz w:val="20"/>
          <w:szCs w:val="20"/>
        </w:rPr>
        <w:t xml:space="preserve">tekintetében </w:t>
      </w:r>
      <w:r w:rsidRPr="00B1020A">
        <w:rPr>
          <w:rFonts w:ascii="Times New Roman" w:hAnsi="Times New Roman" w:cs="Times New Roman"/>
          <w:sz w:val="20"/>
          <w:szCs w:val="20"/>
        </w:rPr>
        <w:t>egymással 3 hónapos bejelentési etapokat állítanak</w:t>
      </w:r>
      <w:r w:rsidRPr="004E62C2">
        <w:rPr>
          <w:rFonts w:ascii="Times New Roman" w:hAnsi="Times New Roman" w:cs="Times New Roman"/>
          <w:sz w:val="20"/>
          <w:szCs w:val="20"/>
        </w:rPr>
        <w:t xml:space="preserve"> be. A lejelentés egyéb szabályaira </w:t>
      </w:r>
      <w:r w:rsidRPr="004E62C2">
        <w:rPr>
          <w:rFonts w:ascii="Times New Roman" w:eastAsia="Times New Roman" w:hAnsi="Times New Roman" w:cs="Times New Roman"/>
          <w:bCs/>
          <w:i/>
          <w:sz w:val="20"/>
          <w:szCs w:val="20"/>
          <w:lang w:eastAsia="ar-SA"/>
        </w:rPr>
        <w:t xml:space="preserve">A fedezet igazolására vonatkozó megkötések / adatok </w:t>
      </w:r>
      <w:r w:rsidRPr="004E62C2">
        <w:rPr>
          <w:rFonts w:ascii="Times New Roman" w:eastAsia="Times New Roman" w:hAnsi="Times New Roman" w:cs="Times New Roman"/>
          <w:bCs/>
          <w:sz w:val="20"/>
          <w:szCs w:val="20"/>
          <w:lang w:eastAsia="ar-SA"/>
        </w:rPr>
        <w:t>c. rész</w:t>
      </w:r>
      <w:r w:rsidRPr="004E62C2">
        <w:rPr>
          <w:rFonts w:ascii="Times New Roman" w:hAnsi="Times New Roman" w:cs="Times New Roman"/>
          <w:sz w:val="20"/>
          <w:szCs w:val="20"/>
        </w:rPr>
        <w:t xml:space="preserve"> szerint marad érvényben. A 3 hónapos időszak alatt bekövetkező változás, legyen az</w:t>
      </w:r>
      <w:r>
        <w:rPr>
          <w:rFonts w:ascii="Times New Roman" w:hAnsi="Times New Roman" w:cs="Times New Roman"/>
          <w:sz w:val="20"/>
          <w:szCs w:val="20"/>
        </w:rPr>
        <w:t xml:space="preserve"> a feladni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1E236E3"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3E60963B" w14:textId="3B217E7C" w:rsidR="00BF155E" w:rsidRPr="008E5725" w:rsidRDefault="00BF155E" w:rsidP="00BF155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w:t>
      </w:r>
      <w:r w:rsidRPr="00A21133">
        <w:rPr>
          <w:rFonts w:ascii="Times New Roman" w:hAnsi="Times New Roman" w:cs="Times New Roman"/>
          <w:sz w:val="20"/>
          <w:szCs w:val="20"/>
        </w:rPr>
        <w:t xml:space="preserve">hatálya: </w:t>
      </w:r>
      <w:r w:rsidR="008E001F">
        <w:rPr>
          <w:rFonts w:ascii="Times New Roman" w:hAnsi="Times New Roman" w:cs="Times New Roman"/>
          <w:sz w:val="20"/>
          <w:szCs w:val="20"/>
        </w:rPr>
        <w:t>Magy</w:t>
      </w:r>
      <w:r w:rsidR="0020235E">
        <w:rPr>
          <w:rFonts w:ascii="Times New Roman" w:hAnsi="Times New Roman" w:cs="Times New Roman"/>
          <w:sz w:val="20"/>
          <w:szCs w:val="20"/>
        </w:rPr>
        <w:t>a</w:t>
      </w:r>
      <w:r w:rsidR="008E001F">
        <w:rPr>
          <w:rFonts w:ascii="Times New Roman" w:hAnsi="Times New Roman" w:cs="Times New Roman"/>
          <w:sz w:val="20"/>
          <w:szCs w:val="20"/>
        </w:rPr>
        <w:t>ro</w:t>
      </w:r>
      <w:r w:rsidR="0020235E">
        <w:rPr>
          <w:rFonts w:ascii="Times New Roman" w:hAnsi="Times New Roman" w:cs="Times New Roman"/>
          <w:sz w:val="20"/>
          <w:szCs w:val="20"/>
        </w:rPr>
        <w:t>r</w:t>
      </w:r>
      <w:r w:rsidR="008E001F">
        <w:rPr>
          <w:rFonts w:ascii="Times New Roman" w:hAnsi="Times New Roman" w:cs="Times New Roman"/>
          <w:sz w:val="20"/>
          <w:szCs w:val="20"/>
        </w:rPr>
        <w:t xml:space="preserve">szág </w:t>
      </w:r>
      <w:r w:rsidR="00902CF7" w:rsidRPr="00A21133">
        <w:rPr>
          <w:rFonts w:ascii="Times New Roman" w:hAnsi="Times New Roman" w:cs="Times New Roman"/>
          <w:sz w:val="20"/>
          <w:szCs w:val="20"/>
        </w:rPr>
        <w:t>teljes területe</w:t>
      </w:r>
      <w:r w:rsidR="00902CF7">
        <w:rPr>
          <w:rFonts w:ascii="Times New Roman" w:hAnsi="Times New Roman" w:cs="Times New Roman"/>
          <w:sz w:val="20"/>
          <w:szCs w:val="20"/>
        </w:rPr>
        <w:t xml:space="preserve">, kivétel munkáltatói </w:t>
      </w:r>
      <w:r w:rsidR="00902CF7" w:rsidRPr="00902CF7">
        <w:rPr>
          <w:rFonts w:ascii="Times New Roman" w:hAnsi="Times New Roman" w:cs="Times New Roman"/>
          <w:sz w:val="20"/>
          <w:szCs w:val="20"/>
        </w:rPr>
        <w:t xml:space="preserve">felelősségbiztosítás ahol </w:t>
      </w:r>
      <w:r w:rsidR="008E001F">
        <w:rPr>
          <w:rFonts w:ascii="Times New Roman" w:hAnsi="Times New Roman" w:cs="Times New Roman"/>
          <w:sz w:val="20"/>
          <w:szCs w:val="20"/>
        </w:rPr>
        <w:t>földrajzi Európa</w:t>
      </w:r>
      <w:r w:rsidR="00902CF7" w:rsidRPr="00902CF7">
        <w:rPr>
          <w:rFonts w:ascii="Times New Roman" w:hAnsi="Times New Roman" w:cs="Times New Roman"/>
          <w:sz w:val="20"/>
          <w:szCs w:val="20"/>
        </w:rPr>
        <w:t xml:space="preserve"> </w:t>
      </w:r>
      <w:r w:rsidRPr="00902CF7">
        <w:rPr>
          <w:rFonts w:ascii="Times New Roman" w:hAnsi="Times New Roman" w:cs="Times New Roman"/>
          <w:sz w:val="20"/>
          <w:szCs w:val="20"/>
        </w:rPr>
        <w:t xml:space="preserve">területe </w:t>
      </w:r>
    </w:p>
    <w:p w14:paraId="1A702143"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5AB8DA49" w14:textId="77777777" w:rsidR="00BF155E" w:rsidRPr="0033378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felelősségbiztosítási fedezet tekintetében </w:t>
      </w:r>
      <w:r w:rsidRPr="00B1020A">
        <w:rPr>
          <w:rFonts w:ascii="Times New Roman" w:hAnsi="Times New Roman" w:cs="Times New Roman"/>
          <w:sz w:val="20"/>
          <w:szCs w:val="20"/>
        </w:rPr>
        <w:t>egy káronkénti és egy éves limit kerül</w:t>
      </w:r>
      <w:r>
        <w:rPr>
          <w:rFonts w:ascii="Times New Roman" w:hAnsi="Times New Roman" w:cs="Times New Roman"/>
          <w:sz w:val="20"/>
          <w:szCs w:val="20"/>
        </w:rPr>
        <w:t xml:space="preserve"> meghatározásra, mely limit kombinált limitként kerül a fedezetbe felvételre. A kombinált limit káronkénti és éves limitösszege igaz minden alább felsorolt modulra, kivétel ahol ez szublimittel csökkentve van, </w:t>
      </w:r>
      <w:r w:rsidRPr="00B1020A">
        <w:rPr>
          <w:rFonts w:ascii="Times New Roman" w:hAnsi="Times New Roman" w:cs="Times New Roman"/>
          <w:sz w:val="20"/>
          <w:szCs w:val="20"/>
        </w:rPr>
        <w:t>illetve kivétel az önálló modulok</w:t>
      </w:r>
      <w:r>
        <w:rPr>
          <w:rFonts w:ascii="Times New Roman" w:hAnsi="Times New Roman" w:cs="Times New Roman"/>
          <w:sz w:val="20"/>
          <w:szCs w:val="20"/>
        </w:rPr>
        <w:t xml:space="preserve">. Az önálló </w:t>
      </w:r>
      <w:r w:rsidRPr="0033378E">
        <w:rPr>
          <w:rFonts w:ascii="Times New Roman" w:hAnsi="Times New Roman" w:cs="Times New Roman"/>
          <w:sz w:val="20"/>
          <w:szCs w:val="20"/>
        </w:rPr>
        <w:t xml:space="preserve">modulok esetében azok nem a kombinált limit alá kerülnek integrálásra, hanem részükre un.: egyedi káronkénti és éves limit kerül meghatározásra. </w:t>
      </w:r>
    </w:p>
    <w:p w14:paraId="009AFF49" w14:textId="0EFE22FB" w:rsidR="00BF155E" w:rsidRPr="0033378E" w:rsidRDefault="00BF155E"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t>A felkért kombinált limit káronként</w:t>
      </w:r>
      <w:r w:rsidR="0080750A" w:rsidRPr="0033378E">
        <w:rPr>
          <w:rFonts w:ascii="Times New Roman" w:hAnsi="Times New Roman" w:cs="Times New Roman"/>
          <w:sz w:val="20"/>
          <w:szCs w:val="20"/>
        </w:rPr>
        <w:t xml:space="preserve"> </w:t>
      </w:r>
      <w:r w:rsidR="00C97979">
        <w:rPr>
          <w:rFonts w:ascii="Times New Roman" w:hAnsi="Times New Roman" w:cs="Times New Roman"/>
          <w:sz w:val="20"/>
          <w:szCs w:val="20"/>
        </w:rPr>
        <w:t>25</w:t>
      </w:r>
      <w:r w:rsidR="0033378E" w:rsidRPr="0033378E">
        <w:rPr>
          <w:rFonts w:ascii="Times New Roman" w:hAnsi="Times New Roman" w:cs="Times New Roman"/>
          <w:sz w:val="20"/>
          <w:szCs w:val="20"/>
        </w:rPr>
        <w:t>0</w:t>
      </w:r>
      <w:r w:rsidRPr="0033378E">
        <w:rPr>
          <w:rFonts w:ascii="Times New Roman" w:hAnsi="Times New Roman" w:cs="Times New Roman"/>
          <w:sz w:val="20"/>
          <w:szCs w:val="20"/>
        </w:rPr>
        <w:t xml:space="preserve"> M Ft, és évente</w:t>
      </w:r>
      <w:r w:rsidR="0080750A" w:rsidRPr="0033378E">
        <w:rPr>
          <w:rFonts w:ascii="Times New Roman" w:hAnsi="Times New Roman" w:cs="Times New Roman"/>
          <w:sz w:val="20"/>
          <w:szCs w:val="20"/>
        </w:rPr>
        <w:t xml:space="preserve"> </w:t>
      </w:r>
      <w:r w:rsidR="0033378E" w:rsidRPr="0033378E">
        <w:rPr>
          <w:rFonts w:ascii="Times New Roman" w:hAnsi="Times New Roman" w:cs="Times New Roman"/>
          <w:sz w:val="20"/>
          <w:szCs w:val="20"/>
        </w:rPr>
        <w:t>500</w:t>
      </w:r>
      <w:r w:rsidRPr="0033378E">
        <w:rPr>
          <w:rFonts w:ascii="Times New Roman" w:hAnsi="Times New Roman" w:cs="Times New Roman"/>
          <w:sz w:val="20"/>
          <w:szCs w:val="20"/>
        </w:rPr>
        <w:t xml:space="preserve"> M Ft, ezen belül:</w:t>
      </w:r>
    </w:p>
    <w:tbl>
      <w:tblPr>
        <w:tblStyle w:val="Rcsostblzat"/>
        <w:tblW w:w="0" w:type="auto"/>
        <w:tblLook w:val="04A0" w:firstRow="1" w:lastRow="0" w:firstColumn="1" w:lastColumn="0" w:noHBand="0" w:noVBand="1"/>
      </w:tblPr>
      <w:tblGrid>
        <w:gridCol w:w="2789"/>
        <w:gridCol w:w="2029"/>
        <w:gridCol w:w="1124"/>
        <w:gridCol w:w="1230"/>
        <w:gridCol w:w="1890"/>
      </w:tblGrid>
      <w:tr w:rsidR="00BF155E" w:rsidRPr="0033378E" w14:paraId="4C91A247" w14:textId="77777777" w:rsidTr="00482F5C">
        <w:tc>
          <w:tcPr>
            <w:tcW w:w="2789" w:type="dxa"/>
            <w:shd w:val="clear" w:color="auto" w:fill="F2F2F2" w:themeFill="background1" w:themeFillShade="F2"/>
            <w:vAlign w:val="center"/>
          </w:tcPr>
          <w:p w14:paraId="5540420D" w14:textId="77777777" w:rsidR="00BF155E" w:rsidRPr="0033378E" w:rsidRDefault="00BF155E" w:rsidP="000E4078">
            <w:pPr>
              <w:spacing w:line="360" w:lineRule="auto"/>
            </w:pPr>
            <w:r w:rsidRPr="0033378E">
              <w:t>Megnevezés</w:t>
            </w:r>
          </w:p>
        </w:tc>
        <w:tc>
          <w:tcPr>
            <w:tcW w:w="2029" w:type="dxa"/>
            <w:shd w:val="clear" w:color="auto" w:fill="F2F2F2" w:themeFill="background1" w:themeFillShade="F2"/>
            <w:vAlign w:val="center"/>
          </w:tcPr>
          <w:p w14:paraId="1D32BED9" w14:textId="77777777" w:rsidR="00BF155E" w:rsidRPr="0033378E" w:rsidRDefault="00BF155E" w:rsidP="000E4078">
            <w:pPr>
              <w:spacing w:line="360" w:lineRule="auto"/>
            </w:pPr>
            <w:r w:rsidRPr="0033378E">
              <w:t>Limit</w:t>
            </w:r>
          </w:p>
        </w:tc>
        <w:tc>
          <w:tcPr>
            <w:tcW w:w="1124" w:type="dxa"/>
            <w:shd w:val="clear" w:color="auto" w:fill="F2F2F2" w:themeFill="background1" w:themeFillShade="F2"/>
            <w:vAlign w:val="center"/>
          </w:tcPr>
          <w:p w14:paraId="3ED04CC5" w14:textId="77777777" w:rsidR="00BF155E" w:rsidRPr="0033378E" w:rsidRDefault="00BF155E" w:rsidP="000E4078">
            <w:pPr>
              <w:spacing w:line="360" w:lineRule="auto"/>
            </w:pPr>
            <w:r w:rsidRPr="0033378E">
              <w:t>Limit hatálya</w:t>
            </w:r>
          </w:p>
        </w:tc>
        <w:tc>
          <w:tcPr>
            <w:tcW w:w="1230" w:type="dxa"/>
            <w:shd w:val="clear" w:color="auto" w:fill="F2F2F2" w:themeFill="background1" w:themeFillShade="F2"/>
            <w:vAlign w:val="center"/>
          </w:tcPr>
          <w:p w14:paraId="581DF569" w14:textId="77777777" w:rsidR="00BF155E" w:rsidRPr="0033378E" w:rsidRDefault="00BF155E" w:rsidP="000E4078">
            <w:pPr>
              <w:spacing w:line="360" w:lineRule="auto"/>
            </w:pPr>
            <w:r w:rsidRPr="0033378E">
              <w:t>Hatály</w:t>
            </w:r>
          </w:p>
        </w:tc>
        <w:tc>
          <w:tcPr>
            <w:tcW w:w="1890" w:type="dxa"/>
            <w:shd w:val="clear" w:color="auto" w:fill="F2F2F2" w:themeFill="background1" w:themeFillShade="F2"/>
            <w:vAlign w:val="center"/>
          </w:tcPr>
          <w:p w14:paraId="105CA0CD" w14:textId="77777777" w:rsidR="00BF155E" w:rsidRPr="0033378E" w:rsidRDefault="00BF155E" w:rsidP="000E4078">
            <w:pPr>
              <w:spacing w:line="360" w:lineRule="auto"/>
            </w:pPr>
            <w:r w:rsidRPr="0033378E">
              <w:t>Önrész dologi kár</w:t>
            </w:r>
          </w:p>
        </w:tc>
      </w:tr>
      <w:tr w:rsidR="00BF155E" w:rsidRPr="0033378E" w14:paraId="63B2A4C9" w14:textId="77777777" w:rsidTr="00482F5C">
        <w:tc>
          <w:tcPr>
            <w:tcW w:w="2789" w:type="dxa"/>
            <w:vAlign w:val="center"/>
          </w:tcPr>
          <w:p w14:paraId="0A0B546A" w14:textId="77777777" w:rsidR="00BF155E" w:rsidRPr="0033378E" w:rsidRDefault="00BF155E" w:rsidP="000E4078">
            <w:pPr>
              <w:spacing w:line="360" w:lineRule="auto"/>
            </w:pPr>
            <w:r w:rsidRPr="0033378E">
              <w:t>Általános felelősségbiztosítás (deliktuális felelősségi károk fedezete)</w:t>
            </w:r>
          </w:p>
        </w:tc>
        <w:tc>
          <w:tcPr>
            <w:tcW w:w="2029" w:type="dxa"/>
            <w:vAlign w:val="center"/>
          </w:tcPr>
          <w:p w14:paraId="6FB21915" w14:textId="245F7369" w:rsidR="00BF155E" w:rsidRPr="0033378E" w:rsidRDefault="0094493C" w:rsidP="0084553D">
            <w:pPr>
              <w:spacing w:line="360" w:lineRule="auto"/>
              <w:jc w:val="center"/>
            </w:pPr>
            <w:r>
              <w:t>200 M Ft kár / 200 M Ft év</w:t>
            </w:r>
          </w:p>
        </w:tc>
        <w:tc>
          <w:tcPr>
            <w:tcW w:w="1124" w:type="dxa"/>
            <w:vAlign w:val="center"/>
          </w:tcPr>
          <w:p w14:paraId="1E792BC6" w14:textId="77777777" w:rsidR="00BF155E" w:rsidRPr="0033378E" w:rsidRDefault="00BF155E" w:rsidP="005D1929">
            <w:pPr>
              <w:spacing w:line="360" w:lineRule="auto"/>
              <w:jc w:val="center"/>
            </w:pPr>
            <w:r w:rsidRPr="0033378E">
              <w:t>kombinált</w:t>
            </w:r>
          </w:p>
        </w:tc>
        <w:tc>
          <w:tcPr>
            <w:tcW w:w="1230" w:type="dxa"/>
            <w:vAlign w:val="center"/>
          </w:tcPr>
          <w:p w14:paraId="29910932" w14:textId="77777777" w:rsidR="00BF155E" w:rsidRPr="0033378E" w:rsidRDefault="00BF155E" w:rsidP="005D1929">
            <w:pPr>
              <w:spacing w:line="360" w:lineRule="auto"/>
              <w:jc w:val="center"/>
            </w:pPr>
            <w:r w:rsidRPr="0033378E">
              <w:t>lásd területi hatály</w:t>
            </w:r>
          </w:p>
        </w:tc>
        <w:tc>
          <w:tcPr>
            <w:tcW w:w="1890" w:type="dxa"/>
            <w:vAlign w:val="center"/>
          </w:tcPr>
          <w:p w14:paraId="3C1A9AD5" w14:textId="69E3B124" w:rsidR="00BF155E" w:rsidRPr="0033378E" w:rsidRDefault="008468E1" w:rsidP="0084553D">
            <w:pPr>
              <w:spacing w:line="360" w:lineRule="auto"/>
              <w:jc w:val="center"/>
            </w:pPr>
            <w:r>
              <w:t>10 000 Ft/kár</w:t>
            </w:r>
          </w:p>
        </w:tc>
      </w:tr>
      <w:tr w:rsidR="0094493C" w:rsidRPr="0033378E" w14:paraId="274BC6B8" w14:textId="77777777" w:rsidTr="00482F5C">
        <w:tc>
          <w:tcPr>
            <w:tcW w:w="2789" w:type="dxa"/>
            <w:vAlign w:val="center"/>
          </w:tcPr>
          <w:p w14:paraId="576890D4" w14:textId="77777777" w:rsidR="0094493C" w:rsidRPr="0033378E" w:rsidRDefault="0094493C" w:rsidP="0094493C">
            <w:pPr>
              <w:spacing w:line="360" w:lineRule="auto"/>
            </w:pPr>
            <w:r w:rsidRPr="0033378E">
              <w:t>Bérlői felelősségbiztosítás</w:t>
            </w:r>
          </w:p>
        </w:tc>
        <w:tc>
          <w:tcPr>
            <w:tcW w:w="2029" w:type="dxa"/>
            <w:vAlign w:val="center"/>
          </w:tcPr>
          <w:p w14:paraId="6188FEBD" w14:textId="1BD37D67" w:rsidR="0094493C" w:rsidRPr="0033378E" w:rsidRDefault="0094493C" w:rsidP="0094493C">
            <w:pPr>
              <w:spacing w:line="360" w:lineRule="auto"/>
              <w:jc w:val="center"/>
            </w:pPr>
            <w:r>
              <w:t>50 M Ft kár / 100 M Ft év</w:t>
            </w:r>
          </w:p>
        </w:tc>
        <w:tc>
          <w:tcPr>
            <w:tcW w:w="1124" w:type="dxa"/>
            <w:vAlign w:val="center"/>
          </w:tcPr>
          <w:p w14:paraId="5FA17DD0" w14:textId="46C28F8A" w:rsidR="0094493C" w:rsidRPr="0033378E" w:rsidRDefault="0094493C" w:rsidP="0094493C">
            <w:pPr>
              <w:spacing w:line="360" w:lineRule="auto"/>
              <w:jc w:val="center"/>
            </w:pPr>
            <w:r w:rsidRPr="0033378E">
              <w:t>kombinált</w:t>
            </w:r>
          </w:p>
        </w:tc>
        <w:tc>
          <w:tcPr>
            <w:tcW w:w="1230" w:type="dxa"/>
            <w:vAlign w:val="center"/>
          </w:tcPr>
          <w:p w14:paraId="516476A5" w14:textId="54F8C608" w:rsidR="0094493C" w:rsidRPr="0033378E" w:rsidRDefault="0094493C" w:rsidP="0094493C">
            <w:pPr>
              <w:spacing w:line="360" w:lineRule="auto"/>
              <w:jc w:val="center"/>
            </w:pPr>
            <w:r w:rsidRPr="0033378E">
              <w:t>lásd területi hatály</w:t>
            </w:r>
          </w:p>
        </w:tc>
        <w:tc>
          <w:tcPr>
            <w:tcW w:w="1890" w:type="dxa"/>
            <w:vAlign w:val="center"/>
          </w:tcPr>
          <w:p w14:paraId="162868DE" w14:textId="60BF1967" w:rsidR="0094493C" w:rsidRPr="0033378E" w:rsidRDefault="008468E1" w:rsidP="0094493C">
            <w:pPr>
              <w:spacing w:line="360" w:lineRule="auto"/>
              <w:jc w:val="center"/>
            </w:pPr>
            <w:r>
              <w:t>10 000 Ft/kár</w:t>
            </w:r>
          </w:p>
        </w:tc>
      </w:tr>
      <w:tr w:rsidR="0094493C" w:rsidRPr="0033378E" w14:paraId="2E14D8F7" w14:textId="77777777" w:rsidTr="00482F5C">
        <w:tc>
          <w:tcPr>
            <w:tcW w:w="2789" w:type="dxa"/>
            <w:vAlign w:val="center"/>
          </w:tcPr>
          <w:p w14:paraId="211351EB" w14:textId="77777777" w:rsidR="0094493C" w:rsidRPr="0033378E" w:rsidRDefault="0094493C" w:rsidP="0094493C">
            <w:pPr>
              <w:spacing w:line="360" w:lineRule="auto"/>
            </w:pPr>
            <w:r w:rsidRPr="0033378E">
              <w:t>Bérbeadói felelősségbiztosítás</w:t>
            </w:r>
          </w:p>
        </w:tc>
        <w:tc>
          <w:tcPr>
            <w:tcW w:w="2029" w:type="dxa"/>
            <w:vAlign w:val="center"/>
          </w:tcPr>
          <w:p w14:paraId="7D3A6C60" w14:textId="19E0FAC2" w:rsidR="0094493C" w:rsidRPr="0033378E" w:rsidRDefault="0094493C" w:rsidP="0094493C">
            <w:pPr>
              <w:spacing w:line="360" w:lineRule="auto"/>
              <w:jc w:val="center"/>
            </w:pPr>
            <w:r>
              <w:t>50 M Ft kár / 100 M Ft év</w:t>
            </w:r>
          </w:p>
        </w:tc>
        <w:tc>
          <w:tcPr>
            <w:tcW w:w="1124" w:type="dxa"/>
            <w:vAlign w:val="center"/>
          </w:tcPr>
          <w:p w14:paraId="455C8E12" w14:textId="233ED5DF" w:rsidR="0094493C" w:rsidRPr="0033378E" w:rsidRDefault="0094493C" w:rsidP="0094493C">
            <w:pPr>
              <w:spacing w:line="360" w:lineRule="auto"/>
              <w:jc w:val="center"/>
            </w:pPr>
            <w:r w:rsidRPr="0033378E">
              <w:t>kombinált</w:t>
            </w:r>
          </w:p>
        </w:tc>
        <w:tc>
          <w:tcPr>
            <w:tcW w:w="1230" w:type="dxa"/>
            <w:vAlign w:val="center"/>
          </w:tcPr>
          <w:p w14:paraId="0AC3114C" w14:textId="3C9F8316" w:rsidR="0094493C" w:rsidRPr="0033378E" w:rsidRDefault="0094493C" w:rsidP="0094493C">
            <w:pPr>
              <w:spacing w:line="360" w:lineRule="auto"/>
              <w:jc w:val="center"/>
            </w:pPr>
            <w:r w:rsidRPr="0033378E">
              <w:t>lásd területi hatály</w:t>
            </w:r>
          </w:p>
        </w:tc>
        <w:tc>
          <w:tcPr>
            <w:tcW w:w="1890" w:type="dxa"/>
            <w:vAlign w:val="center"/>
          </w:tcPr>
          <w:p w14:paraId="787B5265" w14:textId="5C14403B" w:rsidR="0094493C" w:rsidRPr="0033378E" w:rsidRDefault="008468E1" w:rsidP="0094493C">
            <w:pPr>
              <w:spacing w:line="360" w:lineRule="auto"/>
              <w:jc w:val="center"/>
            </w:pPr>
            <w:r>
              <w:t>10 000 Ft/kár10 000 Ft/kár</w:t>
            </w:r>
          </w:p>
        </w:tc>
      </w:tr>
      <w:tr w:rsidR="0094493C" w:rsidRPr="0033378E" w14:paraId="2027D46F" w14:textId="77777777" w:rsidTr="00482F5C">
        <w:tc>
          <w:tcPr>
            <w:tcW w:w="2789" w:type="dxa"/>
            <w:vAlign w:val="center"/>
          </w:tcPr>
          <w:p w14:paraId="2F50D230" w14:textId="4690B90C" w:rsidR="00B741CC" w:rsidRDefault="0094493C" w:rsidP="0094493C">
            <w:pPr>
              <w:spacing w:line="360" w:lineRule="auto"/>
            </w:pPr>
            <w:r w:rsidRPr="0033378E">
              <w:t>Út- és közút</w:t>
            </w:r>
            <w:r w:rsidR="00B741CC">
              <w:t xml:space="preserve"> üzemeltetői</w:t>
            </w:r>
            <w:r w:rsidRPr="0033378E">
              <w:t xml:space="preserve"> minőség</w:t>
            </w:r>
            <w:r w:rsidR="00C5781F">
              <w:t xml:space="preserve">, értve alatta a </w:t>
            </w:r>
            <w:r w:rsidR="00B741CC">
              <w:t xml:space="preserve">takarítási és a </w:t>
            </w:r>
            <w:r w:rsidR="00C5781F">
              <w:t>síkosságmentesítés</w:t>
            </w:r>
            <w:r w:rsidR="00B741CC">
              <w:t>i feladatokat</w:t>
            </w:r>
          </w:p>
          <w:p w14:paraId="70D44156" w14:textId="3917CE3D" w:rsidR="0094493C" w:rsidRPr="0033378E" w:rsidRDefault="0094493C" w:rsidP="0094493C">
            <w:pPr>
              <w:spacing w:line="360" w:lineRule="auto"/>
            </w:pPr>
          </w:p>
        </w:tc>
        <w:tc>
          <w:tcPr>
            <w:tcW w:w="2029" w:type="dxa"/>
            <w:vAlign w:val="center"/>
          </w:tcPr>
          <w:p w14:paraId="19DB76A2" w14:textId="7BF7B5A7" w:rsidR="0094493C" w:rsidRPr="0033378E" w:rsidRDefault="008468E1" w:rsidP="0094493C">
            <w:pPr>
              <w:spacing w:line="360" w:lineRule="auto"/>
              <w:jc w:val="center"/>
            </w:pPr>
            <w:r>
              <w:t>200 M Ft kár / 200 M Ft év</w:t>
            </w:r>
          </w:p>
        </w:tc>
        <w:tc>
          <w:tcPr>
            <w:tcW w:w="1124" w:type="dxa"/>
            <w:vAlign w:val="center"/>
          </w:tcPr>
          <w:p w14:paraId="1362D808" w14:textId="7D6BF034" w:rsidR="0094493C" w:rsidRPr="0033378E" w:rsidRDefault="0094493C" w:rsidP="0094493C">
            <w:pPr>
              <w:spacing w:line="360" w:lineRule="auto"/>
              <w:jc w:val="center"/>
            </w:pPr>
            <w:r w:rsidRPr="0033378E">
              <w:t>kombinált</w:t>
            </w:r>
          </w:p>
        </w:tc>
        <w:tc>
          <w:tcPr>
            <w:tcW w:w="1230" w:type="dxa"/>
            <w:vAlign w:val="center"/>
          </w:tcPr>
          <w:p w14:paraId="520660B4" w14:textId="30EAF39A" w:rsidR="0094493C" w:rsidRPr="0033378E" w:rsidRDefault="0094493C" w:rsidP="0094493C">
            <w:pPr>
              <w:spacing w:line="360" w:lineRule="auto"/>
              <w:jc w:val="center"/>
            </w:pPr>
            <w:r w:rsidRPr="0033378E">
              <w:t>lásd területi hatály</w:t>
            </w:r>
          </w:p>
        </w:tc>
        <w:tc>
          <w:tcPr>
            <w:tcW w:w="1890" w:type="dxa"/>
            <w:vAlign w:val="center"/>
          </w:tcPr>
          <w:p w14:paraId="59B8C343" w14:textId="0FF0F985" w:rsidR="0094493C" w:rsidRPr="0033378E" w:rsidRDefault="008468E1" w:rsidP="0094493C">
            <w:pPr>
              <w:spacing w:line="360" w:lineRule="auto"/>
              <w:jc w:val="center"/>
            </w:pPr>
            <w:r>
              <w:t>10 000 Ft/kár</w:t>
            </w:r>
          </w:p>
        </w:tc>
      </w:tr>
      <w:tr w:rsidR="0094493C" w:rsidRPr="0033378E" w14:paraId="0500A3CB" w14:textId="77777777" w:rsidTr="00482F5C">
        <w:tc>
          <w:tcPr>
            <w:tcW w:w="2789" w:type="dxa"/>
            <w:vAlign w:val="center"/>
          </w:tcPr>
          <w:p w14:paraId="330D59CD" w14:textId="71F63017" w:rsidR="0094493C" w:rsidRPr="0033378E" w:rsidRDefault="0094493C" w:rsidP="0094493C">
            <w:pPr>
              <w:spacing w:line="360" w:lineRule="auto"/>
            </w:pPr>
            <w:r w:rsidRPr="0033378E">
              <w:t>Sorfa, park és zöldnövényzet kezelői minőség</w:t>
            </w:r>
            <w:r w:rsidR="00B741CC">
              <w:t xml:space="preserve"> (telephelyen belül)</w:t>
            </w:r>
          </w:p>
        </w:tc>
        <w:tc>
          <w:tcPr>
            <w:tcW w:w="2029" w:type="dxa"/>
            <w:vAlign w:val="center"/>
          </w:tcPr>
          <w:p w14:paraId="223ADF26" w14:textId="6900BD74" w:rsidR="0094493C" w:rsidRPr="0033378E" w:rsidRDefault="008468E1" w:rsidP="0094493C">
            <w:pPr>
              <w:spacing w:line="360" w:lineRule="auto"/>
              <w:jc w:val="center"/>
            </w:pPr>
            <w:r>
              <w:t>200 M Ft kár / 200 M Ft év</w:t>
            </w:r>
          </w:p>
        </w:tc>
        <w:tc>
          <w:tcPr>
            <w:tcW w:w="1124" w:type="dxa"/>
            <w:vAlign w:val="center"/>
          </w:tcPr>
          <w:p w14:paraId="478F67D5" w14:textId="32227E14" w:rsidR="0094493C" w:rsidRPr="0033378E" w:rsidRDefault="0094493C" w:rsidP="0094493C">
            <w:pPr>
              <w:spacing w:line="360" w:lineRule="auto"/>
              <w:jc w:val="center"/>
            </w:pPr>
            <w:r w:rsidRPr="0033378E">
              <w:t>kombinált</w:t>
            </w:r>
          </w:p>
        </w:tc>
        <w:tc>
          <w:tcPr>
            <w:tcW w:w="1230" w:type="dxa"/>
            <w:vAlign w:val="center"/>
          </w:tcPr>
          <w:p w14:paraId="638F249A" w14:textId="704B9270" w:rsidR="0094493C" w:rsidRPr="0033378E" w:rsidRDefault="0094493C" w:rsidP="0094493C">
            <w:pPr>
              <w:spacing w:line="360" w:lineRule="auto"/>
              <w:jc w:val="center"/>
            </w:pPr>
            <w:r w:rsidRPr="0033378E">
              <w:t>lásd területi hatály</w:t>
            </w:r>
          </w:p>
        </w:tc>
        <w:tc>
          <w:tcPr>
            <w:tcW w:w="1890" w:type="dxa"/>
            <w:vAlign w:val="center"/>
          </w:tcPr>
          <w:p w14:paraId="057C1A11" w14:textId="2AA10DE1" w:rsidR="0094493C" w:rsidRPr="0033378E" w:rsidRDefault="008468E1" w:rsidP="0094493C">
            <w:pPr>
              <w:spacing w:line="360" w:lineRule="auto"/>
              <w:jc w:val="center"/>
            </w:pPr>
            <w:r>
              <w:t>10 000 Ft/kár</w:t>
            </w:r>
          </w:p>
        </w:tc>
      </w:tr>
      <w:tr w:rsidR="0094493C" w:rsidRPr="0033378E" w14:paraId="270034FB" w14:textId="77777777" w:rsidTr="00482F5C">
        <w:tc>
          <w:tcPr>
            <w:tcW w:w="2789" w:type="dxa"/>
            <w:vAlign w:val="center"/>
          </w:tcPr>
          <w:p w14:paraId="04985D45" w14:textId="77777777" w:rsidR="0094493C" w:rsidRPr="0033378E" w:rsidRDefault="0094493C" w:rsidP="0094493C">
            <w:pPr>
              <w:spacing w:line="360" w:lineRule="auto"/>
            </w:pPr>
            <w:r w:rsidRPr="0033378E">
              <w:t>Anyagmozgatás kézi- gépi erővel</w:t>
            </w:r>
          </w:p>
        </w:tc>
        <w:tc>
          <w:tcPr>
            <w:tcW w:w="2029" w:type="dxa"/>
            <w:vAlign w:val="center"/>
          </w:tcPr>
          <w:p w14:paraId="643ECE38" w14:textId="6F958CFC" w:rsidR="0094493C" w:rsidRPr="0033378E" w:rsidRDefault="008468E1" w:rsidP="0094493C">
            <w:pPr>
              <w:spacing w:line="360" w:lineRule="auto"/>
              <w:jc w:val="center"/>
            </w:pPr>
            <w:r>
              <w:t>200 M Ft kár / 200 M Ft év</w:t>
            </w:r>
          </w:p>
        </w:tc>
        <w:tc>
          <w:tcPr>
            <w:tcW w:w="1124" w:type="dxa"/>
            <w:vAlign w:val="center"/>
          </w:tcPr>
          <w:p w14:paraId="587A3659" w14:textId="5B062967" w:rsidR="0094493C" w:rsidRPr="0033378E" w:rsidRDefault="0094493C" w:rsidP="0094493C">
            <w:pPr>
              <w:spacing w:line="360" w:lineRule="auto"/>
              <w:jc w:val="center"/>
            </w:pPr>
            <w:r w:rsidRPr="0033378E">
              <w:t>kombinált</w:t>
            </w:r>
          </w:p>
        </w:tc>
        <w:tc>
          <w:tcPr>
            <w:tcW w:w="1230" w:type="dxa"/>
            <w:vAlign w:val="center"/>
          </w:tcPr>
          <w:p w14:paraId="6383E5C6" w14:textId="434B6045" w:rsidR="0094493C" w:rsidRPr="0033378E" w:rsidRDefault="0094493C" w:rsidP="0094493C">
            <w:pPr>
              <w:spacing w:line="360" w:lineRule="auto"/>
              <w:jc w:val="center"/>
            </w:pPr>
            <w:r w:rsidRPr="0033378E">
              <w:t>lásd területi hatály</w:t>
            </w:r>
          </w:p>
        </w:tc>
        <w:tc>
          <w:tcPr>
            <w:tcW w:w="1890" w:type="dxa"/>
            <w:vAlign w:val="center"/>
          </w:tcPr>
          <w:p w14:paraId="5612B6EB" w14:textId="7F9E2ACE" w:rsidR="0094493C" w:rsidRPr="0033378E" w:rsidRDefault="008468E1" w:rsidP="0094493C">
            <w:pPr>
              <w:spacing w:line="360" w:lineRule="auto"/>
              <w:jc w:val="center"/>
            </w:pPr>
            <w:r>
              <w:t>10 000 Ft/kár</w:t>
            </w:r>
          </w:p>
        </w:tc>
      </w:tr>
      <w:tr w:rsidR="0094493C" w:rsidRPr="0033378E" w14:paraId="357F506A" w14:textId="77777777" w:rsidTr="00482F5C">
        <w:tc>
          <w:tcPr>
            <w:tcW w:w="2789" w:type="dxa"/>
            <w:vAlign w:val="center"/>
          </w:tcPr>
          <w:p w14:paraId="4DFD5255" w14:textId="77777777" w:rsidR="0094493C" w:rsidRPr="0033378E" w:rsidRDefault="0094493C" w:rsidP="0094493C">
            <w:pPr>
              <w:spacing w:line="360" w:lineRule="auto"/>
            </w:pPr>
            <w:r w:rsidRPr="0033378E">
              <w:t>Gépjármű munkagépként való használata kiterjesztés</w:t>
            </w:r>
          </w:p>
        </w:tc>
        <w:tc>
          <w:tcPr>
            <w:tcW w:w="2029" w:type="dxa"/>
            <w:vAlign w:val="center"/>
          </w:tcPr>
          <w:p w14:paraId="0A4C55DB" w14:textId="574E9003" w:rsidR="0094493C" w:rsidRPr="0033378E" w:rsidRDefault="008468E1" w:rsidP="0094493C">
            <w:pPr>
              <w:spacing w:line="360" w:lineRule="auto"/>
              <w:jc w:val="center"/>
            </w:pPr>
            <w:r>
              <w:t>200 M Ft kár / 200 M Ft év</w:t>
            </w:r>
          </w:p>
        </w:tc>
        <w:tc>
          <w:tcPr>
            <w:tcW w:w="1124" w:type="dxa"/>
            <w:vAlign w:val="center"/>
          </w:tcPr>
          <w:p w14:paraId="2D867745" w14:textId="3CE0D5F1" w:rsidR="0094493C" w:rsidRPr="0033378E" w:rsidRDefault="0094493C" w:rsidP="0094493C">
            <w:pPr>
              <w:spacing w:line="360" w:lineRule="auto"/>
              <w:jc w:val="center"/>
            </w:pPr>
            <w:r w:rsidRPr="0033378E">
              <w:t>kombinált</w:t>
            </w:r>
          </w:p>
        </w:tc>
        <w:tc>
          <w:tcPr>
            <w:tcW w:w="1230" w:type="dxa"/>
            <w:vAlign w:val="center"/>
          </w:tcPr>
          <w:p w14:paraId="1A9A5B33" w14:textId="75E77F88" w:rsidR="0094493C" w:rsidRPr="0033378E" w:rsidRDefault="0094493C" w:rsidP="0094493C">
            <w:pPr>
              <w:spacing w:line="360" w:lineRule="auto"/>
              <w:jc w:val="center"/>
            </w:pPr>
            <w:r w:rsidRPr="0033378E">
              <w:t>lásd területi hatály</w:t>
            </w:r>
          </w:p>
        </w:tc>
        <w:tc>
          <w:tcPr>
            <w:tcW w:w="1890" w:type="dxa"/>
            <w:vAlign w:val="center"/>
          </w:tcPr>
          <w:p w14:paraId="2EA971CB" w14:textId="71DD1845" w:rsidR="0094493C" w:rsidRPr="0033378E" w:rsidRDefault="008468E1" w:rsidP="0094493C">
            <w:pPr>
              <w:spacing w:line="360" w:lineRule="auto"/>
              <w:jc w:val="center"/>
            </w:pPr>
            <w:r>
              <w:t>10 000 Ft/kár</w:t>
            </w:r>
          </w:p>
        </w:tc>
      </w:tr>
      <w:tr w:rsidR="00C14535" w:rsidRPr="000E5547" w14:paraId="56F0347D" w14:textId="77777777" w:rsidTr="00482F5C">
        <w:tc>
          <w:tcPr>
            <w:tcW w:w="2789" w:type="dxa"/>
            <w:vAlign w:val="center"/>
          </w:tcPr>
          <w:p w14:paraId="703CB9E9" w14:textId="77777777" w:rsidR="00C14535" w:rsidRPr="00953AA4" w:rsidRDefault="00C14535" w:rsidP="00C14535">
            <w:pPr>
              <w:spacing w:line="360" w:lineRule="auto"/>
            </w:pPr>
            <w:r w:rsidRPr="00953AA4">
              <w:t>Kötelező gépjármű felelősségbiztosítás megkötésére nem kötelezett jármű/gépjárművel okozott kár</w:t>
            </w:r>
          </w:p>
        </w:tc>
        <w:tc>
          <w:tcPr>
            <w:tcW w:w="2029" w:type="dxa"/>
            <w:vAlign w:val="center"/>
          </w:tcPr>
          <w:p w14:paraId="64B523D1" w14:textId="5671F53E" w:rsidR="00C14535" w:rsidRPr="000E5547" w:rsidRDefault="00C14535" w:rsidP="00C14535">
            <w:pPr>
              <w:spacing w:line="360" w:lineRule="auto"/>
              <w:jc w:val="center"/>
            </w:pPr>
            <w:r w:rsidRPr="000E5547">
              <w:t>200 M Ft kár / 200 M Ft év</w:t>
            </w:r>
          </w:p>
        </w:tc>
        <w:tc>
          <w:tcPr>
            <w:tcW w:w="1124" w:type="dxa"/>
            <w:vAlign w:val="center"/>
          </w:tcPr>
          <w:p w14:paraId="142BF2A7" w14:textId="1018B2CD" w:rsidR="00C14535" w:rsidRPr="00953AA4" w:rsidRDefault="00C14535" w:rsidP="00C14535">
            <w:pPr>
              <w:spacing w:line="360" w:lineRule="auto"/>
              <w:jc w:val="center"/>
            </w:pPr>
            <w:r w:rsidRPr="00953AA4">
              <w:t>kombinált</w:t>
            </w:r>
          </w:p>
        </w:tc>
        <w:tc>
          <w:tcPr>
            <w:tcW w:w="1230" w:type="dxa"/>
            <w:vAlign w:val="center"/>
          </w:tcPr>
          <w:p w14:paraId="7508AF74" w14:textId="1E901BF2" w:rsidR="00C14535" w:rsidRPr="000E5547" w:rsidRDefault="00C14535" w:rsidP="00C14535">
            <w:pPr>
              <w:spacing w:line="360" w:lineRule="auto"/>
              <w:jc w:val="center"/>
            </w:pPr>
            <w:r w:rsidRPr="000E5547">
              <w:t>lásd területi hatály</w:t>
            </w:r>
          </w:p>
        </w:tc>
        <w:tc>
          <w:tcPr>
            <w:tcW w:w="1890" w:type="dxa"/>
            <w:vAlign w:val="center"/>
          </w:tcPr>
          <w:p w14:paraId="693FFD95" w14:textId="6BD5B067" w:rsidR="00C14535" w:rsidRPr="000E5547" w:rsidRDefault="00C14535" w:rsidP="00C14535">
            <w:pPr>
              <w:spacing w:line="360" w:lineRule="auto"/>
              <w:jc w:val="center"/>
            </w:pPr>
            <w:r w:rsidRPr="000E5547">
              <w:t>10 000 Ft/kár</w:t>
            </w:r>
          </w:p>
        </w:tc>
      </w:tr>
      <w:tr w:rsidR="00C14535" w:rsidRPr="0033378E" w14:paraId="38B68353" w14:textId="77777777" w:rsidTr="00482F5C">
        <w:tc>
          <w:tcPr>
            <w:tcW w:w="2789" w:type="dxa"/>
            <w:vAlign w:val="center"/>
          </w:tcPr>
          <w:p w14:paraId="581A86CF" w14:textId="77777777" w:rsidR="00C14535" w:rsidRPr="000E5547" w:rsidRDefault="00C14535" w:rsidP="00C14535">
            <w:pPr>
              <w:spacing w:line="360" w:lineRule="auto"/>
            </w:pPr>
            <w:r w:rsidRPr="000E5547">
              <w:t>Építőipari teljesítés kiterjesztés</w:t>
            </w:r>
          </w:p>
        </w:tc>
        <w:tc>
          <w:tcPr>
            <w:tcW w:w="2029" w:type="dxa"/>
            <w:vAlign w:val="center"/>
          </w:tcPr>
          <w:p w14:paraId="0CB2A684" w14:textId="6CDA2164" w:rsidR="00C14535" w:rsidRPr="000E5547" w:rsidRDefault="00C14535" w:rsidP="00C14535">
            <w:pPr>
              <w:spacing w:line="360" w:lineRule="auto"/>
              <w:jc w:val="center"/>
            </w:pPr>
            <w:r w:rsidRPr="000E5547">
              <w:t>200 M Ft kár / 200 M Ft év</w:t>
            </w:r>
          </w:p>
        </w:tc>
        <w:tc>
          <w:tcPr>
            <w:tcW w:w="1124" w:type="dxa"/>
            <w:vAlign w:val="center"/>
          </w:tcPr>
          <w:p w14:paraId="3CAADE56" w14:textId="7F08F12C" w:rsidR="00C14535" w:rsidRPr="00953AA4" w:rsidRDefault="00C14535" w:rsidP="00C14535">
            <w:pPr>
              <w:spacing w:line="360" w:lineRule="auto"/>
              <w:jc w:val="center"/>
            </w:pPr>
            <w:r w:rsidRPr="00953AA4">
              <w:t>kombinált</w:t>
            </w:r>
          </w:p>
        </w:tc>
        <w:tc>
          <w:tcPr>
            <w:tcW w:w="1230" w:type="dxa"/>
            <w:vAlign w:val="center"/>
          </w:tcPr>
          <w:p w14:paraId="02204E8E" w14:textId="022463A2" w:rsidR="00C14535" w:rsidRPr="000E5547" w:rsidRDefault="00C14535" w:rsidP="00C14535">
            <w:pPr>
              <w:spacing w:line="360" w:lineRule="auto"/>
              <w:jc w:val="center"/>
            </w:pPr>
            <w:r w:rsidRPr="000E5547">
              <w:t>lásd területi hatály</w:t>
            </w:r>
          </w:p>
        </w:tc>
        <w:tc>
          <w:tcPr>
            <w:tcW w:w="1890" w:type="dxa"/>
            <w:vAlign w:val="center"/>
          </w:tcPr>
          <w:p w14:paraId="2C7251BD" w14:textId="7FDD4EC2" w:rsidR="00C14535" w:rsidRPr="0033378E" w:rsidRDefault="00C14535" w:rsidP="00C14535">
            <w:pPr>
              <w:spacing w:line="360" w:lineRule="auto"/>
              <w:jc w:val="center"/>
            </w:pPr>
            <w:r w:rsidRPr="000E5547">
              <w:t>10 000 Ft/kár</w:t>
            </w:r>
          </w:p>
        </w:tc>
      </w:tr>
      <w:tr w:rsidR="0094493C" w:rsidRPr="0033378E" w14:paraId="5484144D" w14:textId="77777777" w:rsidTr="00482F5C">
        <w:tc>
          <w:tcPr>
            <w:tcW w:w="2789" w:type="dxa"/>
            <w:shd w:val="clear" w:color="auto" w:fill="F2F2F2" w:themeFill="background1" w:themeFillShade="F2"/>
            <w:vAlign w:val="center"/>
          </w:tcPr>
          <w:p w14:paraId="4CD8D274" w14:textId="77777777" w:rsidR="0094493C" w:rsidRPr="0033378E" w:rsidRDefault="0094493C" w:rsidP="0094493C">
            <w:pPr>
              <w:spacing w:line="360" w:lineRule="auto"/>
            </w:pPr>
          </w:p>
        </w:tc>
        <w:tc>
          <w:tcPr>
            <w:tcW w:w="2029" w:type="dxa"/>
            <w:shd w:val="clear" w:color="auto" w:fill="F2F2F2" w:themeFill="background1" w:themeFillShade="F2"/>
            <w:vAlign w:val="center"/>
          </w:tcPr>
          <w:p w14:paraId="350E9B09" w14:textId="77777777" w:rsidR="0094493C" w:rsidRPr="0033378E" w:rsidRDefault="0094493C" w:rsidP="0094493C">
            <w:pPr>
              <w:spacing w:line="360" w:lineRule="auto"/>
              <w:jc w:val="center"/>
            </w:pPr>
          </w:p>
        </w:tc>
        <w:tc>
          <w:tcPr>
            <w:tcW w:w="1124" w:type="dxa"/>
            <w:shd w:val="clear" w:color="auto" w:fill="F2F2F2" w:themeFill="background1" w:themeFillShade="F2"/>
            <w:vAlign w:val="center"/>
          </w:tcPr>
          <w:p w14:paraId="0C5E7B85" w14:textId="77777777" w:rsidR="0094493C" w:rsidRPr="0033378E" w:rsidRDefault="0094493C" w:rsidP="0094493C">
            <w:pPr>
              <w:spacing w:line="360" w:lineRule="auto"/>
              <w:jc w:val="center"/>
            </w:pPr>
          </w:p>
        </w:tc>
        <w:tc>
          <w:tcPr>
            <w:tcW w:w="1230" w:type="dxa"/>
            <w:shd w:val="clear" w:color="auto" w:fill="F2F2F2" w:themeFill="background1" w:themeFillShade="F2"/>
            <w:vAlign w:val="center"/>
          </w:tcPr>
          <w:p w14:paraId="1FB5493A" w14:textId="77777777" w:rsidR="0094493C" w:rsidRPr="0033378E" w:rsidRDefault="0094493C" w:rsidP="0094493C">
            <w:pPr>
              <w:spacing w:line="360" w:lineRule="auto"/>
              <w:jc w:val="center"/>
            </w:pPr>
          </w:p>
        </w:tc>
        <w:tc>
          <w:tcPr>
            <w:tcW w:w="1890" w:type="dxa"/>
            <w:shd w:val="clear" w:color="auto" w:fill="F2F2F2" w:themeFill="background1" w:themeFillShade="F2"/>
            <w:vAlign w:val="center"/>
          </w:tcPr>
          <w:p w14:paraId="08C6FA7C" w14:textId="77777777" w:rsidR="0094493C" w:rsidRPr="0033378E" w:rsidRDefault="0094493C" w:rsidP="0094493C">
            <w:pPr>
              <w:spacing w:line="360" w:lineRule="auto"/>
              <w:jc w:val="center"/>
            </w:pPr>
          </w:p>
        </w:tc>
      </w:tr>
      <w:tr w:rsidR="0094493C" w:rsidRPr="0033378E" w14:paraId="6A2A3282" w14:textId="77777777" w:rsidTr="00482F5C">
        <w:tc>
          <w:tcPr>
            <w:tcW w:w="2789" w:type="dxa"/>
            <w:vAlign w:val="center"/>
          </w:tcPr>
          <w:p w14:paraId="6A0BC315" w14:textId="77777777" w:rsidR="0094493C" w:rsidRPr="0033378E" w:rsidRDefault="0094493C" w:rsidP="0094493C">
            <w:pPr>
              <w:spacing w:line="360" w:lineRule="auto"/>
            </w:pPr>
            <w:r w:rsidRPr="0033378E">
              <w:t>Szolgáltatói felelősségbiztosítás (kontraktuális felelősségi károk fedezete)</w:t>
            </w:r>
          </w:p>
        </w:tc>
        <w:tc>
          <w:tcPr>
            <w:tcW w:w="2029" w:type="dxa"/>
            <w:vAlign w:val="center"/>
          </w:tcPr>
          <w:p w14:paraId="6047F928" w14:textId="6F2E4776" w:rsidR="0094493C" w:rsidRPr="0033378E" w:rsidRDefault="0094493C" w:rsidP="0094493C">
            <w:pPr>
              <w:spacing w:line="360" w:lineRule="auto"/>
              <w:jc w:val="center"/>
            </w:pPr>
            <w:r>
              <w:t>100 M Ft kár / 200 M Ft év</w:t>
            </w:r>
          </w:p>
        </w:tc>
        <w:tc>
          <w:tcPr>
            <w:tcW w:w="1124" w:type="dxa"/>
            <w:vAlign w:val="center"/>
          </w:tcPr>
          <w:p w14:paraId="442E6F63" w14:textId="70341F72" w:rsidR="0094493C" w:rsidRPr="0033378E" w:rsidRDefault="0094493C" w:rsidP="0094493C">
            <w:pPr>
              <w:spacing w:line="360" w:lineRule="auto"/>
              <w:jc w:val="center"/>
            </w:pPr>
            <w:r w:rsidRPr="0033378E">
              <w:t>kombinált</w:t>
            </w:r>
          </w:p>
        </w:tc>
        <w:tc>
          <w:tcPr>
            <w:tcW w:w="1230" w:type="dxa"/>
            <w:vAlign w:val="center"/>
          </w:tcPr>
          <w:p w14:paraId="44740C78" w14:textId="2010E1CE" w:rsidR="0094493C" w:rsidRPr="0033378E" w:rsidRDefault="0094493C" w:rsidP="0094493C">
            <w:pPr>
              <w:spacing w:line="360" w:lineRule="auto"/>
              <w:jc w:val="center"/>
            </w:pPr>
            <w:r w:rsidRPr="0033378E">
              <w:t>lásd területi hatály</w:t>
            </w:r>
          </w:p>
        </w:tc>
        <w:tc>
          <w:tcPr>
            <w:tcW w:w="1890" w:type="dxa"/>
            <w:vAlign w:val="center"/>
          </w:tcPr>
          <w:p w14:paraId="330F39D3" w14:textId="49F8FD96" w:rsidR="0094493C" w:rsidRPr="0033378E" w:rsidRDefault="008468E1" w:rsidP="0094493C">
            <w:pPr>
              <w:spacing w:line="360" w:lineRule="auto"/>
              <w:jc w:val="center"/>
            </w:pPr>
            <w:r>
              <w:t>10 000 Ft/kár</w:t>
            </w:r>
          </w:p>
        </w:tc>
      </w:tr>
      <w:tr w:rsidR="00EF5A0A" w:rsidRPr="0033378E" w14:paraId="47B08B23" w14:textId="77777777" w:rsidTr="00482F5C">
        <w:tc>
          <w:tcPr>
            <w:tcW w:w="2789" w:type="dxa"/>
            <w:vAlign w:val="center"/>
          </w:tcPr>
          <w:p w14:paraId="0E72E892" w14:textId="5AD6A557" w:rsidR="00EF5A0A" w:rsidRPr="0033378E" w:rsidRDefault="00EF5A0A" w:rsidP="00EF5A0A">
            <w:pPr>
              <w:spacing w:line="360" w:lineRule="auto"/>
            </w:pPr>
            <w:r>
              <w:t>Szolgáltatói garázsüzemi felelősségbiztosításra kiterjesztve</w:t>
            </w:r>
          </w:p>
        </w:tc>
        <w:tc>
          <w:tcPr>
            <w:tcW w:w="2029" w:type="dxa"/>
            <w:vAlign w:val="center"/>
          </w:tcPr>
          <w:p w14:paraId="6950E222" w14:textId="31C37D40" w:rsidR="00EF5A0A" w:rsidRDefault="00EF5A0A" w:rsidP="00EF5A0A">
            <w:pPr>
              <w:spacing w:line="360" w:lineRule="auto"/>
              <w:jc w:val="center"/>
            </w:pPr>
            <w:r>
              <w:t>100 M Ft kár / 200 M Ft év</w:t>
            </w:r>
          </w:p>
        </w:tc>
        <w:tc>
          <w:tcPr>
            <w:tcW w:w="1124" w:type="dxa"/>
            <w:vAlign w:val="center"/>
          </w:tcPr>
          <w:p w14:paraId="5F001BED" w14:textId="645377FA" w:rsidR="00EF5A0A" w:rsidRPr="0033378E" w:rsidRDefault="00EF5A0A" w:rsidP="00EF5A0A">
            <w:pPr>
              <w:spacing w:line="360" w:lineRule="auto"/>
              <w:jc w:val="center"/>
            </w:pPr>
            <w:r w:rsidRPr="0033378E">
              <w:t>kombinált</w:t>
            </w:r>
          </w:p>
        </w:tc>
        <w:tc>
          <w:tcPr>
            <w:tcW w:w="1230" w:type="dxa"/>
            <w:vAlign w:val="center"/>
          </w:tcPr>
          <w:p w14:paraId="223C2A51" w14:textId="712E8E34" w:rsidR="00EF5A0A" w:rsidRPr="0033378E" w:rsidRDefault="00EF5A0A" w:rsidP="00EF5A0A">
            <w:pPr>
              <w:spacing w:line="360" w:lineRule="auto"/>
              <w:jc w:val="center"/>
            </w:pPr>
            <w:r w:rsidRPr="0033378E">
              <w:t>lásd területi hatály</w:t>
            </w:r>
          </w:p>
        </w:tc>
        <w:tc>
          <w:tcPr>
            <w:tcW w:w="1890" w:type="dxa"/>
            <w:vAlign w:val="center"/>
          </w:tcPr>
          <w:p w14:paraId="79302962" w14:textId="02D8ACD9" w:rsidR="00EF5A0A" w:rsidRDefault="00EF5A0A" w:rsidP="00EF5A0A">
            <w:pPr>
              <w:spacing w:line="360" w:lineRule="auto"/>
              <w:jc w:val="center"/>
            </w:pPr>
            <w:r>
              <w:t>10 000 Ft/kár</w:t>
            </w:r>
          </w:p>
        </w:tc>
      </w:tr>
      <w:tr w:rsidR="009E4481" w:rsidRPr="0033378E" w14:paraId="04DAC129" w14:textId="77777777" w:rsidTr="00482F5C">
        <w:tc>
          <w:tcPr>
            <w:tcW w:w="2789" w:type="dxa"/>
            <w:vAlign w:val="center"/>
          </w:tcPr>
          <w:p w14:paraId="6775D05C" w14:textId="3AEAB695" w:rsidR="009E4481" w:rsidRDefault="009E4481" w:rsidP="009E4481">
            <w:pPr>
              <w:spacing w:line="360" w:lineRule="auto"/>
            </w:pPr>
            <w:r>
              <w:t>Szolgáltatói műszaki vizsgáztatói állomás</w:t>
            </w:r>
            <w:r w:rsidR="00236ECE">
              <w:t>, eredetiségvizsgálat</w:t>
            </w:r>
            <w:r>
              <w:t xml:space="preserve"> felelősségbiztosításra kiterjesztve</w:t>
            </w:r>
          </w:p>
        </w:tc>
        <w:tc>
          <w:tcPr>
            <w:tcW w:w="2029" w:type="dxa"/>
            <w:vAlign w:val="center"/>
          </w:tcPr>
          <w:p w14:paraId="2DC74A91" w14:textId="341A21DF" w:rsidR="009E4481" w:rsidRDefault="009E4481" w:rsidP="009E4481">
            <w:pPr>
              <w:spacing w:line="360" w:lineRule="auto"/>
              <w:jc w:val="center"/>
            </w:pPr>
            <w:r>
              <w:t>100 M Ft kár / 200 M Ft év</w:t>
            </w:r>
          </w:p>
        </w:tc>
        <w:tc>
          <w:tcPr>
            <w:tcW w:w="1124" w:type="dxa"/>
            <w:vAlign w:val="center"/>
          </w:tcPr>
          <w:p w14:paraId="51845ACA" w14:textId="699246CB" w:rsidR="009E4481" w:rsidRPr="0033378E" w:rsidRDefault="009E4481" w:rsidP="009E4481">
            <w:pPr>
              <w:spacing w:line="360" w:lineRule="auto"/>
              <w:jc w:val="center"/>
            </w:pPr>
            <w:r w:rsidRPr="0033378E">
              <w:t>kombinált</w:t>
            </w:r>
          </w:p>
        </w:tc>
        <w:tc>
          <w:tcPr>
            <w:tcW w:w="1230" w:type="dxa"/>
            <w:vAlign w:val="center"/>
          </w:tcPr>
          <w:p w14:paraId="5D9BE779" w14:textId="2BB2D155" w:rsidR="009E4481" w:rsidRPr="0033378E" w:rsidRDefault="009E4481" w:rsidP="009E4481">
            <w:pPr>
              <w:spacing w:line="360" w:lineRule="auto"/>
              <w:jc w:val="center"/>
            </w:pPr>
            <w:r w:rsidRPr="0033378E">
              <w:t>lásd területi hatály</w:t>
            </w:r>
          </w:p>
        </w:tc>
        <w:tc>
          <w:tcPr>
            <w:tcW w:w="1890" w:type="dxa"/>
            <w:vAlign w:val="center"/>
          </w:tcPr>
          <w:p w14:paraId="410C02F8" w14:textId="06157FD3" w:rsidR="009E4481" w:rsidRDefault="009E4481" w:rsidP="009E4481">
            <w:pPr>
              <w:spacing w:line="360" w:lineRule="auto"/>
              <w:jc w:val="center"/>
            </w:pPr>
            <w:r>
              <w:t>10 000 Ft/kár</w:t>
            </w:r>
          </w:p>
        </w:tc>
      </w:tr>
      <w:tr w:rsidR="00236ECE" w:rsidRPr="0033378E" w14:paraId="44956BF4" w14:textId="77777777" w:rsidTr="00482F5C">
        <w:tc>
          <w:tcPr>
            <w:tcW w:w="2789" w:type="dxa"/>
            <w:vAlign w:val="center"/>
          </w:tcPr>
          <w:p w14:paraId="631FA3A2" w14:textId="1BDABDE4" w:rsidR="00236ECE" w:rsidRDefault="00236ECE" w:rsidP="00236ECE">
            <w:pPr>
              <w:spacing w:line="360" w:lineRule="auto"/>
            </w:pPr>
            <w:r>
              <w:t>Szolgáltatói szálláshely (szállodai) szolgáltatói kiterjesztése</w:t>
            </w:r>
          </w:p>
        </w:tc>
        <w:tc>
          <w:tcPr>
            <w:tcW w:w="2029" w:type="dxa"/>
            <w:vAlign w:val="center"/>
          </w:tcPr>
          <w:p w14:paraId="4FD57549" w14:textId="214F3A79" w:rsidR="00236ECE" w:rsidRDefault="00236ECE" w:rsidP="00236ECE">
            <w:pPr>
              <w:spacing w:line="360" w:lineRule="auto"/>
              <w:jc w:val="center"/>
            </w:pPr>
            <w:r>
              <w:t>100 M Ft kár / 200 M Ft év</w:t>
            </w:r>
          </w:p>
        </w:tc>
        <w:tc>
          <w:tcPr>
            <w:tcW w:w="1124" w:type="dxa"/>
            <w:vAlign w:val="center"/>
          </w:tcPr>
          <w:p w14:paraId="4B015FE3" w14:textId="77830028" w:rsidR="00236ECE" w:rsidRPr="0033378E" w:rsidRDefault="00236ECE" w:rsidP="00236ECE">
            <w:pPr>
              <w:spacing w:line="360" w:lineRule="auto"/>
              <w:jc w:val="center"/>
            </w:pPr>
            <w:r w:rsidRPr="0033378E">
              <w:t>kombinált</w:t>
            </w:r>
          </w:p>
        </w:tc>
        <w:tc>
          <w:tcPr>
            <w:tcW w:w="1230" w:type="dxa"/>
            <w:vAlign w:val="center"/>
          </w:tcPr>
          <w:p w14:paraId="0EC876A9" w14:textId="77A9F451" w:rsidR="00236ECE" w:rsidRPr="0033378E" w:rsidRDefault="00236ECE" w:rsidP="00236ECE">
            <w:pPr>
              <w:spacing w:line="360" w:lineRule="auto"/>
              <w:jc w:val="center"/>
            </w:pPr>
            <w:r w:rsidRPr="0033378E">
              <w:t>lásd területi hatály</w:t>
            </w:r>
          </w:p>
        </w:tc>
        <w:tc>
          <w:tcPr>
            <w:tcW w:w="1890" w:type="dxa"/>
            <w:vAlign w:val="center"/>
          </w:tcPr>
          <w:p w14:paraId="3B7CFA27" w14:textId="4E0EB5F2" w:rsidR="00236ECE" w:rsidRDefault="00236ECE" w:rsidP="00236ECE">
            <w:pPr>
              <w:spacing w:line="360" w:lineRule="auto"/>
              <w:jc w:val="center"/>
            </w:pPr>
            <w:r>
              <w:t>10 000 Ft/kár</w:t>
            </w:r>
          </w:p>
        </w:tc>
      </w:tr>
      <w:tr w:rsidR="00C14535" w:rsidRPr="000E5547" w14:paraId="0FCC23E7" w14:textId="77777777" w:rsidTr="00482F5C">
        <w:tc>
          <w:tcPr>
            <w:tcW w:w="2789" w:type="dxa"/>
            <w:vAlign w:val="center"/>
          </w:tcPr>
          <w:p w14:paraId="6FE0A3C7" w14:textId="77777777" w:rsidR="00C14535" w:rsidRPr="00953AA4" w:rsidRDefault="00C14535" w:rsidP="00C14535">
            <w:pPr>
              <w:spacing w:line="360" w:lineRule="auto"/>
            </w:pPr>
            <w:r w:rsidRPr="00953AA4">
              <w:t>Szolgáltatás tárgyában okozott kár</w:t>
            </w:r>
          </w:p>
        </w:tc>
        <w:tc>
          <w:tcPr>
            <w:tcW w:w="2029" w:type="dxa"/>
          </w:tcPr>
          <w:p w14:paraId="17F8017B" w14:textId="04FC1ED8" w:rsidR="00C14535" w:rsidRPr="000E5547" w:rsidRDefault="00C14535" w:rsidP="00C14535">
            <w:pPr>
              <w:spacing w:line="360" w:lineRule="auto"/>
              <w:jc w:val="center"/>
            </w:pPr>
            <w:r w:rsidRPr="000E5547">
              <w:t>100 M Ft kár / 200 M Ft év</w:t>
            </w:r>
          </w:p>
        </w:tc>
        <w:tc>
          <w:tcPr>
            <w:tcW w:w="1124" w:type="dxa"/>
            <w:vAlign w:val="center"/>
          </w:tcPr>
          <w:p w14:paraId="205D8CA6" w14:textId="16A54F66" w:rsidR="00C14535" w:rsidRPr="00953AA4" w:rsidRDefault="00C14535" w:rsidP="00C14535">
            <w:pPr>
              <w:spacing w:line="360" w:lineRule="auto"/>
              <w:jc w:val="center"/>
            </w:pPr>
            <w:r w:rsidRPr="00953AA4">
              <w:t>kombinált</w:t>
            </w:r>
          </w:p>
        </w:tc>
        <w:tc>
          <w:tcPr>
            <w:tcW w:w="1230" w:type="dxa"/>
            <w:vAlign w:val="center"/>
          </w:tcPr>
          <w:p w14:paraId="3FE9824A" w14:textId="5EE3A8EF" w:rsidR="00C14535" w:rsidRPr="000E5547" w:rsidRDefault="00C14535" w:rsidP="00C14535">
            <w:pPr>
              <w:spacing w:line="360" w:lineRule="auto"/>
              <w:jc w:val="center"/>
            </w:pPr>
            <w:r w:rsidRPr="000E5547">
              <w:t>lásd területi hatály</w:t>
            </w:r>
          </w:p>
        </w:tc>
        <w:tc>
          <w:tcPr>
            <w:tcW w:w="1890" w:type="dxa"/>
            <w:vAlign w:val="center"/>
          </w:tcPr>
          <w:p w14:paraId="7C381D62" w14:textId="5CF57CE2" w:rsidR="00C14535" w:rsidRPr="000E5547" w:rsidRDefault="00C14535" w:rsidP="00C14535">
            <w:pPr>
              <w:spacing w:line="360" w:lineRule="auto"/>
              <w:jc w:val="center"/>
            </w:pPr>
            <w:r w:rsidRPr="000E5547">
              <w:t>10 000 Ft/kár</w:t>
            </w:r>
          </w:p>
        </w:tc>
      </w:tr>
      <w:tr w:rsidR="00C14535" w:rsidRPr="000E5547" w14:paraId="3D5616DC" w14:textId="77777777" w:rsidTr="00482F5C">
        <w:tc>
          <w:tcPr>
            <w:tcW w:w="2789" w:type="dxa"/>
            <w:vAlign w:val="center"/>
          </w:tcPr>
          <w:p w14:paraId="6F566597" w14:textId="77777777" w:rsidR="00C14535" w:rsidRPr="000E5547" w:rsidRDefault="00C14535" w:rsidP="00C14535">
            <w:pPr>
              <w:spacing w:line="360" w:lineRule="auto"/>
            </w:pPr>
            <w:r w:rsidRPr="000E5547">
              <w:t>Építőipari teljesítés kiterjesztés</w:t>
            </w:r>
          </w:p>
        </w:tc>
        <w:tc>
          <w:tcPr>
            <w:tcW w:w="2029" w:type="dxa"/>
          </w:tcPr>
          <w:p w14:paraId="60845667" w14:textId="5737FB17" w:rsidR="00C14535" w:rsidRPr="000E5547" w:rsidRDefault="00C14535" w:rsidP="00C14535">
            <w:pPr>
              <w:spacing w:line="360" w:lineRule="auto"/>
              <w:jc w:val="center"/>
            </w:pPr>
            <w:r w:rsidRPr="000E5547">
              <w:t>100 M Ft kár / 200 M Ft év</w:t>
            </w:r>
          </w:p>
        </w:tc>
        <w:tc>
          <w:tcPr>
            <w:tcW w:w="1124" w:type="dxa"/>
            <w:vAlign w:val="center"/>
          </w:tcPr>
          <w:p w14:paraId="4FF3A17B" w14:textId="717AAE0F" w:rsidR="00C14535" w:rsidRPr="00953AA4" w:rsidRDefault="00C14535" w:rsidP="00C14535">
            <w:pPr>
              <w:spacing w:line="360" w:lineRule="auto"/>
              <w:jc w:val="center"/>
            </w:pPr>
            <w:r w:rsidRPr="00953AA4">
              <w:t>kombinált</w:t>
            </w:r>
          </w:p>
        </w:tc>
        <w:tc>
          <w:tcPr>
            <w:tcW w:w="1230" w:type="dxa"/>
            <w:vAlign w:val="center"/>
          </w:tcPr>
          <w:p w14:paraId="5086D362" w14:textId="2D90BEEC" w:rsidR="00C14535" w:rsidRPr="000E5547" w:rsidRDefault="00C14535" w:rsidP="00C14535">
            <w:pPr>
              <w:spacing w:line="360" w:lineRule="auto"/>
              <w:jc w:val="center"/>
            </w:pPr>
            <w:r w:rsidRPr="000E5547">
              <w:t>lásd területi hatály</w:t>
            </w:r>
          </w:p>
        </w:tc>
        <w:tc>
          <w:tcPr>
            <w:tcW w:w="1890" w:type="dxa"/>
            <w:vAlign w:val="center"/>
          </w:tcPr>
          <w:p w14:paraId="5F683F6D" w14:textId="50C4C956" w:rsidR="00C14535" w:rsidRPr="000E5547" w:rsidRDefault="00C14535" w:rsidP="00C14535">
            <w:pPr>
              <w:spacing w:line="360" w:lineRule="auto"/>
              <w:jc w:val="center"/>
            </w:pPr>
            <w:r w:rsidRPr="000E5547">
              <w:t>10 000 Ft/kár</w:t>
            </w:r>
          </w:p>
        </w:tc>
      </w:tr>
      <w:tr w:rsidR="00C14535" w:rsidRPr="0033378E" w14:paraId="4A33DE09" w14:textId="77777777" w:rsidTr="00482F5C">
        <w:tc>
          <w:tcPr>
            <w:tcW w:w="2789" w:type="dxa"/>
            <w:vAlign w:val="center"/>
          </w:tcPr>
          <w:p w14:paraId="2AB7BCBB" w14:textId="77777777" w:rsidR="00C14535" w:rsidRPr="000E5547" w:rsidRDefault="00C14535" w:rsidP="00C14535">
            <w:pPr>
              <w:spacing w:line="360" w:lineRule="auto"/>
            </w:pPr>
            <w:r w:rsidRPr="000E5547">
              <w:t>Gépjármű parkolói kiterjesztés őrzés nélkül</w:t>
            </w:r>
          </w:p>
        </w:tc>
        <w:tc>
          <w:tcPr>
            <w:tcW w:w="2029" w:type="dxa"/>
          </w:tcPr>
          <w:p w14:paraId="65D01E5C" w14:textId="19A88B28" w:rsidR="00C14535" w:rsidRPr="000E5547" w:rsidRDefault="00C14535" w:rsidP="00C14535">
            <w:pPr>
              <w:spacing w:line="360" w:lineRule="auto"/>
              <w:jc w:val="center"/>
            </w:pPr>
            <w:r w:rsidRPr="000E5547">
              <w:t>100 M Ft kár / 200 M Ft év</w:t>
            </w:r>
          </w:p>
        </w:tc>
        <w:tc>
          <w:tcPr>
            <w:tcW w:w="1124" w:type="dxa"/>
            <w:vAlign w:val="center"/>
          </w:tcPr>
          <w:p w14:paraId="7C2993BF" w14:textId="1AE4D504" w:rsidR="00C14535" w:rsidRPr="00953AA4" w:rsidRDefault="00C14535" w:rsidP="00C14535">
            <w:pPr>
              <w:spacing w:line="360" w:lineRule="auto"/>
              <w:jc w:val="center"/>
            </w:pPr>
            <w:r w:rsidRPr="00953AA4">
              <w:t>kombinált</w:t>
            </w:r>
          </w:p>
        </w:tc>
        <w:tc>
          <w:tcPr>
            <w:tcW w:w="1230" w:type="dxa"/>
            <w:vAlign w:val="center"/>
          </w:tcPr>
          <w:p w14:paraId="62160EE8" w14:textId="57CCAA1B" w:rsidR="00C14535" w:rsidRPr="000E5547" w:rsidRDefault="00C14535" w:rsidP="00C14535">
            <w:pPr>
              <w:spacing w:line="360" w:lineRule="auto"/>
              <w:jc w:val="center"/>
            </w:pPr>
            <w:r w:rsidRPr="000E5547">
              <w:t>lásd területi hatály</w:t>
            </w:r>
          </w:p>
        </w:tc>
        <w:tc>
          <w:tcPr>
            <w:tcW w:w="1890" w:type="dxa"/>
            <w:vAlign w:val="center"/>
          </w:tcPr>
          <w:p w14:paraId="0346B253" w14:textId="286CBCEA" w:rsidR="00C14535" w:rsidRPr="0033378E" w:rsidRDefault="00C14535" w:rsidP="00C14535">
            <w:pPr>
              <w:spacing w:line="360" w:lineRule="auto"/>
              <w:jc w:val="center"/>
            </w:pPr>
            <w:r w:rsidRPr="000E5547">
              <w:t>10 000 Ft/kár</w:t>
            </w:r>
          </w:p>
        </w:tc>
      </w:tr>
      <w:tr w:rsidR="00C14535" w:rsidRPr="000E5547" w14:paraId="1048528E" w14:textId="77777777" w:rsidTr="00482F5C">
        <w:tc>
          <w:tcPr>
            <w:tcW w:w="2789" w:type="dxa"/>
            <w:vAlign w:val="center"/>
          </w:tcPr>
          <w:p w14:paraId="797F34EF" w14:textId="77777777" w:rsidR="00C14535" w:rsidRPr="00953AA4" w:rsidRDefault="00C14535" w:rsidP="00C14535">
            <w:pPr>
              <w:spacing w:line="360" w:lineRule="auto"/>
            </w:pPr>
            <w:r w:rsidRPr="00953AA4">
              <w:t>Rendezvényszervezői kiterjesztés</w:t>
            </w:r>
          </w:p>
        </w:tc>
        <w:tc>
          <w:tcPr>
            <w:tcW w:w="2029" w:type="dxa"/>
          </w:tcPr>
          <w:p w14:paraId="201EAC7D" w14:textId="71EF4349" w:rsidR="00C14535" w:rsidRPr="000E5547" w:rsidRDefault="00C14535" w:rsidP="00C14535">
            <w:pPr>
              <w:spacing w:line="360" w:lineRule="auto"/>
              <w:jc w:val="center"/>
            </w:pPr>
            <w:r w:rsidRPr="000E5547">
              <w:t>100 M Ft kár / 200 M Ft év</w:t>
            </w:r>
          </w:p>
        </w:tc>
        <w:tc>
          <w:tcPr>
            <w:tcW w:w="1124" w:type="dxa"/>
            <w:vAlign w:val="center"/>
          </w:tcPr>
          <w:p w14:paraId="53CBEE08" w14:textId="2ED4929F" w:rsidR="00C14535" w:rsidRPr="00953AA4" w:rsidRDefault="00C14535" w:rsidP="00C14535">
            <w:pPr>
              <w:spacing w:line="360" w:lineRule="auto"/>
              <w:jc w:val="center"/>
            </w:pPr>
            <w:r w:rsidRPr="00953AA4">
              <w:t>kombinált</w:t>
            </w:r>
          </w:p>
        </w:tc>
        <w:tc>
          <w:tcPr>
            <w:tcW w:w="1230" w:type="dxa"/>
            <w:vAlign w:val="center"/>
          </w:tcPr>
          <w:p w14:paraId="517792B4" w14:textId="2C09A29F" w:rsidR="00C14535" w:rsidRPr="000E5547" w:rsidRDefault="00C14535" w:rsidP="00C14535">
            <w:pPr>
              <w:spacing w:line="360" w:lineRule="auto"/>
              <w:jc w:val="center"/>
            </w:pPr>
            <w:r w:rsidRPr="000E5547">
              <w:t>lásd területi hatály</w:t>
            </w:r>
          </w:p>
        </w:tc>
        <w:tc>
          <w:tcPr>
            <w:tcW w:w="1890" w:type="dxa"/>
            <w:vAlign w:val="center"/>
          </w:tcPr>
          <w:p w14:paraId="7343EF82" w14:textId="6E981A39" w:rsidR="00C14535" w:rsidRPr="000E5547" w:rsidRDefault="00C14535" w:rsidP="00C14535">
            <w:pPr>
              <w:spacing w:line="360" w:lineRule="auto"/>
              <w:jc w:val="center"/>
            </w:pPr>
            <w:r w:rsidRPr="000E5547">
              <w:t>10 000 Ft/kár</w:t>
            </w:r>
          </w:p>
        </w:tc>
      </w:tr>
      <w:tr w:rsidR="00C14535" w:rsidRPr="000E5547" w14:paraId="6C03DF4B" w14:textId="77777777" w:rsidTr="00482F5C">
        <w:tc>
          <w:tcPr>
            <w:tcW w:w="2789" w:type="dxa"/>
            <w:vAlign w:val="center"/>
          </w:tcPr>
          <w:p w14:paraId="4193BCAC" w14:textId="77777777" w:rsidR="00C14535" w:rsidRPr="000E5547" w:rsidRDefault="00C14535" w:rsidP="00C14535">
            <w:pPr>
              <w:spacing w:line="360" w:lineRule="auto"/>
            </w:pPr>
            <w:r w:rsidRPr="000E5547">
              <w:t>Oktató, nevelői kiterjesztés</w:t>
            </w:r>
          </w:p>
        </w:tc>
        <w:tc>
          <w:tcPr>
            <w:tcW w:w="2029" w:type="dxa"/>
            <w:vAlign w:val="center"/>
          </w:tcPr>
          <w:p w14:paraId="5BB9D6F8" w14:textId="02F54BD9" w:rsidR="00C14535" w:rsidRPr="000E5547" w:rsidRDefault="00C14535" w:rsidP="00C14535">
            <w:pPr>
              <w:spacing w:line="360" w:lineRule="auto"/>
              <w:jc w:val="center"/>
            </w:pPr>
            <w:r w:rsidRPr="000E5547">
              <w:t>100 M Ft kár / 200 M Ft év</w:t>
            </w:r>
          </w:p>
        </w:tc>
        <w:tc>
          <w:tcPr>
            <w:tcW w:w="1124" w:type="dxa"/>
            <w:vAlign w:val="center"/>
          </w:tcPr>
          <w:p w14:paraId="0378C2B0" w14:textId="66E526E0" w:rsidR="00C14535" w:rsidRPr="00953AA4" w:rsidRDefault="00C14535" w:rsidP="00C14535">
            <w:pPr>
              <w:spacing w:line="360" w:lineRule="auto"/>
              <w:jc w:val="center"/>
            </w:pPr>
            <w:r w:rsidRPr="00953AA4">
              <w:t>kombinált</w:t>
            </w:r>
          </w:p>
        </w:tc>
        <w:tc>
          <w:tcPr>
            <w:tcW w:w="1230" w:type="dxa"/>
            <w:vAlign w:val="center"/>
          </w:tcPr>
          <w:p w14:paraId="4AD17E34" w14:textId="00115398" w:rsidR="00C14535" w:rsidRPr="000E5547" w:rsidRDefault="00C14535" w:rsidP="00C14535">
            <w:pPr>
              <w:spacing w:line="360" w:lineRule="auto"/>
              <w:jc w:val="center"/>
            </w:pPr>
            <w:r w:rsidRPr="000E5547">
              <w:t>lásd területi hatály</w:t>
            </w:r>
          </w:p>
        </w:tc>
        <w:tc>
          <w:tcPr>
            <w:tcW w:w="1890" w:type="dxa"/>
            <w:vAlign w:val="center"/>
          </w:tcPr>
          <w:p w14:paraId="61E3676E" w14:textId="5C32E5E8" w:rsidR="00C14535" w:rsidRPr="000E5547" w:rsidRDefault="00C14535" w:rsidP="00C14535">
            <w:pPr>
              <w:spacing w:line="360" w:lineRule="auto"/>
              <w:jc w:val="center"/>
            </w:pPr>
            <w:r w:rsidRPr="000E5547">
              <w:t>10 000 Ft/kár</w:t>
            </w:r>
          </w:p>
        </w:tc>
      </w:tr>
      <w:tr w:rsidR="0094493C" w:rsidRPr="000E5547" w14:paraId="034312B5" w14:textId="77777777" w:rsidTr="00482F5C">
        <w:tc>
          <w:tcPr>
            <w:tcW w:w="2789" w:type="dxa"/>
            <w:shd w:val="clear" w:color="auto" w:fill="F2F2F2" w:themeFill="background1" w:themeFillShade="F2"/>
            <w:vAlign w:val="center"/>
          </w:tcPr>
          <w:p w14:paraId="6B9A3582" w14:textId="77777777" w:rsidR="0094493C" w:rsidRPr="000E5547" w:rsidRDefault="0094493C" w:rsidP="0094493C">
            <w:pPr>
              <w:spacing w:line="360" w:lineRule="auto"/>
            </w:pPr>
          </w:p>
        </w:tc>
        <w:tc>
          <w:tcPr>
            <w:tcW w:w="2029" w:type="dxa"/>
            <w:shd w:val="clear" w:color="auto" w:fill="F2F2F2" w:themeFill="background1" w:themeFillShade="F2"/>
            <w:vAlign w:val="center"/>
          </w:tcPr>
          <w:p w14:paraId="1603A069" w14:textId="77777777" w:rsidR="0094493C" w:rsidRPr="000E5547" w:rsidRDefault="0094493C" w:rsidP="0094493C">
            <w:pPr>
              <w:spacing w:line="360" w:lineRule="auto"/>
              <w:jc w:val="center"/>
            </w:pPr>
          </w:p>
        </w:tc>
        <w:tc>
          <w:tcPr>
            <w:tcW w:w="1124" w:type="dxa"/>
            <w:shd w:val="clear" w:color="auto" w:fill="F2F2F2" w:themeFill="background1" w:themeFillShade="F2"/>
            <w:vAlign w:val="center"/>
          </w:tcPr>
          <w:p w14:paraId="242D8A14" w14:textId="77777777" w:rsidR="0094493C" w:rsidRPr="000E5547" w:rsidRDefault="0094493C" w:rsidP="0094493C">
            <w:pPr>
              <w:spacing w:line="360" w:lineRule="auto"/>
              <w:jc w:val="center"/>
            </w:pPr>
          </w:p>
        </w:tc>
        <w:tc>
          <w:tcPr>
            <w:tcW w:w="1230" w:type="dxa"/>
            <w:shd w:val="clear" w:color="auto" w:fill="F2F2F2" w:themeFill="background1" w:themeFillShade="F2"/>
            <w:vAlign w:val="center"/>
          </w:tcPr>
          <w:p w14:paraId="0216E202" w14:textId="77777777" w:rsidR="0094493C" w:rsidRPr="000E5547" w:rsidRDefault="0094493C" w:rsidP="0094493C">
            <w:pPr>
              <w:spacing w:line="360" w:lineRule="auto"/>
              <w:jc w:val="center"/>
            </w:pPr>
          </w:p>
        </w:tc>
        <w:tc>
          <w:tcPr>
            <w:tcW w:w="1890" w:type="dxa"/>
            <w:shd w:val="clear" w:color="auto" w:fill="F2F2F2" w:themeFill="background1" w:themeFillShade="F2"/>
            <w:vAlign w:val="center"/>
          </w:tcPr>
          <w:p w14:paraId="42E917CE" w14:textId="77777777" w:rsidR="0094493C" w:rsidRPr="000E5547" w:rsidRDefault="0094493C" w:rsidP="0094493C">
            <w:pPr>
              <w:spacing w:line="360" w:lineRule="auto"/>
              <w:jc w:val="center"/>
            </w:pPr>
          </w:p>
        </w:tc>
      </w:tr>
      <w:tr w:rsidR="0094493C" w:rsidRPr="000E5547" w14:paraId="19562CBD" w14:textId="77777777" w:rsidTr="00482F5C">
        <w:tc>
          <w:tcPr>
            <w:tcW w:w="2789" w:type="dxa"/>
            <w:vAlign w:val="center"/>
          </w:tcPr>
          <w:p w14:paraId="3F315E34" w14:textId="77777777" w:rsidR="0094493C" w:rsidRPr="000E5547" w:rsidRDefault="0094493C" w:rsidP="0094493C">
            <w:pPr>
              <w:spacing w:line="360" w:lineRule="auto"/>
            </w:pPr>
            <w:r w:rsidRPr="000E5547">
              <w:t>Munkáltatói felelősségbiztosítás</w:t>
            </w:r>
          </w:p>
        </w:tc>
        <w:tc>
          <w:tcPr>
            <w:tcW w:w="2029" w:type="dxa"/>
            <w:vAlign w:val="center"/>
          </w:tcPr>
          <w:p w14:paraId="63F7D06D" w14:textId="70AB04F9" w:rsidR="0094493C" w:rsidRPr="000E5547" w:rsidRDefault="0094493C" w:rsidP="0094493C">
            <w:pPr>
              <w:spacing w:line="360" w:lineRule="auto"/>
              <w:jc w:val="center"/>
            </w:pPr>
            <w:r w:rsidRPr="000E5547">
              <w:t>100 M Ft kár / 200 M Ft év</w:t>
            </w:r>
          </w:p>
        </w:tc>
        <w:tc>
          <w:tcPr>
            <w:tcW w:w="1124" w:type="dxa"/>
            <w:vAlign w:val="center"/>
          </w:tcPr>
          <w:p w14:paraId="3503C6C8" w14:textId="00ECC781" w:rsidR="0094493C" w:rsidRPr="000E5547" w:rsidRDefault="0094493C" w:rsidP="0094493C">
            <w:pPr>
              <w:spacing w:line="360" w:lineRule="auto"/>
              <w:jc w:val="center"/>
            </w:pPr>
            <w:r w:rsidRPr="000E5547">
              <w:t>kombinált</w:t>
            </w:r>
          </w:p>
        </w:tc>
        <w:tc>
          <w:tcPr>
            <w:tcW w:w="1230" w:type="dxa"/>
            <w:vAlign w:val="center"/>
          </w:tcPr>
          <w:p w14:paraId="6CEDB0AF" w14:textId="3B2446BC" w:rsidR="0094493C" w:rsidRPr="000E5547" w:rsidRDefault="0094493C" w:rsidP="0094493C">
            <w:pPr>
              <w:spacing w:line="360" w:lineRule="auto"/>
              <w:jc w:val="center"/>
            </w:pPr>
            <w:r w:rsidRPr="000E5547">
              <w:t>lásd területi hatály</w:t>
            </w:r>
          </w:p>
        </w:tc>
        <w:tc>
          <w:tcPr>
            <w:tcW w:w="1890" w:type="dxa"/>
            <w:vAlign w:val="center"/>
          </w:tcPr>
          <w:p w14:paraId="75A01518" w14:textId="28C4F145" w:rsidR="0094493C" w:rsidRPr="000E5547" w:rsidRDefault="008468E1" w:rsidP="0094493C">
            <w:pPr>
              <w:spacing w:line="360" w:lineRule="auto"/>
              <w:jc w:val="center"/>
            </w:pPr>
            <w:r w:rsidRPr="000E5547">
              <w:t>0 Ft/kár</w:t>
            </w:r>
          </w:p>
        </w:tc>
      </w:tr>
      <w:tr w:rsidR="00C14535" w:rsidRPr="000E5547" w14:paraId="060C9805" w14:textId="77777777" w:rsidTr="00482F5C">
        <w:tc>
          <w:tcPr>
            <w:tcW w:w="2789" w:type="dxa"/>
            <w:vAlign w:val="center"/>
          </w:tcPr>
          <w:p w14:paraId="19FEFB3F" w14:textId="77777777" w:rsidR="00C14535" w:rsidRPr="000E5547" w:rsidRDefault="00C14535" w:rsidP="00C14535">
            <w:pPr>
              <w:spacing w:line="360" w:lineRule="auto"/>
            </w:pPr>
            <w:r w:rsidRPr="000E5547">
              <w:t>Bérmunka kiterjesztés</w:t>
            </w:r>
          </w:p>
        </w:tc>
        <w:tc>
          <w:tcPr>
            <w:tcW w:w="2029" w:type="dxa"/>
            <w:vAlign w:val="center"/>
          </w:tcPr>
          <w:p w14:paraId="65F95648" w14:textId="458B7C9E" w:rsidR="00C14535" w:rsidRPr="000E5547" w:rsidRDefault="00C14535" w:rsidP="00C14535">
            <w:pPr>
              <w:spacing w:line="360" w:lineRule="auto"/>
              <w:jc w:val="center"/>
            </w:pPr>
            <w:r w:rsidRPr="000E5547">
              <w:t>100 M Ft kár / 200 M Ft év</w:t>
            </w:r>
          </w:p>
        </w:tc>
        <w:tc>
          <w:tcPr>
            <w:tcW w:w="1124" w:type="dxa"/>
            <w:vAlign w:val="center"/>
          </w:tcPr>
          <w:p w14:paraId="2970036A" w14:textId="42A56A0F" w:rsidR="00C14535" w:rsidRPr="00953AA4" w:rsidRDefault="00C14535" w:rsidP="00C14535">
            <w:pPr>
              <w:spacing w:line="360" w:lineRule="auto"/>
              <w:jc w:val="center"/>
            </w:pPr>
            <w:r w:rsidRPr="00953AA4">
              <w:t>kombinált</w:t>
            </w:r>
          </w:p>
        </w:tc>
        <w:tc>
          <w:tcPr>
            <w:tcW w:w="1230" w:type="dxa"/>
            <w:vAlign w:val="center"/>
          </w:tcPr>
          <w:p w14:paraId="493FCBA1" w14:textId="5EE29E82" w:rsidR="00C14535" w:rsidRPr="000E5547" w:rsidRDefault="00C14535" w:rsidP="00C14535">
            <w:pPr>
              <w:spacing w:line="360" w:lineRule="auto"/>
              <w:jc w:val="center"/>
            </w:pPr>
            <w:r w:rsidRPr="000E5547">
              <w:t>lásd területi hatály</w:t>
            </w:r>
          </w:p>
        </w:tc>
        <w:tc>
          <w:tcPr>
            <w:tcW w:w="1890" w:type="dxa"/>
            <w:vAlign w:val="center"/>
          </w:tcPr>
          <w:p w14:paraId="2F73BC53" w14:textId="74AE2F26" w:rsidR="00C14535" w:rsidRPr="000E5547" w:rsidRDefault="00C14535" w:rsidP="00C14535">
            <w:pPr>
              <w:spacing w:line="360" w:lineRule="auto"/>
              <w:jc w:val="center"/>
            </w:pPr>
            <w:r w:rsidRPr="000E5547">
              <w:t>0 Ft/kár</w:t>
            </w:r>
          </w:p>
        </w:tc>
      </w:tr>
      <w:tr w:rsidR="00C14535" w:rsidRPr="000E5547" w14:paraId="4D125238" w14:textId="77777777" w:rsidTr="00482F5C">
        <w:tc>
          <w:tcPr>
            <w:tcW w:w="2789" w:type="dxa"/>
            <w:vAlign w:val="center"/>
          </w:tcPr>
          <w:p w14:paraId="2C309F74" w14:textId="77777777" w:rsidR="00C14535" w:rsidRPr="000E5547" w:rsidRDefault="00C14535" w:rsidP="00C14535">
            <w:pPr>
              <w:spacing w:line="360" w:lineRule="auto"/>
            </w:pPr>
            <w:r w:rsidRPr="000E5547">
              <w:t>Távmunka kiterjesztés</w:t>
            </w:r>
          </w:p>
        </w:tc>
        <w:tc>
          <w:tcPr>
            <w:tcW w:w="2029" w:type="dxa"/>
            <w:vAlign w:val="center"/>
          </w:tcPr>
          <w:p w14:paraId="6062025A" w14:textId="13389CD5" w:rsidR="00C14535" w:rsidRPr="000E5547" w:rsidRDefault="00C14535" w:rsidP="00C14535">
            <w:pPr>
              <w:spacing w:line="360" w:lineRule="auto"/>
              <w:jc w:val="center"/>
            </w:pPr>
            <w:r w:rsidRPr="000E5547">
              <w:t>100 M Ft kár / 200 M Ft év</w:t>
            </w:r>
          </w:p>
        </w:tc>
        <w:tc>
          <w:tcPr>
            <w:tcW w:w="1124" w:type="dxa"/>
            <w:vAlign w:val="center"/>
          </w:tcPr>
          <w:p w14:paraId="2B010F0A" w14:textId="3DBB8CC4" w:rsidR="00C14535" w:rsidRPr="00953AA4" w:rsidRDefault="00C14535" w:rsidP="00C14535">
            <w:pPr>
              <w:spacing w:line="360" w:lineRule="auto"/>
              <w:jc w:val="center"/>
            </w:pPr>
            <w:r w:rsidRPr="00953AA4">
              <w:t>kombinált</w:t>
            </w:r>
          </w:p>
        </w:tc>
        <w:tc>
          <w:tcPr>
            <w:tcW w:w="1230" w:type="dxa"/>
            <w:vAlign w:val="center"/>
          </w:tcPr>
          <w:p w14:paraId="62AAAC07" w14:textId="5F14090D" w:rsidR="00C14535" w:rsidRPr="000E5547" w:rsidRDefault="00C14535" w:rsidP="00C14535">
            <w:pPr>
              <w:spacing w:line="360" w:lineRule="auto"/>
              <w:jc w:val="center"/>
            </w:pPr>
            <w:r w:rsidRPr="000E5547">
              <w:t>lásd területi hatály</w:t>
            </w:r>
          </w:p>
        </w:tc>
        <w:tc>
          <w:tcPr>
            <w:tcW w:w="1890" w:type="dxa"/>
            <w:vAlign w:val="center"/>
          </w:tcPr>
          <w:p w14:paraId="489667A0" w14:textId="5953C767" w:rsidR="00C14535" w:rsidRPr="000E5547" w:rsidRDefault="00C14535" w:rsidP="00C14535">
            <w:pPr>
              <w:spacing w:line="360" w:lineRule="auto"/>
              <w:jc w:val="center"/>
            </w:pPr>
            <w:r w:rsidRPr="000E5547">
              <w:t>0 Ft/kár</w:t>
            </w:r>
          </w:p>
        </w:tc>
      </w:tr>
      <w:tr w:rsidR="00C14535" w:rsidRPr="0033378E" w14:paraId="1FEBC610" w14:textId="77777777" w:rsidTr="00482F5C">
        <w:tc>
          <w:tcPr>
            <w:tcW w:w="2789" w:type="dxa"/>
            <w:vAlign w:val="center"/>
          </w:tcPr>
          <w:p w14:paraId="52E91A2A" w14:textId="77777777" w:rsidR="00C14535" w:rsidRPr="000E5547" w:rsidRDefault="00C14535" w:rsidP="00C14535">
            <w:pPr>
              <w:spacing w:line="360" w:lineRule="auto"/>
            </w:pPr>
            <w:r w:rsidRPr="000E5547">
              <w:t>Közcélú munkatársakra kiterjesztés (közmunkaprogramban foglalkoztatottakra kiterjesztés)</w:t>
            </w:r>
          </w:p>
        </w:tc>
        <w:tc>
          <w:tcPr>
            <w:tcW w:w="2029" w:type="dxa"/>
            <w:vAlign w:val="center"/>
          </w:tcPr>
          <w:p w14:paraId="539DA5B5" w14:textId="7DE54C46" w:rsidR="00C14535" w:rsidRPr="000E5547" w:rsidRDefault="00C14535" w:rsidP="00C14535">
            <w:pPr>
              <w:spacing w:line="360" w:lineRule="auto"/>
              <w:jc w:val="center"/>
            </w:pPr>
            <w:r w:rsidRPr="000E5547">
              <w:t>100 M Ft kár / 200 M Ft év</w:t>
            </w:r>
          </w:p>
        </w:tc>
        <w:tc>
          <w:tcPr>
            <w:tcW w:w="1124" w:type="dxa"/>
            <w:vAlign w:val="center"/>
          </w:tcPr>
          <w:p w14:paraId="61EAF289" w14:textId="2E611C60" w:rsidR="00C14535" w:rsidRPr="00953AA4" w:rsidRDefault="00C14535" w:rsidP="00C14535">
            <w:pPr>
              <w:spacing w:line="360" w:lineRule="auto"/>
              <w:jc w:val="center"/>
            </w:pPr>
            <w:r w:rsidRPr="00953AA4">
              <w:t>kombinált</w:t>
            </w:r>
          </w:p>
        </w:tc>
        <w:tc>
          <w:tcPr>
            <w:tcW w:w="1230" w:type="dxa"/>
            <w:vAlign w:val="center"/>
          </w:tcPr>
          <w:p w14:paraId="0D674D2F" w14:textId="5E8A4EA3" w:rsidR="00C14535" w:rsidRPr="000E5547" w:rsidRDefault="00C14535" w:rsidP="00C14535">
            <w:pPr>
              <w:spacing w:line="360" w:lineRule="auto"/>
              <w:jc w:val="center"/>
            </w:pPr>
            <w:r w:rsidRPr="000E5547">
              <w:t>lásd területi hatály</w:t>
            </w:r>
          </w:p>
        </w:tc>
        <w:tc>
          <w:tcPr>
            <w:tcW w:w="1890" w:type="dxa"/>
            <w:vAlign w:val="center"/>
          </w:tcPr>
          <w:p w14:paraId="4F08CEA1" w14:textId="7E15AB55" w:rsidR="00C14535" w:rsidRPr="0033378E" w:rsidRDefault="00C14535" w:rsidP="00C14535">
            <w:pPr>
              <w:spacing w:line="360" w:lineRule="auto"/>
              <w:jc w:val="center"/>
            </w:pPr>
            <w:r w:rsidRPr="000E5547">
              <w:t>0 Ft/kár</w:t>
            </w:r>
          </w:p>
        </w:tc>
      </w:tr>
      <w:tr w:rsidR="00C14535" w:rsidRPr="000E5547" w14:paraId="55A3FF9F" w14:textId="77777777" w:rsidTr="00482F5C">
        <w:tc>
          <w:tcPr>
            <w:tcW w:w="2789" w:type="dxa"/>
            <w:vAlign w:val="center"/>
          </w:tcPr>
          <w:p w14:paraId="302EA5D5" w14:textId="77777777" w:rsidR="00C14535" w:rsidRPr="000E5547" w:rsidRDefault="00C14535" w:rsidP="00C14535">
            <w:pPr>
              <w:spacing w:line="360" w:lineRule="auto"/>
            </w:pPr>
            <w:r w:rsidRPr="00953AA4">
              <w:t>40 órás közszolgálati kiterjesztés (középiskolások kötelező 40 órás programjában</w:t>
            </w:r>
            <w:r w:rsidRPr="000E5547">
              <w:t xml:space="preserve"> résztvevők fedezete)</w:t>
            </w:r>
          </w:p>
        </w:tc>
        <w:tc>
          <w:tcPr>
            <w:tcW w:w="2029" w:type="dxa"/>
            <w:vAlign w:val="center"/>
          </w:tcPr>
          <w:p w14:paraId="089CAEF4" w14:textId="46BEDDD2" w:rsidR="00C14535" w:rsidRPr="000E5547" w:rsidRDefault="00C14535" w:rsidP="00C14535">
            <w:pPr>
              <w:spacing w:line="360" w:lineRule="auto"/>
              <w:jc w:val="center"/>
            </w:pPr>
            <w:r w:rsidRPr="000E5547">
              <w:t>100 M Ft kár / 200 M Ft év</w:t>
            </w:r>
          </w:p>
        </w:tc>
        <w:tc>
          <w:tcPr>
            <w:tcW w:w="1124" w:type="dxa"/>
            <w:vAlign w:val="center"/>
          </w:tcPr>
          <w:p w14:paraId="7DF0808F" w14:textId="796D038B" w:rsidR="00C14535" w:rsidRPr="00953AA4" w:rsidRDefault="00C14535" w:rsidP="00C14535">
            <w:pPr>
              <w:spacing w:line="360" w:lineRule="auto"/>
              <w:jc w:val="center"/>
            </w:pPr>
            <w:r w:rsidRPr="00953AA4">
              <w:t>kombinált</w:t>
            </w:r>
          </w:p>
        </w:tc>
        <w:tc>
          <w:tcPr>
            <w:tcW w:w="1230" w:type="dxa"/>
            <w:vAlign w:val="center"/>
          </w:tcPr>
          <w:p w14:paraId="0E80D774" w14:textId="662DE8C6" w:rsidR="00C14535" w:rsidRPr="000E5547" w:rsidRDefault="00C14535" w:rsidP="00C14535">
            <w:pPr>
              <w:spacing w:line="360" w:lineRule="auto"/>
              <w:jc w:val="center"/>
            </w:pPr>
            <w:r w:rsidRPr="000E5547">
              <w:t>lásd területi hatály</w:t>
            </w:r>
          </w:p>
        </w:tc>
        <w:tc>
          <w:tcPr>
            <w:tcW w:w="1890" w:type="dxa"/>
            <w:vAlign w:val="center"/>
          </w:tcPr>
          <w:p w14:paraId="7FD62706" w14:textId="5730152B" w:rsidR="00C14535" w:rsidRPr="000E5547" w:rsidRDefault="00C14535" w:rsidP="00C14535">
            <w:pPr>
              <w:spacing w:line="360" w:lineRule="auto"/>
              <w:jc w:val="center"/>
            </w:pPr>
            <w:r w:rsidRPr="000E5547">
              <w:t>0 Ft/kár</w:t>
            </w:r>
          </w:p>
        </w:tc>
      </w:tr>
      <w:tr w:rsidR="00C14535" w:rsidRPr="000E5547" w14:paraId="03BF65EB" w14:textId="77777777" w:rsidTr="00482F5C">
        <w:tc>
          <w:tcPr>
            <w:tcW w:w="2789" w:type="dxa"/>
            <w:vAlign w:val="center"/>
          </w:tcPr>
          <w:p w14:paraId="0F926D14" w14:textId="77777777" w:rsidR="00C14535" w:rsidRPr="000E5547" w:rsidRDefault="00C14535" w:rsidP="00C14535">
            <w:pPr>
              <w:spacing w:line="360" w:lineRule="auto"/>
            </w:pPr>
            <w:r w:rsidRPr="000E5547">
              <w:t>Diákmunkára kiterjesztés (nyári gyakorlatos személyek fedezete)</w:t>
            </w:r>
          </w:p>
        </w:tc>
        <w:tc>
          <w:tcPr>
            <w:tcW w:w="2029" w:type="dxa"/>
            <w:vAlign w:val="center"/>
          </w:tcPr>
          <w:p w14:paraId="7F6F4478" w14:textId="23509D9A" w:rsidR="00C14535" w:rsidRPr="000E5547" w:rsidRDefault="00C14535" w:rsidP="00C14535">
            <w:pPr>
              <w:spacing w:line="360" w:lineRule="auto"/>
              <w:jc w:val="center"/>
            </w:pPr>
            <w:r w:rsidRPr="000E5547">
              <w:t>100 M Ft kár / 200 M Ft év</w:t>
            </w:r>
          </w:p>
        </w:tc>
        <w:tc>
          <w:tcPr>
            <w:tcW w:w="1124" w:type="dxa"/>
            <w:vAlign w:val="center"/>
          </w:tcPr>
          <w:p w14:paraId="6AA2B63D" w14:textId="7FF36E3D" w:rsidR="00C14535" w:rsidRPr="00953AA4" w:rsidRDefault="00C14535" w:rsidP="00C14535">
            <w:pPr>
              <w:spacing w:line="360" w:lineRule="auto"/>
              <w:jc w:val="center"/>
            </w:pPr>
            <w:r w:rsidRPr="00953AA4">
              <w:t>kombinált</w:t>
            </w:r>
          </w:p>
        </w:tc>
        <w:tc>
          <w:tcPr>
            <w:tcW w:w="1230" w:type="dxa"/>
            <w:vAlign w:val="center"/>
          </w:tcPr>
          <w:p w14:paraId="7F362BBB" w14:textId="7C64ED10" w:rsidR="00C14535" w:rsidRPr="000E5547" w:rsidRDefault="00C14535" w:rsidP="00C14535">
            <w:pPr>
              <w:spacing w:line="360" w:lineRule="auto"/>
              <w:jc w:val="center"/>
            </w:pPr>
            <w:r w:rsidRPr="000E5547">
              <w:t>lásd területi hatály</w:t>
            </w:r>
          </w:p>
        </w:tc>
        <w:tc>
          <w:tcPr>
            <w:tcW w:w="1890" w:type="dxa"/>
            <w:vAlign w:val="center"/>
          </w:tcPr>
          <w:p w14:paraId="5C38A283" w14:textId="6AA8EF15" w:rsidR="00C14535" w:rsidRPr="000E5547" w:rsidRDefault="00C14535" w:rsidP="00C14535">
            <w:pPr>
              <w:spacing w:line="360" w:lineRule="auto"/>
              <w:jc w:val="center"/>
            </w:pPr>
            <w:r w:rsidRPr="000E5547">
              <w:t>0 Ft/kár</w:t>
            </w:r>
          </w:p>
        </w:tc>
      </w:tr>
      <w:tr w:rsidR="00C14535" w:rsidRPr="0033378E" w14:paraId="4EE6E1F8" w14:textId="77777777" w:rsidTr="00482F5C">
        <w:tc>
          <w:tcPr>
            <w:tcW w:w="2789" w:type="dxa"/>
            <w:vAlign w:val="center"/>
          </w:tcPr>
          <w:p w14:paraId="60B5922E" w14:textId="77777777" w:rsidR="00C14535" w:rsidRPr="000E5547" w:rsidRDefault="00C14535" w:rsidP="00C14535">
            <w:pPr>
              <w:spacing w:line="360" w:lineRule="auto"/>
            </w:pPr>
            <w:r w:rsidRPr="000E5547">
              <w:t>Szakmai gyakorlatosokra kiterjesztés (szakmunkástanulók gyakorlati képzésére delegáltak fedezete)</w:t>
            </w:r>
          </w:p>
        </w:tc>
        <w:tc>
          <w:tcPr>
            <w:tcW w:w="2029" w:type="dxa"/>
            <w:vAlign w:val="center"/>
          </w:tcPr>
          <w:p w14:paraId="30B5D630" w14:textId="66BAEE64" w:rsidR="00C14535" w:rsidRPr="000E5547" w:rsidRDefault="00C14535" w:rsidP="00C14535">
            <w:pPr>
              <w:spacing w:line="360" w:lineRule="auto"/>
              <w:jc w:val="center"/>
            </w:pPr>
            <w:r w:rsidRPr="000E5547">
              <w:t>100 M Ft kár / 200 M Ft év</w:t>
            </w:r>
          </w:p>
        </w:tc>
        <w:tc>
          <w:tcPr>
            <w:tcW w:w="1124" w:type="dxa"/>
            <w:vAlign w:val="center"/>
          </w:tcPr>
          <w:p w14:paraId="4AE6C35B" w14:textId="34291628" w:rsidR="00C14535" w:rsidRPr="00953AA4" w:rsidRDefault="00C14535" w:rsidP="00C14535">
            <w:pPr>
              <w:spacing w:line="360" w:lineRule="auto"/>
              <w:jc w:val="center"/>
            </w:pPr>
            <w:r w:rsidRPr="00953AA4">
              <w:t>kombinált</w:t>
            </w:r>
          </w:p>
        </w:tc>
        <w:tc>
          <w:tcPr>
            <w:tcW w:w="1230" w:type="dxa"/>
            <w:vAlign w:val="center"/>
          </w:tcPr>
          <w:p w14:paraId="11E164AF" w14:textId="6EEB9E8C" w:rsidR="00C14535" w:rsidRPr="000E5547" w:rsidRDefault="00C14535" w:rsidP="00C14535">
            <w:pPr>
              <w:spacing w:line="360" w:lineRule="auto"/>
              <w:jc w:val="center"/>
            </w:pPr>
            <w:r w:rsidRPr="000E5547">
              <w:t>lásd területi hatály</w:t>
            </w:r>
          </w:p>
        </w:tc>
        <w:tc>
          <w:tcPr>
            <w:tcW w:w="1890" w:type="dxa"/>
            <w:vAlign w:val="center"/>
          </w:tcPr>
          <w:p w14:paraId="0EE05343" w14:textId="6DE8D803" w:rsidR="00C14535" w:rsidRPr="0033378E" w:rsidRDefault="00C14535" w:rsidP="00C14535">
            <w:pPr>
              <w:spacing w:line="360" w:lineRule="auto"/>
              <w:jc w:val="center"/>
            </w:pPr>
            <w:r w:rsidRPr="000E5547">
              <w:t>0 Ft/kár</w:t>
            </w:r>
          </w:p>
        </w:tc>
      </w:tr>
      <w:tr w:rsidR="001D3D94" w:rsidRPr="0033378E" w14:paraId="14D9E79B" w14:textId="77777777" w:rsidTr="00482F5C">
        <w:tc>
          <w:tcPr>
            <w:tcW w:w="2789" w:type="dxa"/>
            <w:shd w:val="clear" w:color="auto" w:fill="F2F2F2" w:themeFill="background1" w:themeFillShade="F2"/>
            <w:vAlign w:val="center"/>
          </w:tcPr>
          <w:p w14:paraId="3854EC5D" w14:textId="77777777" w:rsidR="001D3D94" w:rsidRPr="0033378E" w:rsidRDefault="001D3D94" w:rsidP="001D3D94">
            <w:pPr>
              <w:spacing w:line="360" w:lineRule="auto"/>
            </w:pPr>
          </w:p>
        </w:tc>
        <w:tc>
          <w:tcPr>
            <w:tcW w:w="2029" w:type="dxa"/>
            <w:shd w:val="clear" w:color="auto" w:fill="F2F2F2" w:themeFill="background1" w:themeFillShade="F2"/>
            <w:vAlign w:val="center"/>
          </w:tcPr>
          <w:p w14:paraId="2CFC8480" w14:textId="77777777" w:rsidR="001D3D94" w:rsidRPr="0033378E" w:rsidRDefault="001D3D94" w:rsidP="001D3D94">
            <w:pPr>
              <w:spacing w:line="360" w:lineRule="auto"/>
              <w:jc w:val="center"/>
            </w:pPr>
          </w:p>
        </w:tc>
        <w:tc>
          <w:tcPr>
            <w:tcW w:w="1124" w:type="dxa"/>
            <w:shd w:val="clear" w:color="auto" w:fill="F2F2F2" w:themeFill="background1" w:themeFillShade="F2"/>
            <w:vAlign w:val="center"/>
          </w:tcPr>
          <w:p w14:paraId="6E73FEBC" w14:textId="77777777" w:rsidR="001D3D94" w:rsidRPr="0033378E" w:rsidRDefault="001D3D94" w:rsidP="001D3D94">
            <w:pPr>
              <w:spacing w:line="360" w:lineRule="auto"/>
              <w:jc w:val="center"/>
            </w:pPr>
          </w:p>
        </w:tc>
        <w:tc>
          <w:tcPr>
            <w:tcW w:w="1230" w:type="dxa"/>
            <w:shd w:val="clear" w:color="auto" w:fill="F2F2F2" w:themeFill="background1" w:themeFillShade="F2"/>
            <w:vAlign w:val="center"/>
          </w:tcPr>
          <w:p w14:paraId="73006323" w14:textId="77777777" w:rsidR="001D3D94" w:rsidRPr="0033378E" w:rsidRDefault="001D3D94" w:rsidP="001D3D94">
            <w:pPr>
              <w:spacing w:line="360" w:lineRule="auto"/>
              <w:jc w:val="center"/>
            </w:pPr>
          </w:p>
        </w:tc>
        <w:tc>
          <w:tcPr>
            <w:tcW w:w="1890" w:type="dxa"/>
            <w:shd w:val="clear" w:color="auto" w:fill="F2F2F2" w:themeFill="background1" w:themeFillShade="F2"/>
            <w:vAlign w:val="center"/>
          </w:tcPr>
          <w:p w14:paraId="70E824D5" w14:textId="77777777" w:rsidR="001D3D94" w:rsidRPr="0033378E" w:rsidRDefault="001D3D94" w:rsidP="001D3D94">
            <w:pPr>
              <w:spacing w:line="360" w:lineRule="auto"/>
              <w:jc w:val="center"/>
            </w:pPr>
          </w:p>
        </w:tc>
      </w:tr>
      <w:tr w:rsidR="001D3D94" w:rsidRPr="0033378E" w14:paraId="47A52ABE" w14:textId="77777777" w:rsidTr="00482F5C">
        <w:tc>
          <w:tcPr>
            <w:tcW w:w="2789" w:type="dxa"/>
            <w:vAlign w:val="center"/>
          </w:tcPr>
          <w:p w14:paraId="0696F244" w14:textId="77777777" w:rsidR="001D3D94" w:rsidRPr="0033378E" w:rsidRDefault="001D3D94" w:rsidP="001D3D94">
            <w:pPr>
              <w:spacing w:line="360" w:lineRule="auto"/>
            </w:pPr>
            <w:r w:rsidRPr="0033378E">
              <w:t>Környezetszennyezői felelősségbiztosítás</w:t>
            </w:r>
          </w:p>
        </w:tc>
        <w:tc>
          <w:tcPr>
            <w:tcW w:w="2029" w:type="dxa"/>
            <w:vAlign w:val="center"/>
          </w:tcPr>
          <w:p w14:paraId="67D8BCB8" w14:textId="024FA991" w:rsidR="001D3D94" w:rsidRPr="0033378E" w:rsidRDefault="001D3D94" w:rsidP="001D3D94">
            <w:pPr>
              <w:spacing w:line="360" w:lineRule="auto"/>
              <w:jc w:val="center"/>
            </w:pPr>
            <w:r>
              <w:t>250 M Ft kár / 250 M Ft év</w:t>
            </w:r>
          </w:p>
        </w:tc>
        <w:tc>
          <w:tcPr>
            <w:tcW w:w="1124" w:type="dxa"/>
            <w:vAlign w:val="center"/>
          </w:tcPr>
          <w:p w14:paraId="00CCCA85" w14:textId="415F6593" w:rsidR="001D3D94" w:rsidRPr="0033378E" w:rsidRDefault="001D3D94" w:rsidP="001D3D94">
            <w:pPr>
              <w:spacing w:line="360" w:lineRule="auto"/>
              <w:jc w:val="center"/>
            </w:pPr>
            <w:r w:rsidRPr="0033378E">
              <w:t>kombinált</w:t>
            </w:r>
          </w:p>
        </w:tc>
        <w:tc>
          <w:tcPr>
            <w:tcW w:w="1230" w:type="dxa"/>
            <w:vAlign w:val="center"/>
          </w:tcPr>
          <w:p w14:paraId="4B820477" w14:textId="42DB4376" w:rsidR="001D3D94" w:rsidRPr="0033378E" w:rsidRDefault="001D3D94" w:rsidP="001D3D94">
            <w:pPr>
              <w:spacing w:line="360" w:lineRule="auto"/>
              <w:jc w:val="center"/>
            </w:pPr>
            <w:r w:rsidRPr="0033378E">
              <w:t>lásd területi hatály</w:t>
            </w:r>
          </w:p>
        </w:tc>
        <w:tc>
          <w:tcPr>
            <w:tcW w:w="1890" w:type="dxa"/>
            <w:vAlign w:val="center"/>
          </w:tcPr>
          <w:p w14:paraId="55F23341" w14:textId="70253A55" w:rsidR="001D3D94" w:rsidRPr="0033378E" w:rsidRDefault="001D3D94" w:rsidP="001D3D94">
            <w:pPr>
              <w:spacing w:line="360" w:lineRule="auto"/>
              <w:jc w:val="center"/>
            </w:pPr>
            <w:r>
              <w:t>10 000 Ft/kár</w:t>
            </w:r>
          </w:p>
        </w:tc>
      </w:tr>
      <w:tr w:rsidR="001D3D94" w:rsidRPr="0033378E" w14:paraId="6F405AE7" w14:textId="77777777" w:rsidTr="00482F5C">
        <w:tc>
          <w:tcPr>
            <w:tcW w:w="2789" w:type="dxa"/>
            <w:shd w:val="clear" w:color="auto" w:fill="F2F2F2" w:themeFill="background1" w:themeFillShade="F2"/>
            <w:vAlign w:val="center"/>
          </w:tcPr>
          <w:p w14:paraId="2665849B" w14:textId="77777777" w:rsidR="001D3D94" w:rsidRPr="0033378E" w:rsidRDefault="001D3D94" w:rsidP="001D3D94">
            <w:pPr>
              <w:spacing w:line="360" w:lineRule="auto"/>
            </w:pPr>
          </w:p>
        </w:tc>
        <w:tc>
          <w:tcPr>
            <w:tcW w:w="2029" w:type="dxa"/>
            <w:shd w:val="clear" w:color="auto" w:fill="F2F2F2" w:themeFill="background1" w:themeFillShade="F2"/>
            <w:vAlign w:val="center"/>
          </w:tcPr>
          <w:p w14:paraId="1F9CF006" w14:textId="77777777" w:rsidR="001D3D94" w:rsidRPr="0033378E" w:rsidRDefault="001D3D94" w:rsidP="001D3D94">
            <w:pPr>
              <w:spacing w:line="360" w:lineRule="auto"/>
              <w:jc w:val="center"/>
            </w:pPr>
          </w:p>
        </w:tc>
        <w:tc>
          <w:tcPr>
            <w:tcW w:w="1124" w:type="dxa"/>
            <w:shd w:val="clear" w:color="auto" w:fill="F2F2F2" w:themeFill="background1" w:themeFillShade="F2"/>
            <w:vAlign w:val="center"/>
          </w:tcPr>
          <w:p w14:paraId="62B0D51E" w14:textId="77777777" w:rsidR="001D3D94" w:rsidRPr="0033378E" w:rsidRDefault="001D3D94" w:rsidP="001D3D94">
            <w:pPr>
              <w:spacing w:line="360" w:lineRule="auto"/>
              <w:jc w:val="center"/>
            </w:pPr>
          </w:p>
        </w:tc>
        <w:tc>
          <w:tcPr>
            <w:tcW w:w="1230" w:type="dxa"/>
            <w:shd w:val="clear" w:color="auto" w:fill="F2F2F2" w:themeFill="background1" w:themeFillShade="F2"/>
            <w:vAlign w:val="center"/>
          </w:tcPr>
          <w:p w14:paraId="34ECCFEB" w14:textId="77777777" w:rsidR="001D3D94" w:rsidRPr="0033378E" w:rsidRDefault="001D3D94" w:rsidP="001D3D94">
            <w:pPr>
              <w:spacing w:line="360" w:lineRule="auto"/>
              <w:jc w:val="center"/>
            </w:pPr>
          </w:p>
        </w:tc>
        <w:tc>
          <w:tcPr>
            <w:tcW w:w="1890" w:type="dxa"/>
            <w:shd w:val="clear" w:color="auto" w:fill="F2F2F2" w:themeFill="background1" w:themeFillShade="F2"/>
            <w:vAlign w:val="center"/>
          </w:tcPr>
          <w:p w14:paraId="7BF1330C" w14:textId="77777777" w:rsidR="001D3D94" w:rsidRPr="0033378E" w:rsidRDefault="001D3D94" w:rsidP="001D3D94">
            <w:pPr>
              <w:spacing w:line="360" w:lineRule="auto"/>
              <w:jc w:val="center"/>
            </w:pPr>
          </w:p>
        </w:tc>
      </w:tr>
      <w:tr w:rsidR="00632676" w14:paraId="63C8DAB8" w14:textId="77777777" w:rsidTr="00482F5C">
        <w:tc>
          <w:tcPr>
            <w:tcW w:w="2789" w:type="dxa"/>
            <w:vAlign w:val="center"/>
          </w:tcPr>
          <w:p w14:paraId="12EC4063" w14:textId="77777777" w:rsidR="00632676" w:rsidRPr="0033378E" w:rsidRDefault="00632676" w:rsidP="00632676">
            <w:pPr>
              <w:spacing w:line="360" w:lineRule="auto"/>
            </w:pPr>
            <w:r w:rsidRPr="0033378E">
              <w:t>Tisztán vagyoni károk</w:t>
            </w:r>
          </w:p>
        </w:tc>
        <w:tc>
          <w:tcPr>
            <w:tcW w:w="2029" w:type="dxa"/>
            <w:vMerge w:val="restart"/>
            <w:vAlign w:val="center"/>
          </w:tcPr>
          <w:p w14:paraId="0C6EE22C" w14:textId="0C89B4EA" w:rsidR="00632676" w:rsidRPr="00953AA4" w:rsidRDefault="00966D00" w:rsidP="00966D00">
            <w:pPr>
              <w:spacing w:line="360" w:lineRule="auto"/>
              <w:jc w:val="center"/>
            </w:pPr>
            <w:r w:rsidRPr="000E5547">
              <w:t>5</w:t>
            </w:r>
            <w:r w:rsidR="00632676" w:rsidRPr="000E5547">
              <w:t xml:space="preserve"> M Ft kár / 5 M Ft év</w:t>
            </w:r>
          </w:p>
        </w:tc>
        <w:tc>
          <w:tcPr>
            <w:tcW w:w="1124" w:type="dxa"/>
            <w:vAlign w:val="center"/>
          </w:tcPr>
          <w:p w14:paraId="14E75B0C" w14:textId="09941231" w:rsidR="00632676" w:rsidRPr="0033378E" w:rsidRDefault="00632676" w:rsidP="00632676">
            <w:pPr>
              <w:spacing w:line="360" w:lineRule="auto"/>
              <w:jc w:val="center"/>
            </w:pPr>
            <w:r w:rsidRPr="0033378E">
              <w:t>kombinált</w:t>
            </w:r>
          </w:p>
        </w:tc>
        <w:tc>
          <w:tcPr>
            <w:tcW w:w="1230" w:type="dxa"/>
            <w:vAlign w:val="center"/>
          </w:tcPr>
          <w:p w14:paraId="0A9CA385" w14:textId="108A98A7" w:rsidR="00632676" w:rsidRPr="0033378E" w:rsidRDefault="00632676" w:rsidP="00632676">
            <w:pPr>
              <w:spacing w:line="360" w:lineRule="auto"/>
              <w:jc w:val="center"/>
            </w:pPr>
            <w:r w:rsidRPr="0033378E">
              <w:t>lásd területi hatály</w:t>
            </w:r>
          </w:p>
        </w:tc>
        <w:tc>
          <w:tcPr>
            <w:tcW w:w="1890" w:type="dxa"/>
            <w:vAlign w:val="center"/>
          </w:tcPr>
          <w:p w14:paraId="3639D5B9" w14:textId="550096BC" w:rsidR="00632676" w:rsidRDefault="00632676" w:rsidP="00632676">
            <w:pPr>
              <w:spacing w:line="360" w:lineRule="auto"/>
              <w:jc w:val="center"/>
            </w:pPr>
            <w:r w:rsidRPr="00EE0E27">
              <w:t>10 000 Ft/kár</w:t>
            </w:r>
          </w:p>
        </w:tc>
      </w:tr>
      <w:tr w:rsidR="00632676" w14:paraId="0992E937" w14:textId="77777777" w:rsidTr="00482F5C">
        <w:tc>
          <w:tcPr>
            <w:tcW w:w="2789" w:type="dxa"/>
            <w:vAlign w:val="center"/>
          </w:tcPr>
          <w:p w14:paraId="2B7BADBF" w14:textId="77777777" w:rsidR="00632676" w:rsidRPr="00953AA4" w:rsidRDefault="00632676" w:rsidP="00632676">
            <w:pPr>
              <w:spacing w:line="360" w:lineRule="auto"/>
            </w:pPr>
            <w:r w:rsidRPr="00953AA4">
              <w:t>Elmaradt vagyoni előny</w:t>
            </w:r>
          </w:p>
        </w:tc>
        <w:tc>
          <w:tcPr>
            <w:tcW w:w="2029" w:type="dxa"/>
            <w:vMerge/>
            <w:vAlign w:val="center"/>
          </w:tcPr>
          <w:p w14:paraId="42C53740" w14:textId="792049C2" w:rsidR="00632676" w:rsidRPr="000E5547" w:rsidRDefault="00632676" w:rsidP="00632676">
            <w:pPr>
              <w:spacing w:line="360" w:lineRule="auto"/>
              <w:jc w:val="center"/>
            </w:pPr>
          </w:p>
        </w:tc>
        <w:tc>
          <w:tcPr>
            <w:tcW w:w="1124" w:type="dxa"/>
            <w:vAlign w:val="center"/>
          </w:tcPr>
          <w:p w14:paraId="22E57B4D" w14:textId="703CD0B2" w:rsidR="00632676" w:rsidRPr="000E5547" w:rsidRDefault="00632676" w:rsidP="00632676">
            <w:pPr>
              <w:spacing w:line="360" w:lineRule="auto"/>
              <w:jc w:val="center"/>
            </w:pPr>
            <w:r w:rsidRPr="000E5547">
              <w:t>kombinált</w:t>
            </w:r>
          </w:p>
        </w:tc>
        <w:tc>
          <w:tcPr>
            <w:tcW w:w="1230" w:type="dxa"/>
            <w:vAlign w:val="center"/>
          </w:tcPr>
          <w:p w14:paraId="58B805C6" w14:textId="681F2AE2" w:rsidR="00632676" w:rsidRPr="000E5547" w:rsidRDefault="00632676" w:rsidP="00632676">
            <w:pPr>
              <w:spacing w:line="360" w:lineRule="auto"/>
              <w:jc w:val="center"/>
            </w:pPr>
            <w:r w:rsidRPr="000E5547">
              <w:t>lásd területi hatály</w:t>
            </w:r>
          </w:p>
        </w:tc>
        <w:tc>
          <w:tcPr>
            <w:tcW w:w="1890" w:type="dxa"/>
            <w:vAlign w:val="center"/>
          </w:tcPr>
          <w:p w14:paraId="26C25DBD" w14:textId="12A39BE4" w:rsidR="00632676" w:rsidRDefault="00632676" w:rsidP="00632676">
            <w:pPr>
              <w:spacing w:line="360" w:lineRule="auto"/>
              <w:jc w:val="center"/>
            </w:pPr>
            <w:r w:rsidRPr="000E5547">
              <w:t>10 000 Ft/kár</w:t>
            </w:r>
          </w:p>
        </w:tc>
      </w:tr>
      <w:tr w:rsidR="001D3D94" w14:paraId="34D9E86A" w14:textId="77777777" w:rsidTr="00482F5C">
        <w:tc>
          <w:tcPr>
            <w:tcW w:w="2789" w:type="dxa"/>
            <w:shd w:val="clear" w:color="auto" w:fill="F2F2F2" w:themeFill="background1" w:themeFillShade="F2"/>
            <w:vAlign w:val="center"/>
          </w:tcPr>
          <w:p w14:paraId="64099661" w14:textId="77777777" w:rsidR="001D3D94" w:rsidRDefault="001D3D94" w:rsidP="001D3D94">
            <w:pPr>
              <w:spacing w:line="360" w:lineRule="auto"/>
            </w:pPr>
          </w:p>
        </w:tc>
        <w:tc>
          <w:tcPr>
            <w:tcW w:w="2029" w:type="dxa"/>
            <w:shd w:val="clear" w:color="auto" w:fill="F2F2F2" w:themeFill="background1" w:themeFillShade="F2"/>
            <w:vAlign w:val="center"/>
          </w:tcPr>
          <w:p w14:paraId="5EDAF84E" w14:textId="77777777" w:rsidR="001D3D94" w:rsidRDefault="001D3D94" w:rsidP="001D3D94">
            <w:pPr>
              <w:spacing w:line="360" w:lineRule="auto"/>
              <w:jc w:val="center"/>
            </w:pPr>
          </w:p>
        </w:tc>
        <w:tc>
          <w:tcPr>
            <w:tcW w:w="1124" w:type="dxa"/>
            <w:shd w:val="clear" w:color="auto" w:fill="F2F2F2" w:themeFill="background1" w:themeFillShade="F2"/>
            <w:vAlign w:val="center"/>
          </w:tcPr>
          <w:p w14:paraId="1174A5DA" w14:textId="77777777" w:rsidR="001D3D94" w:rsidRDefault="001D3D94" w:rsidP="001D3D94">
            <w:pPr>
              <w:spacing w:line="360" w:lineRule="auto"/>
              <w:jc w:val="center"/>
            </w:pPr>
          </w:p>
        </w:tc>
        <w:tc>
          <w:tcPr>
            <w:tcW w:w="1230" w:type="dxa"/>
            <w:shd w:val="clear" w:color="auto" w:fill="F2F2F2" w:themeFill="background1" w:themeFillShade="F2"/>
            <w:vAlign w:val="center"/>
          </w:tcPr>
          <w:p w14:paraId="430B43AF" w14:textId="77777777" w:rsidR="001D3D94" w:rsidRDefault="001D3D94" w:rsidP="001D3D94">
            <w:pPr>
              <w:spacing w:line="360" w:lineRule="auto"/>
              <w:jc w:val="center"/>
            </w:pPr>
          </w:p>
        </w:tc>
        <w:tc>
          <w:tcPr>
            <w:tcW w:w="1890" w:type="dxa"/>
            <w:shd w:val="clear" w:color="auto" w:fill="F2F2F2" w:themeFill="background1" w:themeFillShade="F2"/>
            <w:vAlign w:val="center"/>
          </w:tcPr>
          <w:p w14:paraId="22305FDA" w14:textId="77777777" w:rsidR="001D3D94" w:rsidRDefault="001D3D94" w:rsidP="001D3D94">
            <w:pPr>
              <w:spacing w:line="360" w:lineRule="auto"/>
              <w:jc w:val="center"/>
            </w:pPr>
          </w:p>
        </w:tc>
      </w:tr>
      <w:tr w:rsidR="001D3D94" w:rsidRPr="0033378E" w14:paraId="701D5FF1" w14:textId="77777777" w:rsidTr="00482F5C">
        <w:tc>
          <w:tcPr>
            <w:tcW w:w="2789" w:type="dxa"/>
            <w:vAlign w:val="center"/>
          </w:tcPr>
          <w:p w14:paraId="26B60985" w14:textId="0A6CE7EA" w:rsidR="001D3D94" w:rsidRPr="0033378E" w:rsidRDefault="001D3D94" w:rsidP="001D3D94">
            <w:pPr>
              <w:spacing w:line="360" w:lineRule="auto"/>
            </w:pPr>
            <w:r w:rsidRPr="0033378E">
              <w:t>Alvállalkozói kiterjesztés</w:t>
            </w:r>
            <w:r>
              <w:t>, ahol a fedezet érvényben marad az alvállalkozó alvállalkozóira is tetszőleges mélységig.</w:t>
            </w:r>
          </w:p>
        </w:tc>
        <w:tc>
          <w:tcPr>
            <w:tcW w:w="2029" w:type="dxa"/>
            <w:vAlign w:val="center"/>
          </w:tcPr>
          <w:p w14:paraId="3097F315" w14:textId="03287BD7" w:rsidR="001D3D94" w:rsidRPr="0033378E" w:rsidRDefault="001D3D94" w:rsidP="001D3D94">
            <w:pPr>
              <w:spacing w:line="360" w:lineRule="auto"/>
              <w:jc w:val="center"/>
            </w:pPr>
            <w:r>
              <w:t>20 M Ft kár / 50 M Ft év</w:t>
            </w:r>
          </w:p>
        </w:tc>
        <w:tc>
          <w:tcPr>
            <w:tcW w:w="1124" w:type="dxa"/>
            <w:vAlign w:val="center"/>
          </w:tcPr>
          <w:p w14:paraId="50553635" w14:textId="75A2F9A7" w:rsidR="001D3D94" w:rsidRPr="0033378E" w:rsidRDefault="001D3D94" w:rsidP="001D3D94">
            <w:pPr>
              <w:spacing w:line="360" w:lineRule="auto"/>
              <w:jc w:val="center"/>
            </w:pPr>
            <w:r w:rsidRPr="0033378E">
              <w:t>kombinált</w:t>
            </w:r>
          </w:p>
        </w:tc>
        <w:tc>
          <w:tcPr>
            <w:tcW w:w="1230" w:type="dxa"/>
            <w:vAlign w:val="center"/>
          </w:tcPr>
          <w:p w14:paraId="700D7754" w14:textId="0F431314" w:rsidR="001D3D94" w:rsidRPr="0033378E" w:rsidRDefault="001D3D94" w:rsidP="001D3D94">
            <w:pPr>
              <w:spacing w:line="360" w:lineRule="auto"/>
              <w:jc w:val="center"/>
            </w:pPr>
            <w:r w:rsidRPr="0033378E">
              <w:t>lásd területi hatály</w:t>
            </w:r>
          </w:p>
        </w:tc>
        <w:tc>
          <w:tcPr>
            <w:tcW w:w="1890" w:type="dxa"/>
            <w:vAlign w:val="center"/>
          </w:tcPr>
          <w:p w14:paraId="4FA7B6D1" w14:textId="5F3BBCB9" w:rsidR="001D3D94" w:rsidRPr="0033378E" w:rsidRDefault="001D3D94" w:rsidP="001D3D94">
            <w:pPr>
              <w:spacing w:line="360" w:lineRule="auto"/>
              <w:jc w:val="center"/>
            </w:pPr>
            <w:r>
              <w:t>10 000 Ft/kár</w:t>
            </w:r>
          </w:p>
        </w:tc>
      </w:tr>
      <w:tr w:rsidR="001D3D94" w:rsidRPr="0033378E" w14:paraId="4AB258D8" w14:textId="77777777" w:rsidTr="00482F5C">
        <w:tc>
          <w:tcPr>
            <w:tcW w:w="2789" w:type="dxa"/>
            <w:shd w:val="clear" w:color="auto" w:fill="F2F2F2" w:themeFill="background1" w:themeFillShade="F2"/>
            <w:vAlign w:val="center"/>
          </w:tcPr>
          <w:p w14:paraId="31F68F99" w14:textId="77777777" w:rsidR="001D3D94" w:rsidRPr="0033378E" w:rsidRDefault="001D3D94" w:rsidP="001D3D94">
            <w:pPr>
              <w:spacing w:line="360" w:lineRule="auto"/>
            </w:pPr>
          </w:p>
        </w:tc>
        <w:tc>
          <w:tcPr>
            <w:tcW w:w="2029" w:type="dxa"/>
            <w:shd w:val="clear" w:color="auto" w:fill="F2F2F2" w:themeFill="background1" w:themeFillShade="F2"/>
            <w:vAlign w:val="center"/>
          </w:tcPr>
          <w:p w14:paraId="5AEF9B8D" w14:textId="77777777" w:rsidR="001D3D94" w:rsidRPr="0033378E" w:rsidRDefault="001D3D94" w:rsidP="001D3D94">
            <w:pPr>
              <w:spacing w:line="360" w:lineRule="auto"/>
              <w:jc w:val="center"/>
            </w:pPr>
          </w:p>
        </w:tc>
        <w:tc>
          <w:tcPr>
            <w:tcW w:w="1124" w:type="dxa"/>
            <w:shd w:val="clear" w:color="auto" w:fill="F2F2F2" w:themeFill="background1" w:themeFillShade="F2"/>
            <w:vAlign w:val="center"/>
          </w:tcPr>
          <w:p w14:paraId="352F4831" w14:textId="77777777" w:rsidR="001D3D94" w:rsidRPr="0033378E" w:rsidRDefault="001D3D94" w:rsidP="001D3D94">
            <w:pPr>
              <w:spacing w:line="360" w:lineRule="auto"/>
              <w:jc w:val="center"/>
            </w:pPr>
          </w:p>
        </w:tc>
        <w:tc>
          <w:tcPr>
            <w:tcW w:w="1230" w:type="dxa"/>
            <w:shd w:val="clear" w:color="auto" w:fill="F2F2F2" w:themeFill="background1" w:themeFillShade="F2"/>
            <w:vAlign w:val="center"/>
          </w:tcPr>
          <w:p w14:paraId="71F13CB7" w14:textId="77777777" w:rsidR="001D3D94" w:rsidRPr="0033378E" w:rsidRDefault="001D3D94" w:rsidP="001D3D94">
            <w:pPr>
              <w:spacing w:line="360" w:lineRule="auto"/>
              <w:jc w:val="center"/>
            </w:pPr>
          </w:p>
        </w:tc>
        <w:tc>
          <w:tcPr>
            <w:tcW w:w="1890" w:type="dxa"/>
            <w:shd w:val="clear" w:color="auto" w:fill="F2F2F2" w:themeFill="background1" w:themeFillShade="F2"/>
            <w:vAlign w:val="center"/>
          </w:tcPr>
          <w:p w14:paraId="4EB32C2B" w14:textId="77777777" w:rsidR="001D3D94" w:rsidRPr="0033378E" w:rsidRDefault="001D3D94" w:rsidP="001D3D94">
            <w:pPr>
              <w:spacing w:line="360" w:lineRule="auto"/>
              <w:jc w:val="center"/>
            </w:pPr>
          </w:p>
        </w:tc>
      </w:tr>
      <w:tr w:rsidR="001D3D94" w:rsidRPr="0033378E" w14:paraId="3BC079D0" w14:textId="77777777" w:rsidTr="00482F5C">
        <w:tc>
          <w:tcPr>
            <w:tcW w:w="2789" w:type="dxa"/>
            <w:shd w:val="clear" w:color="auto" w:fill="auto"/>
            <w:vAlign w:val="center"/>
          </w:tcPr>
          <w:p w14:paraId="49866575" w14:textId="2B960F87" w:rsidR="001D3D94" w:rsidRPr="0033378E" w:rsidRDefault="001D3D94" w:rsidP="001D3D94">
            <w:pPr>
              <w:spacing w:line="360" w:lineRule="auto"/>
            </w:pPr>
            <w:r w:rsidRPr="0033378E">
              <w:t>Tervezői felelősségbiztosítás</w:t>
            </w:r>
          </w:p>
        </w:tc>
        <w:tc>
          <w:tcPr>
            <w:tcW w:w="2029" w:type="dxa"/>
            <w:shd w:val="clear" w:color="auto" w:fill="auto"/>
            <w:vAlign w:val="center"/>
          </w:tcPr>
          <w:p w14:paraId="43EF1AE9" w14:textId="7D131353" w:rsidR="001D3D94" w:rsidRPr="0033378E" w:rsidRDefault="001D3D94" w:rsidP="001D3D94">
            <w:pPr>
              <w:spacing w:line="360" w:lineRule="auto"/>
              <w:jc w:val="center"/>
            </w:pPr>
          </w:p>
        </w:tc>
        <w:tc>
          <w:tcPr>
            <w:tcW w:w="1124" w:type="dxa"/>
            <w:shd w:val="clear" w:color="auto" w:fill="auto"/>
            <w:vAlign w:val="center"/>
          </w:tcPr>
          <w:p w14:paraId="46E83B94" w14:textId="227B3AF1" w:rsidR="001D3D94" w:rsidRPr="0033378E" w:rsidRDefault="001D3D94" w:rsidP="001D3D94">
            <w:pPr>
              <w:spacing w:line="360" w:lineRule="auto"/>
              <w:jc w:val="center"/>
            </w:pPr>
            <w:r w:rsidRPr="0033378E">
              <w:t>kombinált</w:t>
            </w:r>
          </w:p>
        </w:tc>
        <w:tc>
          <w:tcPr>
            <w:tcW w:w="1230" w:type="dxa"/>
            <w:shd w:val="clear" w:color="auto" w:fill="auto"/>
            <w:vAlign w:val="center"/>
          </w:tcPr>
          <w:p w14:paraId="56427BEC" w14:textId="6C90E559" w:rsidR="001D3D94" w:rsidRPr="0033378E" w:rsidRDefault="001D3D94" w:rsidP="001D3D94">
            <w:pPr>
              <w:spacing w:line="360" w:lineRule="auto"/>
              <w:jc w:val="center"/>
            </w:pPr>
            <w:r w:rsidRPr="0033378E">
              <w:t>lásd területi hatály</w:t>
            </w:r>
          </w:p>
        </w:tc>
        <w:tc>
          <w:tcPr>
            <w:tcW w:w="1890" w:type="dxa"/>
            <w:shd w:val="clear" w:color="auto" w:fill="auto"/>
            <w:vAlign w:val="center"/>
          </w:tcPr>
          <w:p w14:paraId="4F9900CC" w14:textId="5FD95B19" w:rsidR="001D3D94" w:rsidRPr="0033378E" w:rsidRDefault="001D3D94" w:rsidP="001D3D94">
            <w:pPr>
              <w:spacing w:line="360" w:lineRule="auto"/>
              <w:jc w:val="center"/>
            </w:pPr>
          </w:p>
        </w:tc>
      </w:tr>
      <w:tr w:rsidR="00933F4B" w:rsidRPr="0033378E" w14:paraId="13EC5780" w14:textId="77777777" w:rsidTr="00482F5C">
        <w:tc>
          <w:tcPr>
            <w:tcW w:w="2789" w:type="dxa"/>
            <w:shd w:val="clear" w:color="auto" w:fill="auto"/>
            <w:vAlign w:val="center"/>
          </w:tcPr>
          <w:p w14:paraId="0DE013D6" w14:textId="3B50008C" w:rsidR="00933F4B" w:rsidRPr="0033378E" w:rsidRDefault="00933F4B" w:rsidP="00933F4B">
            <w:pPr>
              <w:spacing w:line="360" w:lineRule="auto"/>
            </w:pPr>
            <w:r>
              <w:t>Szakmai felelősségbiztosítás (nem független akreditált közbeszerzési tanácasdó)</w:t>
            </w:r>
          </w:p>
        </w:tc>
        <w:tc>
          <w:tcPr>
            <w:tcW w:w="2029" w:type="dxa"/>
            <w:shd w:val="clear" w:color="auto" w:fill="auto"/>
            <w:vAlign w:val="center"/>
          </w:tcPr>
          <w:p w14:paraId="6865A1E0" w14:textId="35205460" w:rsidR="00933F4B" w:rsidRPr="0033378E" w:rsidRDefault="00933F4B" w:rsidP="00933F4B">
            <w:pPr>
              <w:spacing w:line="360" w:lineRule="auto"/>
              <w:jc w:val="center"/>
            </w:pPr>
            <w:r>
              <w:t>20 M Ft kár / 20 M Ft év</w:t>
            </w:r>
          </w:p>
        </w:tc>
        <w:tc>
          <w:tcPr>
            <w:tcW w:w="1124" w:type="dxa"/>
            <w:shd w:val="clear" w:color="auto" w:fill="auto"/>
            <w:vAlign w:val="center"/>
          </w:tcPr>
          <w:p w14:paraId="1E0003DD" w14:textId="008C25F1" w:rsidR="00933F4B" w:rsidRPr="0033378E" w:rsidRDefault="00933F4B" w:rsidP="00933F4B">
            <w:pPr>
              <w:spacing w:line="360" w:lineRule="auto"/>
              <w:jc w:val="center"/>
            </w:pPr>
            <w:r w:rsidRPr="0033378E">
              <w:t>kombinált</w:t>
            </w:r>
          </w:p>
        </w:tc>
        <w:tc>
          <w:tcPr>
            <w:tcW w:w="1230" w:type="dxa"/>
            <w:shd w:val="clear" w:color="auto" w:fill="auto"/>
            <w:vAlign w:val="center"/>
          </w:tcPr>
          <w:p w14:paraId="01A107EF" w14:textId="1B98306C" w:rsidR="00933F4B" w:rsidRPr="0033378E" w:rsidRDefault="00933F4B" w:rsidP="00933F4B">
            <w:pPr>
              <w:spacing w:line="360" w:lineRule="auto"/>
              <w:jc w:val="center"/>
            </w:pPr>
            <w:r w:rsidRPr="0033378E">
              <w:t>lásd területi hatály</w:t>
            </w:r>
          </w:p>
        </w:tc>
        <w:tc>
          <w:tcPr>
            <w:tcW w:w="1890" w:type="dxa"/>
            <w:shd w:val="clear" w:color="auto" w:fill="auto"/>
            <w:vAlign w:val="center"/>
          </w:tcPr>
          <w:p w14:paraId="19BA1CB7" w14:textId="2338500D" w:rsidR="00933F4B" w:rsidRPr="0033378E" w:rsidRDefault="00933F4B" w:rsidP="00933F4B">
            <w:pPr>
              <w:spacing w:line="360" w:lineRule="auto"/>
              <w:jc w:val="center"/>
            </w:pPr>
            <w:r>
              <w:t>10 000 Ft/kár</w:t>
            </w:r>
          </w:p>
        </w:tc>
      </w:tr>
    </w:tbl>
    <w:p w14:paraId="54B9ACA0" w14:textId="77777777" w:rsidR="00295105" w:rsidRPr="0033378E" w:rsidRDefault="00295105" w:rsidP="00BF155E">
      <w:pPr>
        <w:spacing w:line="360" w:lineRule="auto"/>
        <w:jc w:val="both"/>
        <w:rPr>
          <w:rFonts w:ascii="Times New Roman" w:hAnsi="Times New Roman" w:cs="Times New Roman"/>
          <w:sz w:val="20"/>
          <w:szCs w:val="20"/>
        </w:rPr>
      </w:pPr>
    </w:p>
    <w:p w14:paraId="21854703" w14:textId="77777777" w:rsidR="00BF155E" w:rsidRPr="0033378E" w:rsidRDefault="00BF155E" w:rsidP="00BF155E">
      <w:pPr>
        <w:spacing w:line="360" w:lineRule="auto"/>
        <w:jc w:val="both"/>
        <w:rPr>
          <w:rFonts w:ascii="Times New Roman" w:hAnsi="Times New Roman" w:cs="Times New Roman"/>
          <w:b/>
          <w:color w:val="984806" w:themeColor="accent6" w:themeShade="80"/>
          <w:sz w:val="20"/>
          <w:szCs w:val="20"/>
        </w:rPr>
      </w:pPr>
      <w:r w:rsidRPr="0033378E">
        <w:rPr>
          <w:rFonts w:ascii="Times New Roman" w:hAnsi="Times New Roman" w:cs="Times New Roman"/>
          <w:b/>
          <w:color w:val="984806" w:themeColor="accent6" w:themeShade="80"/>
          <w:sz w:val="20"/>
          <w:szCs w:val="20"/>
        </w:rPr>
        <w:t>Időbeli érvényesség annak megszűnését követően:</w:t>
      </w:r>
    </w:p>
    <w:p w14:paraId="1101FC82" w14:textId="6B5B2884" w:rsidR="00BF155E" w:rsidRPr="0033378E" w:rsidRDefault="00BF155E"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t xml:space="preserve">A biztosítási fedezet hatálya alatt okozott, bekövetkezett és legfeljebb jelen szerződés megszűnését követő </w:t>
      </w:r>
      <w:r w:rsidR="00E12F16">
        <w:rPr>
          <w:rFonts w:ascii="Times New Roman" w:hAnsi="Times New Roman" w:cs="Times New Roman"/>
          <w:sz w:val="20"/>
          <w:szCs w:val="20"/>
        </w:rPr>
        <w:t>3</w:t>
      </w:r>
      <w:r w:rsidR="00BA3C95" w:rsidRPr="0033378E">
        <w:rPr>
          <w:rFonts w:ascii="Times New Roman" w:hAnsi="Times New Roman" w:cs="Times New Roman"/>
          <w:sz w:val="20"/>
          <w:szCs w:val="20"/>
        </w:rPr>
        <w:t xml:space="preserve"> </w:t>
      </w:r>
      <w:r w:rsidRPr="0033378E">
        <w:rPr>
          <w:rFonts w:ascii="Times New Roman" w:hAnsi="Times New Roman" w:cs="Times New Roman"/>
          <w:sz w:val="20"/>
          <w:szCs w:val="20"/>
        </w:rPr>
        <w:t xml:space="preserve">éven belül bejelentett károk fedezete a megkötöttség. A fedezet megszűnését követő időszakban a szerződés utolsó évében érvényes káronkénti és éves limitje marad hatályban. </w:t>
      </w:r>
    </w:p>
    <w:p w14:paraId="1440C678" w14:textId="77777777" w:rsidR="00BF155E" w:rsidRPr="0033378E" w:rsidRDefault="00BF155E" w:rsidP="00BF155E">
      <w:pPr>
        <w:spacing w:line="360" w:lineRule="auto"/>
        <w:jc w:val="both"/>
        <w:rPr>
          <w:rFonts w:ascii="Times New Roman" w:hAnsi="Times New Roman" w:cs="Times New Roman"/>
          <w:b/>
          <w:color w:val="984806" w:themeColor="accent6" w:themeShade="80"/>
          <w:sz w:val="20"/>
          <w:szCs w:val="20"/>
        </w:rPr>
      </w:pPr>
      <w:r w:rsidRPr="0033378E">
        <w:rPr>
          <w:rFonts w:ascii="Times New Roman" w:hAnsi="Times New Roman" w:cs="Times New Roman"/>
          <w:b/>
          <w:color w:val="984806" w:themeColor="accent6" w:themeShade="80"/>
          <w:sz w:val="20"/>
          <w:szCs w:val="20"/>
        </w:rPr>
        <w:t>Időbeli érvényesség visszahatólag:</w:t>
      </w:r>
    </w:p>
    <w:p w14:paraId="140AA8C3" w14:textId="232E3D80" w:rsidR="00BF155E" w:rsidRDefault="00BF155E"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t xml:space="preserve">A biztosítási fedezet kiterjed és érvényes a kockázatviselés kezdete előtt </w:t>
      </w:r>
      <w:r w:rsidR="00494F86" w:rsidRPr="0033378E">
        <w:rPr>
          <w:rFonts w:ascii="Times New Roman" w:hAnsi="Times New Roman" w:cs="Times New Roman"/>
          <w:sz w:val="20"/>
          <w:szCs w:val="20"/>
        </w:rPr>
        <w:t xml:space="preserve">legkorábban </w:t>
      </w:r>
      <w:r w:rsidR="00E12F16">
        <w:rPr>
          <w:rFonts w:ascii="Times New Roman" w:hAnsi="Times New Roman" w:cs="Times New Roman"/>
          <w:sz w:val="20"/>
          <w:szCs w:val="20"/>
        </w:rPr>
        <w:t>3</w:t>
      </w:r>
      <w:r w:rsidRPr="0033378E">
        <w:rPr>
          <w:rFonts w:ascii="Times New Roman" w:hAnsi="Times New Roman" w:cs="Times New Roman"/>
          <w:sz w:val="20"/>
          <w:szCs w:val="20"/>
        </w:rPr>
        <w:t xml:space="preserve"> évvel okozott és bekövetkezett, de a kockázatviselés kezdete előtt a Szerződő / Biztosított(ak)hoz be nem jelentett valamennyi káresemény tekintetében történő helytállásra, ahol jelen szerződés alapján a Biztosítónak fizetési kötelezettsége</w:t>
      </w:r>
      <w:r>
        <w:rPr>
          <w:rFonts w:ascii="Times New Roman" w:hAnsi="Times New Roman" w:cs="Times New Roman"/>
          <w:sz w:val="20"/>
          <w:szCs w:val="20"/>
        </w:rPr>
        <w:t xml:space="preserve"> keletkezett vagy keletkezne. A kiterjesztés kizárólag azon káreseményekre vonatkozik, ahol a Biztosított(ak)nak nincs és nem is lehet tudomása azokról.</w:t>
      </w:r>
    </w:p>
    <w:p w14:paraId="556F3CA8"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b/>
          <w:color w:val="984806" w:themeColor="accent6" w:themeShade="80"/>
          <w:sz w:val="20"/>
          <w:szCs w:val="20"/>
        </w:rPr>
        <w:t>A kombinált felelősségbiztosításra vonatkozó megkötések:</w:t>
      </w:r>
    </w:p>
    <w:tbl>
      <w:tblPr>
        <w:tblStyle w:val="Rcsostblzat"/>
        <w:tblW w:w="0" w:type="auto"/>
        <w:tblLook w:val="04A0" w:firstRow="1" w:lastRow="0" w:firstColumn="1" w:lastColumn="0" w:noHBand="0" w:noVBand="1"/>
      </w:tblPr>
      <w:tblGrid>
        <w:gridCol w:w="2830"/>
        <w:gridCol w:w="6232"/>
      </w:tblGrid>
      <w:tr w:rsidR="00BF155E" w14:paraId="36C6674D" w14:textId="77777777" w:rsidTr="000E4078">
        <w:tc>
          <w:tcPr>
            <w:tcW w:w="2830" w:type="dxa"/>
            <w:shd w:val="clear" w:color="auto" w:fill="F2F2F2" w:themeFill="background1" w:themeFillShade="F2"/>
            <w:vAlign w:val="center"/>
          </w:tcPr>
          <w:p w14:paraId="2776E5D4" w14:textId="77777777" w:rsidR="00BF155E" w:rsidRDefault="00BF155E" w:rsidP="000E4078">
            <w:pPr>
              <w:spacing w:line="360" w:lineRule="auto"/>
            </w:pPr>
            <w:r>
              <w:t>Megnevezés</w:t>
            </w:r>
          </w:p>
        </w:tc>
        <w:tc>
          <w:tcPr>
            <w:tcW w:w="6232" w:type="dxa"/>
            <w:shd w:val="clear" w:color="auto" w:fill="F2F2F2" w:themeFill="background1" w:themeFillShade="F2"/>
            <w:vAlign w:val="center"/>
          </w:tcPr>
          <w:p w14:paraId="175BC5F8" w14:textId="77777777" w:rsidR="00BF155E" w:rsidRDefault="00BF155E" w:rsidP="000E4078">
            <w:pPr>
              <w:spacing w:line="360" w:lineRule="auto"/>
            </w:pPr>
            <w:r>
              <w:t>Meghatározás</w:t>
            </w:r>
          </w:p>
        </w:tc>
      </w:tr>
      <w:tr w:rsidR="00816ADC" w14:paraId="2A31CAC3" w14:textId="77777777" w:rsidTr="00816ADC">
        <w:tc>
          <w:tcPr>
            <w:tcW w:w="2830" w:type="dxa"/>
            <w:shd w:val="clear" w:color="auto" w:fill="auto"/>
            <w:vAlign w:val="center"/>
          </w:tcPr>
          <w:p w14:paraId="66CA9B11" w14:textId="07F0C02B" w:rsidR="00816ADC" w:rsidRDefault="00816ADC" w:rsidP="000E4078">
            <w:pPr>
              <w:spacing w:line="360" w:lineRule="auto"/>
            </w:pPr>
            <w:r>
              <w:t>A Ptk nem alkalmazott része:</w:t>
            </w:r>
          </w:p>
        </w:tc>
        <w:tc>
          <w:tcPr>
            <w:tcW w:w="6232" w:type="dxa"/>
            <w:shd w:val="clear" w:color="auto" w:fill="auto"/>
            <w:vAlign w:val="center"/>
          </w:tcPr>
          <w:p w14:paraId="05ABC85A" w14:textId="3FFA208E" w:rsidR="00816ADC" w:rsidRDefault="00816ADC" w:rsidP="000E4078">
            <w:pPr>
              <w:spacing w:line="360" w:lineRule="auto"/>
            </w:pPr>
            <w:r>
              <w:t>Ptk. 6:464 §</w:t>
            </w:r>
          </w:p>
        </w:tc>
      </w:tr>
      <w:tr w:rsidR="00BF155E" w14:paraId="28DB10C9" w14:textId="77777777" w:rsidTr="000E4078">
        <w:tc>
          <w:tcPr>
            <w:tcW w:w="2830" w:type="dxa"/>
            <w:vAlign w:val="center"/>
          </w:tcPr>
          <w:p w14:paraId="7475D541" w14:textId="77777777" w:rsidR="00BF155E" w:rsidRDefault="00BF155E" w:rsidP="000E4078">
            <w:pPr>
              <w:spacing w:line="360" w:lineRule="auto"/>
            </w:pPr>
            <w:r>
              <w:t>Felelősségbiztosítás irányadó jog</w:t>
            </w:r>
          </w:p>
        </w:tc>
        <w:tc>
          <w:tcPr>
            <w:tcW w:w="6232" w:type="dxa"/>
            <w:vAlign w:val="center"/>
          </w:tcPr>
          <w:p w14:paraId="6783081C" w14:textId="77777777" w:rsidR="00BF155E" w:rsidRDefault="00BF155E" w:rsidP="000E4078">
            <w:pPr>
              <w:spacing w:line="360" w:lineRule="auto"/>
              <w:jc w:val="both"/>
            </w:pPr>
            <w:r>
              <w:t>A felelősségbiztosítások esetében az irányadó és az alkalmazandó jog: a magyar jog</w:t>
            </w:r>
          </w:p>
        </w:tc>
      </w:tr>
      <w:tr w:rsidR="00BF155E" w14:paraId="6607A598" w14:textId="77777777" w:rsidTr="000E4078">
        <w:tc>
          <w:tcPr>
            <w:tcW w:w="2830" w:type="dxa"/>
            <w:vAlign w:val="center"/>
          </w:tcPr>
          <w:p w14:paraId="771FB719" w14:textId="77777777" w:rsidR="00BF155E" w:rsidRDefault="00BF155E" w:rsidP="000E4078">
            <w:pPr>
              <w:spacing w:line="360" w:lineRule="auto"/>
            </w:pPr>
            <w:r>
              <w:t>Alkalmazottak kockázatainak a kezelése</w:t>
            </w:r>
          </w:p>
        </w:tc>
        <w:tc>
          <w:tcPr>
            <w:tcW w:w="6232" w:type="dxa"/>
            <w:vAlign w:val="center"/>
          </w:tcPr>
          <w:p w14:paraId="16C0303F" w14:textId="115FC2CD" w:rsidR="00BF155E" w:rsidRDefault="00BF155E" w:rsidP="00434020">
            <w:pPr>
              <w:spacing w:line="360" w:lineRule="auto"/>
              <w:jc w:val="both"/>
            </w:pPr>
            <w:r>
              <w:t xml:space="preserve">a Szerződő / Biztosított(ak) és a Biztosító megállapodnak, hogy </w:t>
            </w:r>
            <w:r w:rsidR="00434020">
              <w:t>munkavállalók azon kárai amelyek nem tartoznak a munkáltatói felelősségbiztosítás hatálya alá az általános felelősségbiztosítás hatálya alatt térülnek a Biztosító feltételei alapján.</w:t>
            </w:r>
          </w:p>
        </w:tc>
      </w:tr>
      <w:tr w:rsidR="00BF155E" w14:paraId="5B72D80D" w14:textId="77777777" w:rsidTr="000E4078">
        <w:tc>
          <w:tcPr>
            <w:tcW w:w="2830" w:type="dxa"/>
            <w:vAlign w:val="center"/>
          </w:tcPr>
          <w:p w14:paraId="4E68A7B6" w14:textId="77777777" w:rsidR="00BF155E" w:rsidRPr="005D0846" w:rsidRDefault="00BF155E" w:rsidP="000E4078">
            <w:pPr>
              <w:spacing w:line="360" w:lineRule="auto"/>
            </w:pPr>
            <w:r w:rsidRPr="005D0846">
              <w:t>Keresztfelelősségi záradék</w:t>
            </w:r>
          </w:p>
        </w:tc>
        <w:tc>
          <w:tcPr>
            <w:tcW w:w="6232" w:type="dxa"/>
            <w:vAlign w:val="center"/>
          </w:tcPr>
          <w:p w14:paraId="1FF6D5C0" w14:textId="77777777" w:rsidR="00BF155E" w:rsidRDefault="00BF155E" w:rsidP="000E4078">
            <w:pPr>
              <w:spacing w:line="360" w:lineRule="auto"/>
              <w:jc w:val="both"/>
            </w:pPr>
            <w:r w:rsidRPr="005D0846">
              <w:t>a Szerződő / Biztosított(ak) és a Biztosító megállapodnak, hogy a Biztosított(ak) egymásnak okozott kárai tekintetében a Biztosító úgy tekinti, mintha minden biztosítottnak külön álló kötvénye és/vagy fedezete lenne.</w:t>
            </w:r>
          </w:p>
        </w:tc>
      </w:tr>
      <w:tr w:rsidR="00BF155E" w14:paraId="1011B8DB" w14:textId="77777777" w:rsidTr="000E4078">
        <w:tc>
          <w:tcPr>
            <w:tcW w:w="2830" w:type="dxa"/>
            <w:vAlign w:val="center"/>
          </w:tcPr>
          <w:p w14:paraId="5FD7587E" w14:textId="77777777" w:rsidR="00BF155E" w:rsidRDefault="00BF155E" w:rsidP="000E4078">
            <w:pPr>
              <w:spacing w:line="360" w:lineRule="auto"/>
            </w:pPr>
            <w:r>
              <w:t>Tulajdoni hányad záradéka</w:t>
            </w:r>
          </w:p>
        </w:tc>
        <w:tc>
          <w:tcPr>
            <w:tcW w:w="6232" w:type="dxa"/>
            <w:vAlign w:val="center"/>
          </w:tcPr>
          <w:p w14:paraId="636AB795" w14:textId="77777777" w:rsidR="00BF155E" w:rsidRDefault="00BF155E" w:rsidP="000E4078">
            <w:pPr>
              <w:spacing w:line="360" w:lineRule="auto"/>
              <w:jc w:val="both"/>
            </w:pPr>
            <w:r>
              <w:t xml:space="preserve">a Biztosító adott kár tekintetében nem vizsgálja az okozó (Biztosított) és a Károsult közötti - illetve fordítva – tulajdoni hányad arányát. </w:t>
            </w:r>
          </w:p>
        </w:tc>
      </w:tr>
      <w:tr w:rsidR="00BF155E" w14:paraId="6CDD2935" w14:textId="77777777" w:rsidTr="000E4078">
        <w:tc>
          <w:tcPr>
            <w:tcW w:w="2830" w:type="dxa"/>
            <w:vAlign w:val="center"/>
          </w:tcPr>
          <w:p w14:paraId="31ED6365" w14:textId="77777777" w:rsidR="00BF155E" w:rsidRDefault="00BF155E" w:rsidP="000E4078">
            <w:pPr>
              <w:spacing w:line="360" w:lineRule="auto"/>
            </w:pPr>
            <w:r>
              <w:t>Általános felelősségbiztosítás (deliktuális felelősségi károk fedezete a biztosított tevékenységen belül)</w:t>
            </w:r>
          </w:p>
        </w:tc>
        <w:tc>
          <w:tcPr>
            <w:tcW w:w="6232" w:type="dxa"/>
            <w:vAlign w:val="center"/>
          </w:tcPr>
          <w:p w14:paraId="7B0AEAC3" w14:textId="77777777" w:rsidR="00BF155E" w:rsidRDefault="00BF155E" w:rsidP="000E4078">
            <w:pPr>
              <w:spacing w:line="360" w:lineRule="auto"/>
              <w:jc w:val="both"/>
            </w:pPr>
            <w:r>
              <w:t>Az általános felelősségbiztosítás hatálya a deliktuális felelősségi jogviszony alatt okozott károk fedezetére kell kiterjedjen. Nem szűkíthető a fedezet az épülethasználói minősséggé. A fedezet kiterjed a Szerződő /Biztosított(ak) alkalmazottjai és alvállalkozóin túl a közcélú program, közmunkaprogram, diákmunka program, nyári gyakorlatos foglalkoztatás, a 40 órás közfoglalkoztatás stb keretében teljesítők által okozott káresemények fedezetére is.</w:t>
            </w:r>
          </w:p>
        </w:tc>
      </w:tr>
      <w:tr w:rsidR="00BF155E" w14:paraId="5807B464" w14:textId="77777777" w:rsidTr="000E4078">
        <w:tc>
          <w:tcPr>
            <w:tcW w:w="2830" w:type="dxa"/>
            <w:shd w:val="clear" w:color="auto" w:fill="auto"/>
            <w:vAlign w:val="center"/>
          </w:tcPr>
          <w:p w14:paraId="7B82C585" w14:textId="77777777" w:rsidR="00BF155E" w:rsidRDefault="00BF155E" w:rsidP="000E4078">
            <w:pPr>
              <w:spacing w:line="360" w:lineRule="auto"/>
            </w:pPr>
            <w:r w:rsidRPr="002B6A40">
              <w:t>Bérlői felelősségbiztosítás</w:t>
            </w:r>
          </w:p>
        </w:tc>
        <w:tc>
          <w:tcPr>
            <w:tcW w:w="6232" w:type="dxa"/>
            <w:vAlign w:val="center"/>
          </w:tcPr>
          <w:p w14:paraId="62E0757A" w14:textId="77777777" w:rsidR="00BF155E" w:rsidRDefault="00BF155E" w:rsidP="000E4078">
            <w:pPr>
              <w:spacing w:line="360" w:lineRule="auto"/>
              <w:jc w:val="both"/>
            </w:pPr>
            <w:r>
              <w:t>A bérlői felelősségbiztosítás alatt okozott kár a Szerződő / Biztosított(ak) magyar jogszabályokon alapuló, ezen tevékenységre visszavezethető, jogellenes, felróható, károkozó magatartásának eredménye. A bérlői felelősségbiztosítás mind ingó és/vagy ingatlan bérbevételére vonatkozó tevékenység során okozott kárra kiterjed, a Biztosító helytállási kötelezettsége a Ptk.-n alapszik, azzal a megkötéssel, hogy a károsító hatás véletlen, váratlan, baleseti jelleggel előforduló esemény kell legyen.</w:t>
            </w:r>
          </w:p>
        </w:tc>
      </w:tr>
      <w:tr w:rsidR="00BF155E" w14:paraId="63268209" w14:textId="77777777" w:rsidTr="000E4078">
        <w:tc>
          <w:tcPr>
            <w:tcW w:w="2830" w:type="dxa"/>
            <w:shd w:val="clear" w:color="auto" w:fill="auto"/>
            <w:vAlign w:val="center"/>
          </w:tcPr>
          <w:p w14:paraId="3AA04FD2" w14:textId="77777777" w:rsidR="00BF155E" w:rsidRDefault="00BF155E" w:rsidP="000E4078">
            <w:pPr>
              <w:spacing w:line="360" w:lineRule="auto"/>
            </w:pPr>
            <w:r w:rsidRPr="002B6A40">
              <w:t>Bérbeadói felelősségbiztosítás</w:t>
            </w:r>
          </w:p>
        </w:tc>
        <w:tc>
          <w:tcPr>
            <w:tcW w:w="6232" w:type="dxa"/>
            <w:vAlign w:val="center"/>
          </w:tcPr>
          <w:p w14:paraId="33230FEB" w14:textId="77777777" w:rsidR="00BF155E" w:rsidRDefault="00BF155E" w:rsidP="000E4078">
            <w:pPr>
              <w:spacing w:line="360" w:lineRule="auto"/>
            </w:pPr>
            <w:r>
              <w:t>A bérbeadói felelősségbiztosítás alatt okozott kár a Szerződő / Biztosított(ak) magyar jogszabályokon alapuló, ezen tevékenységre visszavezethető, jogellenes, felróható, károkozó magatartásának eredménye. A bérbeadói felelősségbiztosítás mind ingó és/vagy ingatlan bérbeadására vonatkozó tevékenység során okozott kárra kiterjed, a Biztosító helytállási kötelezettsége a Ptk.-n alapszik.</w:t>
            </w:r>
          </w:p>
        </w:tc>
      </w:tr>
      <w:tr w:rsidR="00BF155E" w14:paraId="7E14EAC5" w14:textId="77777777" w:rsidTr="000E4078">
        <w:tc>
          <w:tcPr>
            <w:tcW w:w="2830" w:type="dxa"/>
            <w:vAlign w:val="center"/>
          </w:tcPr>
          <w:p w14:paraId="5757810A" w14:textId="79BFC53E" w:rsidR="00BF155E" w:rsidRDefault="00BF155E" w:rsidP="000E4078">
            <w:pPr>
              <w:spacing w:line="360" w:lineRule="auto"/>
            </w:pPr>
            <w:r>
              <w:t xml:space="preserve">Út- és közút </w:t>
            </w:r>
            <w:r w:rsidR="008957E7">
              <w:t>üzemeltetői</w:t>
            </w:r>
            <w:r>
              <w:t xml:space="preserve"> minőség</w:t>
            </w:r>
            <w:r w:rsidR="008957E7">
              <w:t>,a takarítási és a síkosságm</w:t>
            </w:r>
            <w:r w:rsidR="009F31C5">
              <w:t xml:space="preserve">entesítési feladatok </w:t>
            </w:r>
          </w:p>
        </w:tc>
        <w:tc>
          <w:tcPr>
            <w:tcW w:w="6232" w:type="dxa"/>
            <w:vAlign w:val="center"/>
          </w:tcPr>
          <w:p w14:paraId="52FE3A71" w14:textId="371704F1" w:rsidR="00BF155E" w:rsidRDefault="00BF155E" w:rsidP="00B1020A">
            <w:pPr>
              <w:spacing w:line="360" w:lineRule="auto"/>
              <w:jc w:val="both"/>
            </w:pPr>
            <w:r>
              <w:t>A Szerződő / Biztosított(ak) tulajdonában és/vagy üzemeltetésében / felügyelete alatt álló út, közút és ezek minden része / eleme; járda, járdasziget és ezek minden része / eleme;; terek, parkok, sétányok, és ezek minden eleme / része stb stb. vagyontárgyakhoz kapcsoltan okozott felelősségi károk fedezete. Különösen, de nem kizárólagosan: általános üzemeltetés, síkosságmentesítés, takarítás, tisztítás, karbantartás, átalakítás miatti károkozás stb.</w:t>
            </w:r>
          </w:p>
        </w:tc>
      </w:tr>
      <w:tr w:rsidR="00BF155E" w14:paraId="6CBBCCC7" w14:textId="77777777" w:rsidTr="000E4078">
        <w:tc>
          <w:tcPr>
            <w:tcW w:w="2830" w:type="dxa"/>
            <w:vAlign w:val="center"/>
          </w:tcPr>
          <w:p w14:paraId="037F9316" w14:textId="455FC33B" w:rsidR="00BF155E" w:rsidRDefault="00BF155E" w:rsidP="009F31C5">
            <w:pPr>
              <w:spacing w:line="360" w:lineRule="auto"/>
            </w:pPr>
            <w:r w:rsidRPr="00CB4640">
              <w:t>Sorfa, park és zöldnövényzet kezelői minőség</w:t>
            </w:r>
            <w:r w:rsidR="008957E7">
              <w:t xml:space="preserve"> </w:t>
            </w:r>
          </w:p>
        </w:tc>
        <w:tc>
          <w:tcPr>
            <w:tcW w:w="6232" w:type="dxa"/>
            <w:vAlign w:val="center"/>
          </w:tcPr>
          <w:p w14:paraId="503A6EDC" w14:textId="09256566" w:rsidR="00BF155E" w:rsidRPr="00CB4640" w:rsidRDefault="00BF155E" w:rsidP="00B1020A">
            <w:pPr>
              <w:spacing w:line="360" w:lineRule="auto"/>
              <w:jc w:val="both"/>
            </w:pPr>
            <w:r>
              <w:t>A Szerződő / Biztosított(ak) tulajdonában és/vagy üzemeltetésében / felügyelete alatt álló zöldterületek, utak, járdák, terek, parkok, sétányok, stb. vagyontárgyakhoz kapcsoltan okozott felelősségi károk fedezete. Különösen, de nem kizárólagosan: fűkaszálás géppel, fűnyírás géppel, fűgyűjtés géppel, gallyazás, metszés, gyérítés géppel, fakivágás, faültetés géppel, komposztálás, aprítás géppel stb stb miatti károkozó magatartás.</w:t>
            </w:r>
          </w:p>
        </w:tc>
      </w:tr>
      <w:tr w:rsidR="00BF155E" w14:paraId="49226C35" w14:textId="77777777" w:rsidTr="000E4078">
        <w:tc>
          <w:tcPr>
            <w:tcW w:w="2830" w:type="dxa"/>
            <w:vAlign w:val="center"/>
          </w:tcPr>
          <w:p w14:paraId="3F438162" w14:textId="2BF8F16B" w:rsidR="00BF155E" w:rsidRPr="005D0846" w:rsidRDefault="00BF155E" w:rsidP="000E4078">
            <w:pPr>
              <w:spacing w:line="360" w:lineRule="auto"/>
            </w:pPr>
            <w:r w:rsidRPr="005D0846">
              <w:t>Szolgáltatói felelősségbiztosítás (kontraktuális felelősségi károk fedezete a biztosított tevékenységen belül)</w:t>
            </w:r>
            <w:r w:rsidR="00E97514">
              <w:t xml:space="preserve"> 1</w:t>
            </w:r>
          </w:p>
        </w:tc>
        <w:tc>
          <w:tcPr>
            <w:tcW w:w="6232" w:type="dxa"/>
            <w:vAlign w:val="center"/>
          </w:tcPr>
          <w:p w14:paraId="1BC7555C" w14:textId="0A00E1B2" w:rsidR="00BF155E" w:rsidRDefault="00BF155E" w:rsidP="0079160E">
            <w:pPr>
              <w:spacing w:line="360" w:lineRule="auto"/>
              <w:jc w:val="both"/>
            </w:pPr>
            <w:r w:rsidRPr="005D0846">
              <w:t>A kontraktuális felelősségi jogviszony keretén belül, szerződésszegéssel okozott károk fedezet</w:t>
            </w:r>
            <w:r w:rsidR="0079160E" w:rsidRPr="005D0846">
              <w:t>, ahol a Biztosító a szolgáltatás nyújtása során vagy azzal összefüggésben a szerződéses partnernek, vagy a biztosított által nyújtott szolgáltatás igénybe vevőinek, vagy a szerződés teljesítésével, illetve szolgáltatás igénybevételével összeffügésben eljáró személyeknek, vagy szervezetnek okozott dologi, személyisérüléses</w:t>
            </w:r>
            <w:r w:rsidR="00A77A37">
              <w:t>, valamint társuló sérelemdíj miatti</w:t>
            </w:r>
            <w:r w:rsidR="0079160E" w:rsidRPr="005D0846">
              <w:t xml:space="preserve"> </w:t>
            </w:r>
            <w:r w:rsidR="00A77A37">
              <w:t xml:space="preserve">követelésekre / </w:t>
            </w:r>
            <w:r w:rsidR="0079160E" w:rsidRPr="005D0846">
              <w:t>károkra nyújt fedezetet</w:t>
            </w:r>
            <w:r w:rsidRPr="005D0846">
              <w:t>. A fedezet kiterjed a Szerződő /Biztosított(ak) alkalmazottjai és alvállalkozóin túl a közcélú program, közmunkaprogram, diákmunka program, nyári gyakorlatos foglalkoztatás, a 40 órás közfoglalkoztatás stb keretében teljesítők által okozott káresemények fedezetére is. A fedezet érvényes marad a járművek, gépjárművek üzemeltetése során a KGFB hatálya alá nem tartozó károk esetén is.</w:t>
            </w:r>
            <w:r w:rsidR="00D42A81">
              <w:t xml:space="preserve"> Az alkalmazott feltételekben minden olyan megkötés, amely a Biztosított(ak) végzett szolgáltatásának lefedése tekintetében szűkítés: semmis, jelen szerződésre nem alkalmazható.</w:t>
            </w:r>
          </w:p>
        </w:tc>
      </w:tr>
      <w:tr w:rsidR="00E97514" w14:paraId="2E610C45" w14:textId="77777777" w:rsidTr="000E4078">
        <w:tc>
          <w:tcPr>
            <w:tcW w:w="2830" w:type="dxa"/>
            <w:vAlign w:val="center"/>
          </w:tcPr>
          <w:p w14:paraId="1C9B3086" w14:textId="4BD9E7AB" w:rsidR="00E97514" w:rsidRDefault="00E97514" w:rsidP="000E4078">
            <w:pPr>
              <w:spacing w:line="360" w:lineRule="auto"/>
            </w:pPr>
            <w:r w:rsidRPr="005D0846">
              <w:t>Szolgáltatói felelősségbiztosítás (kontraktuális felelősségi károk fedezete a biztosított tevékenységen belül)</w:t>
            </w:r>
            <w:r>
              <w:t xml:space="preserve"> 2</w:t>
            </w:r>
          </w:p>
        </w:tc>
        <w:tc>
          <w:tcPr>
            <w:tcW w:w="6232" w:type="dxa"/>
            <w:vAlign w:val="center"/>
          </w:tcPr>
          <w:p w14:paraId="08A14858" w14:textId="0C925442" w:rsidR="00E97514" w:rsidRDefault="00E97514" w:rsidP="004B16A9">
            <w:pPr>
              <w:spacing w:line="360" w:lineRule="auto"/>
              <w:jc w:val="both"/>
            </w:pPr>
            <w:r>
              <w:t>A Szerződő Biztosított(ak) és a Biztosító megállapodnak, hogy a Biztosító megtéríti a Biztosított(ak) saját járművei által okozott olyan dologi kárt és az ezzel összefüggésben felmerült sérelemdíjat, melyet saját járművek javításának, szervizelésének hibás teljesítése következtében, vagy a javítás illetve szerelés elmaradása következtében harmadik személynek okozott és melyért a magyar jog szabályai szerint kártérítési felelősséggel tartozik, ha azt teljes egészében más biztosítás alapján nem térül meg.</w:t>
            </w:r>
          </w:p>
        </w:tc>
      </w:tr>
      <w:tr w:rsidR="00E97514" w14:paraId="677C25AA" w14:textId="77777777" w:rsidTr="000E4078">
        <w:tc>
          <w:tcPr>
            <w:tcW w:w="2830" w:type="dxa"/>
            <w:vAlign w:val="center"/>
          </w:tcPr>
          <w:p w14:paraId="7A40F70E" w14:textId="164129CC" w:rsidR="00E97514" w:rsidRDefault="0007009F" w:rsidP="000E4078">
            <w:pPr>
              <w:spacing w:line="360" w:lineRule="auto"/>
            </w:pPr>
            <w:r w:rsidRPr="005D0846">
              <w:t>Szolgáltatói felelősségbiztosítás (kontraktuális felelősségi károk fedezete a biztosított tevékenységen belül)</w:t>
            </w:r>
            <w:r>
              <w:t xml:space="preserve"> 3</w:t>
            </w:r>
          </w:p>
        </w:tc>
        <w:tc>
          <w:tcPr>
            <w:tcW w:w="6232" w:type="dxa"/>
            <w:vAlign w:val="center"/>
          </w:tcPr>
          <w:p w14:paraId="2952C5D4" w14:textId="287765AF" w:rsidR="00E97514" w:rsidRDefault="0007009F" w:rsidP="000E4078">
            <w:pPr>
              <w:spacing w:line="360" w:lineRule="auto"/>
              <w:jc w:val="both"/>
            </w:pPr>
            <w:r>
              <w:t>A Szerződő Biztosított(ak) és a Biztosító megállapodnak, hogy a Biztosító megtéríti a Biztosított(ak) helyett a Biztosított(ak) által, vállalkozói szerződés alapján javításra, szervízre vagy felülvizsgálatra átvett gépjárműben / önjáró eszközben a Biztosított(ak) által a gépjárműszervíz telephelyén vagy telephelyein</w:t>
            </w:r>
            <w:r w:rsidR="00402950">
              <w:t>, valamint a próbaút során</w:t>
            </w:r>
            <w:r>
              <w:t xml:space="preserve"> a szolgáltatási tevékenység teljesítése során, illetve következtében a szerződött partnerének okozott azon dologi károkat és az ezekkel összefüggésben felmerült sérelemdíjat - ide értve a szakszerűtlen vagy hibás teljesítés miatt keletkezett károkat is – a szerződésben meghatározott felső határig, amelyekért a Biztosított(ak) a magyar jog szabályai szerint kártérítési felelősséggel tartozik.</w:t>
            </w:r>
          </w:p>
        </w:tc>
      </w:tr>
      <w:tr w:rsidR="00BF155E" w14:paraId="006C8FB2" w14:textId="77777777" w:rsidTr="000E4078">
        <w:tc>
          <w:tcPr>
            <w:tcW w:w="2830" w:type="dxa"/>
            <w:vAlign w:val="center"/>
          </w:tcPr>
          <w:p w14:paraId="41BA2FCA" w14:textId="77777777" w:rsidR="00BF155E" w:rsidRPr="003311F4" w:rsidRDefault="00BF155E" w:rsidP="000E4078">
            <w:pPr>
              <w:spacing w:line="360" w:lineRule="auto"/>
            </w:pPr>
            <w:r>
              <w:t>Gépjármű parkolói kiterjesztés őrzés nélkül</w:t>
            </w:r>
          </w:p>
        </w:tc>
        <w:tc>
          <w:tcPr>
            <w:tcW w:w="6232" w:type="dxa"/>
            <w:vAlign w:val="center"/>
          </w:tcPr>
          <w:p w14:paraId="1EC82CD4" w14:textId="42199B23" w:rsidR="00BF155E" w:rsidRDefault="00BF155E" w:rsidP="000E4078">
            <w:pPr>
              <w:spacing w:line="360" w:lineRule="auto"/>
              <w:jc w:val="both"/>
            </w:pPr>
            <w:r>
              <w:t>A Szerződő / Biztosított(ak) azon tevékenységével összefüggő kárfelelősségi igények fedezetére szolgáló modul, ahol a tevékenység őrzés nélküli</w:t>
            </w:r>
            <w:r w:rsidRPr="00287640">
              <w:t xml:space="preserve"> parkolás</w:t>
            </w:r>
            <w:r>
              <w:t xml:space="preserve">. </w:t>
            </w:r>
          </w:p>
        </w:tc>
      </w:tr>
      <w:tr w:rsidR="00BF155E" w14:paraId="1E39CE68" w14:textId="77777777" w:rsidTr="000E4078">
        <w:tc>
          <w:tcPr>
            <w:tcW w:w="2830" w:type="dxa"/>
            <w:vAlign w:val="center"/>
          </w:tcPr>
          <w:p w14:paraId="2D238849" w14:textId="77777777" w:rsidR="00BF155E" w:rsidRDefault="00BF155E" w:rsidP="000E4078">
            <w:pPr>
              <w:spacing w:line="360" w:lineRule="auto"/>
              <w:jc w:val="both"/>
            </w:pPr>
            <w:r>
              <w:t>Rendezvényszervezői kiterjesztés</w:t>
            </w:r>
          </w:p>
        </w:tc>
        <w:tc>
          <w:tcPr>
            <w:tcW w:w="6232" w:type="dxa"/>
            <w:vAlign w:val="center"/>
          </w:tcPr>
          <w:p w14:paraId="47302CF7" w14:textId="77777777" w:rsidR="00BF155E" w:rsidRDefault="00BF155E" w:rsidP="000E4078">
            <w:pPr>
              <w:spacing w:line="360" w:lineRule="auto"/>
              <w:jc w:val="both"/>
            </w:pPr>
            <w:r>
              <w:t>A Szerződő Biztosított(ak) által vagy rájuk visszaható azon károk fedezete ahol a tevékenység részben vagy egészben valamely rendezvény szervezése kapcsán felmerülő ) jogellenes, felróható, károkozó magatartás illetve ennek eredménye maga a kár.</w:t>
            </w:r>
          </w:p>
        </w:tc>
      </w:tr>
      <w:tr w:rsidR="00BF155E" w14:paraId="5F33DD3D" w14:textId="77777777" w:rsidTr="000E4078">
        <w:tc>
          <w:tcPr>
            <w:tcW w:w="2830" w:type="dxa"/>
            <w:vAlign w:val="center"/>
          </w:tcPr>
          <w:p w14:paraId="2AB03AFB" w14:textId="77777777" w:rsidR="00BF155E" w:rsidRPr="005D0846" w:rsidRDefault="00BF155E" w:rsidP="000E4078">
            <w:pPr>
              <w:spacing w:line="360" w:lineRule="auto"/>
              <w:jc w:val="both"/>
            </w:pPr>
            <w:r w:rsidRPr="005D0846">
              <w:t>Munkáltatói felelősségbiztosítás 1</w:t>
            </w:r>
          </w:p>
        </w:tc>
        <w:tc>
          <w:tcPr>
            <w:tcW w:w="6232" w:type="dxa"/>
            <w:vAlign w:val="center"/>
          </w:tcPr>
          <w:p w14:paraId="45D388CC" w14:textId="1255C9B1" w:rsidR="00BF155E" w:rsidRDefault="00BF155E" w:rsidP="00651DF7">
            <w:pPr>
              <w:spacing w:line="360" w:lineRule="auto"/>
              <w:jc w:val="both"/>
            </w:pPr>
            <w:r w:rsidRPr="005D0846">
              <w:t>A fedezetnek a hatóságok (ezen belül különösen, de nem kizárólagosan a TB valamint a NYUFI) által, valamint a munkavállaló és/vagy annak örökösei, hozzátartozói</w:t>
            </w:r>
            <w:r w:rsidR="00D23564">
              <w:t xml:space="preserve"> (Ptk. 8:1§ (1) 2. pont)</w:t>
            </w:r>
            <w:r w:rsidRPr="005D0846">
              <w:t xml:space="preserve"> részéről érkező követelésre is ki kell terjednie. A fedezetnek érvényesnek kell lennie a gépjármű üzemeltetése közben okozott, a munkavállalót ért károk fedezetére is.A fedezet ki kell terjedjen a személyisérüléses és/vagy dologi károk területére irányuló követelésekre is</w:t>
            </w:r>
            <w:r w:rsidR="00D31940" w:rsidRPr="005D0846">
              <w:t xml:space="preserve">, valamint a sérelemdíjra. </w:t>
            </w:r>
            <w:r w:rsidR="007821A1" w:rsidRPr="005D0846">
              <w:t>A fedezet érvényben marad a munkahelyre jövet/menet a munkavállalókat ért káreseményekre vonatkoztatva, függetlenül attól, hogy volt-e szállítóeszköz és ha igen, akkor az kinek a tulajdonában volt.</w:t>
            </w:r>
            <w:r w:rsidR="0079160E" w:rsidRPr="005D0846">
              <w:t xml:space="preserve"> A fedezet érvényben marad a munkavállalóknak a munkavégzéssel összefüggésben okozott károkra és a biztosítottal megbízási jogviszonyban álló személyeknek </w:t>
            </w:r>
            <w:r w:rsidR="00651DF7">
              <w:t xml:space="preserve"> a munkavégzéssel összefüggésben okozott</w:t>
            </w:r>
            <w:r w:rsidR="0079160E" w:rsidRPr="005D0846">
              <w:t xml:space="preserve"> személyisérüléses károkra.</w:t>
            </w:r>
            <w:r w:rsidR="004B68F6">
              <w:t xml:space="preserve"> A fedezet érvényben marad különösen de nem kizárólagosan a kullancscsípés miatti egészségkárosodás miatti követelésekre is.</w:t>
            </w:r>
          </w:p>
        </w:tc>
      </w:tr>
      <w:tr w:rsidR="00BF155E" w14:paraId="5E06107D" w14:textId="77777777" w:rsidTr="000E4078">
        <w:tc>
          <w:tcPr>
            <w:tcW w:w="2830" w:type="dxa"/>
            <w:vAlign w:val="center"/>
          </w:tcPr>
          <w:p w14:paraId="63BB52E9" w14:textId="77777777" w:rsidR="00BF155E" w:rsidRPr="005D0846" w:rsidRDefault="00BF155E" w:rsidP="000E4078">
            <w:pPr>
              <w:spacing w:line="360" w:lineRule="auto"/>
            </w:pPr>
            <w:r w:rsidRPr="005D0846">
              <w:t>Munkáltatói felelősségbiztosítás 2</w:t>
            </w:r>
          </w:p>
        </w:tc>
        <w:tc>
          <w:tcPr>
            <w:tcW w:w="6232" w:type="dxa"/>
            <w:vAlign w:val="center"/>
          </w:tcPr>
          <w:p w14:paraId="2468A81C" w14:textId="77777777" w:rsidR="00BF155E" w:rsidRDefault="00BF155E" w:rsidP="000E4078">
            <w:pPr>
              <w:spacing w:line="360" w:lineRule="auto"/>
              <w:jc w:val="both"/>
            </w:pPr>
            <w:r w:rsidRPr="005D0846">
              <w:t>A fedezetnek az ahhoz tartozó feltétel(ek) adott munkabaleset ügyében eljáró hatóság által kiszabható vagy kiszabott büntetés vagy bármilyen szankció meg vagy meg nem létéhez, illetve mértékéhez képesti megkötöttsége, szűkítése, mentesülés vagy kizáráskénti definiálása érvényét veszti. A fedezetnek az ahhoz tartozó feltétel(ek)ben foglalt és regressz jogot a Biztosított(ak)kal vagy a Károsulttal szemben megnyitó része jelen szerződésre nem érvényes, az itt nem alkalmazható.</w:t>
            </w:r>
          </w:p>
        </w:tc>
      </w:tr>
      <w:tr w:rsidR="00BF155E" w14:paraId="73643E20" w14:textId="77777777" w:rsidTr="000E4078">
        <w:tc>
          <w:tcPr>
            <w:tcW w:w="2830" w:type="dxa"/>
            <w:vAlign w:val="center"/>
          </w:tcPr>
          <w:p w14:paraId="29B36ED7" w14:textId="77777777" w:rsidR="00BF155E" w:rsidRDefault="00BF155E" w:rsidP="000E4078">
            <w:pPr>
              <w:spacing w:line="360" w:lineRule="auto"/>
            </w:pPr>
            <w:r>
              <w:t>Bérmunka kiterjesztés</w:t>
            </w:r>
          </w:p>
        </w:tc>
        <w:tc>
          <w:tcPr>
            <w:tcW w:w="6232" w:type="dxa"/>
            <w:vAlign w:val="center"/>
          </w:tcPr>
          <w:p w14:paraId="63B0095E" w14:textId="002751F6" w:rsidR="00BF155E" w:rsidRDefault="00BF155E" w:rsidP="000E4078">
            <w:pPr>
              <w:spacing w:line="360" w:lineRule="auto"/>
              <w:jc w:val="both"/>
            </w:pPr>
            <w:r>
              <w:t>A Szerződő / Biztosított(ak) által bérbe vett munk</w:t>
            </w:r>
            <w:r w:rsidR="00FA7629">
              <w:t>avállalók</w:t>
            </w:r>
            <w:r>
              <w:t>foglalkoztatásából származó kockázatok lefedése</w:t>
            </w:r>
          </w:p>
        </w:tc>
      </w:tr>
      <w:tr w:rsidR="00BF155E" w14:paraId="7B6D2547" w14:textId="77777777" w:rsidTr="000E4078">
        <w:tc>
          <w:tcPr>
            <w:tcW w:w="2830" w:type="dxa"/>
            <w:vAlign w:val="center"/>
          </w:tcPr>
          <w:p w14:paraId="67B04FCD" w14:textId="77777777" w:rsidR="00BF155E" w:rsidRDefault="00BF155E" w:rsidP="000E4078">
            <w:pPr>
              <w:spacing w:line="360" w:lineRule="auto"/>
            </w:pPr>
            <w:r>
              <w:t>Távmunka kiterjesztés</w:t>
            </w:r>
          </w:p>
        </w:tc>
        <w:tc>
          <w:tcPr>
            <w:tcW w:w="6232" w:type="dxa"/>
            <w:vAlign w:val="center"/>
          </w:tcPr>
          <w:p w14:paraId="71F2672D" w14:textId="77777777" w:rsidR="00BF155E" w:rsidRDefault="00BF155E" w:rsidP="000E4078">
            <w:pPr>
              <w:spacing w:line="360" w:lineRule="auto"/>
              <w:jc w:val="both"/>
            </w:pPr>
            <w:r>
              <w:t>A Szerződő / Biztosított(ak) által,  telephelyen kívüli, munkajellegű foglalkoztatásból származó kockázatok lefedése</w:t>
            </w:r>
          </w:p>
        </w:tc>
      </w:tr>
      <w:tr w:rsidR="00BF155E" w14:paraId="76A6B6D6" w14:textId="77777777" w:rsidTr="000E4078">
        <w:tc>
          <w:tcPr>
            <w:tcW w:w="2830" w:type="dxa"/>
            <w:vAlign w:val="center"/>
          </w:tcPr>
          <w:p w14:paraId="3737DA11" w14:textId="77777777" w:rsidR="00BF155E" w:rsidRDefault="00BF155E" w:rsidP="000E4078">
            <w:pPr>
              <w:spacing w:line="360" w:lineRule="auto"/>
            </w:pPr>
            <w:r>
              <w:t>Alvállalkozói kiterjesztés</w:t>
            </w:r>
          </w:p>
        </w:tc>
        <w:tc>
          <w:tcPr>
            <w:tcW w:w="6232" w:type="dxa"/>
            <w:vAlign w:val="center"/>
          </w:tcPr>
          <w:p w14:paraId="74B59F21" w14:textId="4B7430AD" w:rsidR="00BF155E" w:rsidRDefault="00BF155E" w:rsidP="000E4078">
            <w:pPr>
              <w:spacing w:line="360" w:lineRule="auto"/>
              <w:jc w:val="both"/>
            </w:pPr>
            <w:r>
              <w:t>A Szerződő / Biztosított(ak) által közvetlenül vagy közvetett módon megbízott alvállalkozók, teljesítési segédek által okozott károk fedezete, ahol a kártérítési kötelezettség a Biztosított(ak)ra visszaható, kártérítési kötelezettséget létesít vagy létesíthet.</w:t>
            </w:r>
            <w:r w:rsidR="00C5781F">
              <w:t xml:space="preserve"> Alválalkozó(k) előzetes </w:t>
            </w:r>
            <w:r w:rsidR="00D42A81">
              <w:t>lejelentése nem szükséges.</w:t>
            </w:r>
          </w:p>
        </w:tc>
      </w:tr>
      <w:tr w:rsidR="005C1A8F" w14:paraId="39B4DA64" w14:textId="77777777" w:rsidTr="000E4078">
        <w:tc>
          <w:tcPr>
            <w:tcW w:w="2830" w:type="dxa"/>
            <w:vAlign w:val="center"/>
          </w:tcPr>
          <w:p w14:paraId="469B685E" w14:textId="58BF2313" w:rsidR="005C1A8F" w:rsidRDefault="005C1A8F" w:rsidP="000E4078">
            <w:pPr>
              <w:spacing w:line="360" w:lineRule="auto"/>
            </w:pPr>
            <w:r>
              <w:t>Környezetszennyezői felelősségbiztosítás kiterjesztés</w:t>
            </w:r>
          </w:p>
        </w:tc>
        <w:tc>
          <w:tcPr>
            <w:tcW w:w="6232" w:type="dxa"/>
            <w:vAlign w:val="center"/>
          </w:tcPr>
          <w:p w14:paraId="4DF94FF2" w14:textId="6D0C9952" w:rsidR="005C1A8F" w:rsidRDefault="005C1A8F" w:rsidP="005C1A8F">
            <w:pPr>
              <w:spacing w:line="360" w:lineRule="auto"/>
              <w:jc w:val="both"/>
            </w:pPr>
            <w:r>
              <w:t>A Szerződő Biztosított(ak) és a Biztosító megállapodnak, hogy a Biztosító megtéríti és érvényes a:</w:t>
            </w:r>
          </w:p>
          <w:p w14:paraId="52FFC852" w14:textId="61BAFEF5" w:rsidR="005C1A8F" w:rsidRDefault="005C1A8F" w:rsidP="005C1A8F">
            <w:pPr>
              <w:numPr>
                <w:ilvl w:val="0"/>
                <w:numId w:val="13"/>
              </w:numPr>
              <w:spacing w:line="360" w:lineRule="auto"/>
              <w:ind w:left="0" w:hanging="336"/>
              <w:jc w:val="both"/>
            </w:pPr>
            <w:r w:rsidRPr="005C1A8F">
              <w:t>a balesetszerűen fellépő környezetszennyezésből eredő károkra, a környezeti elemekben okozott károkra, a meglévő, de nem ismert szennyeződésekből eredő károkra a már ismert és kezelt szennyezés tovább terjedésekből eredő károkra.</w:t>
            </w:r>
            <w:r w:rsidR="00102679">
              <w:t xml:space="preserve"> A felek megállapodnak, hogy a fedezet hatálya kiterjed a saját és /vagy idegen telephelyeken üzemeltetett és/vagy tárolt tartályok (akár üzemenyag tartályok) által okozott környezetszennyezői károkra függetlenül attól, hogy a tartály föld alatt vagy felett helyezkedik el.</w:t>
            </w:r>
          </w:p>
        </w:tc>
      </w:tr>
      <w:tr w:rsidR="007F159A" w14:paraId="30E1B9EE" w14:textId="77777777" w:rsidTr="000E4078">
        <w:tc>
          <w:tcPr>
            <w:tcW w:w="2830" w:type="dxa"/>
            <w:vAlign w:val="center"/>
          </w:tcPr>
          <w:p w14:paraId="10AFA7F4" w14:textId="7F8008DB" w:rsidR="007F159A" w:rsidRDefault="007F159A" w:rsidP="000E4078">
            <w:pPr>
              <w:spacing w:line="360" w:lineRule="auto"/>
            </w:pPr>
            <w:r>
              <w:t xml:space="preserve">Szakmai felelősségbiztosítás </w:t>
            </w:r>
            <w:r w:rsidR="00236ECE">
              <w:t>nem független közbeszerzési tanács</w:t>
            </w:r>
            <w:r w:rsidR="003419FF">
              <w:t>a</w:t>
            </w:r>
            <w:r w:rsidR="00236ECE">
              <w:t>dó</w:t>
            </w:r>
          </w:p>
        </w:tc>
        <w:tc>
          <w:tcPr>
            <w:tcW w:w="6232" w:type="dxa"/>
            <w:vAlign w:val="center"/>
          </w:tcPr>
          <w:p w14:paraId="5EA6A238" w14:textId="77777777" w:rsidR="007F159A" w:rsidRPr="007F159A" w:rsidRDefault="007F159A" w:rsidP="007F159A">
            <w:pPr>
              <w:spacing w:line="360" w:lineRule="auto"/>
              <w:jc w:val="both"/>
            </w:pPr>
            <w:r w:rsidRPr="007F159A">
              <w:t>Nem független felelős akkreditált közbeszerzési tanácsadók szakmai felelősségbiztosítása</w:t>
            </w:r>
          </w:p>
          <w:p w14:paraId="39AA387A" w14:textId="77777777" w:rsidR="007F159A" w:rsidRPr="007F159A" w:rsidRDefault="007F159A" w:rsidP="007F159A">
            <w:pPr>
              <w:autoSpaceDE w:val="0"/>
              <w:autoSpaceDN w:val="0"/>
              <w:adjustRightInd w:val="0"/>
              <w:spacing w:line="360" w:lineRule="auto"/>
              <w:jc w:val="both"/>
            </w:pPr>
          </w:p>
          <w:p w14:paraId="52457D01" w14:textId="77777777" w:rsidR="007F159A" w:rsidRPr="00E37817" w:rsidRDefault="007F159A" w:rsidP="007F159A">
            <w:pPr>
              <w:autoSpaceDE w:val="0"/>
              <w:autoSpaceDN w:val="0"/>
              <w:adjustRightInd w:val="0"/>
              <w:spacing w:line="360" w:lineRule="auto"/>
              <w:jc w:val="both"/>
            </w:pPr>
            <w:r w:rsidRPr="00E37817">
              <w:t>Azon tisztán vagyoni és dologi károkra, melyeket a nem független felelős akkreditált közbeszerzési szaktanácsadó az általa végzett közbeszerzési tevékenység végzése során a Szerződőnek, mint Kbt. szerinti Ajánlatkérőnek vagy harmadik személynek okoz. Biztosítottnak minősül a nem független felelős akkreditált közbeszerzési szaktanácsadó természetes személy.</w:t>
            </w:r>
          </w:p>
          <w:p w14:paraId="4ED983A7" w14:textId="77777777" w:rsidR="007F159A" w:rsidRPr="00E37817" w:rsidRDefault="007F159A" w:rsidP="007F159A">
            <w:pPr>
              <w:autoSpaceDE w:val="0"/>
              <w:autoSpaceDN w:val="0"/>
              <w:adjustRightInd w:val="0"/>
              <w:spacing w:line="360" w:lineRule="auto"/>
              <w:jc w:val="both"/>
            </w:pPr>
          </w:p>
          <w:p w14:paraId="099C73EA" w14:textId="77777777" w:rsidR="007F159A" w:rsidRPr="00236ECE" w:rsidRDefault="007F159A" w:rsidP="007F159A">
            <w:pPr>
              <w:autoSpaceDE w:val="0"/>
              <w:autoSpaceDN w:val="0"/>
              <w:adjustRightInd w:val="0"/>
              <w:spacing w:line="360" w:lineRule="auto"/>
              <w:jc w:val="both"/>
            </w:pPr>
            <w:r w:rsidRPr="00E37817">
              <w:t>Közbeszerzési tevékenységnek minősül mindazon tevékenységek összessége, amely a közbeszerzési eljárás szakszerű előkészítésével és lefolytatásával, a közbeszerzési szerződések végrehajtásával, valamint a közbeszerzési jogszabályokban az eljárás résztvevőit terhelő egyéb kötelezettségek végrehajtásával kapcsolatosan az ajánlatkérő oldalán felmerül.</w:t>
            </w:r>
          </w:p>
          <w:p w14:paraId="3DCB073E" w14:textId="77777777" w:rsidR="007F159A" w:rsidRDefault="007F159A" w:rsidP="007F159A">
            <w:pPr>
              <w:spacing w:line="360" w:lineRule="auto"/>
              <w:jc w:val="both"/>
            </w:pPr>
          </w:p>
        </w:tc>
      </w:tr>
    </w:tbl>
    <w:p w14:paraId="74C127B3" w14:textId="0592D546" w:rsidR="00BF155E" w:rsidRDefault="00BF155E" w:rsidP="00BF155E">
      <w:pPr>
        <w:spacing w:line="360" w:lineRule="auto"/>
        <w:jc w:val="both"/>
        <w:rPr>
          <w:rFonts w:ascii="Times New Roman" w:hAnsi="Times New Roman" w:cs="Times New Roman"/>
          <w:sz w:val="20"/>
          <w:szCs w:val="20"/>
        </w:rPr>
      </w:pPr>
    </w:p>
    <w:p w14:paraId="311CF6E3" w14:textId="77777777" w:rsidR="00BF155E" w:rsidRPr="00AC6A75"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BF155E" w:rsidRPr="006105A5" w14:paraId="6C0D00C5" w14:textId="77777777" w:rsidTr="000E4078">
        <w:tc>
          <w:tcPr>
            <w:tcW w:w="4605" w:type="dxa"/>
            <w:shd w:val="clear" w:color="auto" w:fill="F2F2F2" w:themeFill="background1" w:themeFillShade="F2"/>
            <w:vAlign w:val="center"/>
          </w:tcPr>
          <w:p w14:paraId="3F383BD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B5D0EC8" w14:textId="77777777" w:rsidR="00BF155E" w:rsidRDefault="00BF155E" w:rsidP="000E4078">
            <w:pPr>
              <w:tabs>
                <w:tab w:val="left" w:pos="1559"/>
                <w:tab w:val="left" w:pos="2880"/>
                <w:tab w:val="left" w:pos="5040"/>
              </w:tabs>
              <w:spacing w:line="360" w:lineRule="auto"/>
              <w:ind w:right="23"/>
              <w:jc w:val="both"/>
              <w:rPr>
                <w:bCs/>
                <w:lang w:eastAsia="ar-SA"/>
              </w:rPr>
            </w:pPr>
          </w:p>
        </w:tc>
      </w:tr>
      <w:tr w:rsidR="00BF155E" w:rsidRPr="006105A5" w14:paraId="494238F8" w14:textId="77777777" w:rsidTr="000E4078">
        <w:tc>
          <w:tcPr>
            <w:tcW w:w="4605" w:type="dxa"/>
            <w:vAlign w:val="center"/>
          </w:tcPr>
          <w:p w14:paraId="14EC8508"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50B84BD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szerződésből eredő igények a biztosítási esemény bekövetkeztétől számított </w:t>
            </w:r>
            <w:r w:rsidRPr="003122D1">
              <w:rPr>
                <w:bCs/>
                <w:highlight w:val="yellow"/>
                <w:lang w:eastAsia="ar-SA"/>
              </w:rPr>
              <w:t>3</w:t>
            </w:r>
            <w:r>
              <w:rPr>
                <w:bCs/>
                <w:lang w:eastAsia="ar-SA"/>
              </w:rPr>
              <w:t xml:space="preserve"> év letelte után évülnek el.</w:t>
            </w:r>
          </w:p>
        </w:tc>
      </w:tr>
      <w:tr w:rsidR="00BF155E" w:rsidRPr="006105A5" w14:paraId="40DB5E74" w14:textId="77777777" w:rsidTr="000E4078">
        <w:tc>
          <w:tcPr>
            <w:tcW w:w="4605" w:type="dxa"/>
            <w:vAlign w:val="center"/>
          </w:tcPr>
          <w:p w14:paraId="1C3C8C3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59DAFAF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és személyesen is egyeztet.</w:t>
            </w:r>
          </w:p>
        </w:tc>
      </w:tr>
      <w:tr w:rsidR="00BF155E" w:rsidRPr="006105A5" w14:paraId="6AAC5A4C" w14:textId="77777777" w:rsidTr="000E4078">
        <w:tc>
          <w:tcPr>
            <w:tcW w:w="4605" w:type="dxa"/>
            <w:vAlign w:val="center"/>
          </w:tcPr>
          <w:p w14:paraId="07483092"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777BFD2B" w14:textId="7C92BA2A" w:rsidR="00BF155E" w:rsidRPr="00C338D3" w:rsidRDefault="00BF155E" w:rsidP="00A90E1F">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r w:rsidR="00354F2E">
              <w:rPr>
                <w:bCs/>
                <w:lang w:eastAsia="ar-SA"/>
              </w:rPr>
              <w:t xml:space="preserve">. A felek megállapodnak, hogy ezen kívül használható papír alapú, vagy elektronikus adathordozón történő átadás, vagy egyéb bármely, ellenőrizhető módon történő </w:t>
            </w:r>
            <w:r w:rsidR="00A90E1F">
              <w:rPr>
                <w:bCs/>
                <w:lang w:eastAsia="ar-SA"/>
              </w:rPr>
              <w:t>bejelentési forma.</w:t>
            </w:r>
          </w:p>
        </w:tc>
      </w:tr>
      <w:tr w:rsidR="00BF155E" w:rsidRPr="006105A5" w14:paraId="3B52A874" w14:textId="77777777" w:rsidTr="000E4078">
        <w:tc>
          <w:tcPr>
            <w:tcW w:w="4605" w:type="dxa"/>
            <w:vAlign w:val="center"/>
          </w:tcPr>
          <w:p w14:paraId="7111033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elvárható (</w:t>
            </w:r>
            <w:r w:rsidRPr="00287640">
              <w:rPr>
                <w:bCs/>
                <w:lang w:eastAsia="ar-SA"/>
              </w:rPr>
              <w:t>és nem jogvesztő)</w:t>
            </w:r>
            <w:r>
              <w:rPr>
                <w:bCs/>
                <w:lang w:eastAsia="ar-SA"/>
              </w:rPr>
              <w:t xml:space="preserve"> időkorlátja:</w:t>
            </w:r>
          </w:p>
        </w:tc>
        <w:tc>
          <w:tcPr>
            <w:tcW w:w="4467" w:type="dxa"/>
            <w:vAlign w:val="center"/>
          </w:tcPr>
          <w:p w14:paraId="34B5BE4F" w14:textId="0590B329" w:rsidR="00BF155E" w:rsidRDefault="00BF155E" w:rsidP="008232B9">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sidRPr="00287640">
              <w:rPr>
                <w:bCs/>
                <w:lang w:eastAsia="ar-SA"/>
              </w:rPr>
              <w:t>40 munkaórán</w:t>
            </w:r>
            <w:r>
              <w:rPr>
                <w:bCs/>
                <w:lang w:eastAsia="ar-SA"/>
              </w:rPr>
              <w:t xml:space="preserve"> belül</w:t>
            </w:r>
          </w:p>
        </w:tc>
      </w:tr>
      <w:tr w:rsidR="00BF155E" w:rsidRPr="006105A5" w14:paraId="1D19B641" w14:textId="77777777" w:rsidTr="000E4078">
        <w:tc>
          <w:tcPr>
            <w:tcW w:w="4605" w:type="dxa"/>
            <w:vAlign w:val="center"/>
          </w:tcPr>
          <w:p w14:paraId="6D15361E"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61C9FDC7" w14:textId="6DE0A621" w:rsidR="00BF155E" w:rsidRPr="00486426" w:rsidRDefault="00BF155E" w:rsidP="00284AD7">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w:t>
            </w:r>
            <w:r w:rsidR="00284AD7">
              <w:rPr>
                <w:bCs/>
                <w:lang w:eastAsia="ar-SA"/>
              </w:rPr>
              <w:t xml:space="preserve"> ha és amennyiben nem csak önálló személyisérüléses kár, akkor</w:t>
            </w:r>
            <w:r w:rsidRPr="00486426">
              <w:rPr>
                <w:bCs/>
                <w:lang w:eastAsia="ar-SA"/>
              </w:rPr>
              <w:t xml:space="preserve">: a delegált Szakértő a Szerződő/Biztosított(ak) vagy </w:t>
            </w:r>
            <w:r w:rsidR="004238CE">
              <w:rPr>
                <w:bCs/>
                <w:lang w:eastAsia="ar-SA"/>
              </w:rPr>
              <w:t>a Károsult, illetve ezek</w:t>
            </w:r>
            <w:r w:rsidRPr="00486426">
              <w:rPr>
                <w:bCs/>
                <w:lang w:eastAsia="ar-SA"/>
              </w:rPr>
              <w:t xml:space="preserve"> Képviselőjével történt időpontegyeztetést követően, </w:t>
            </w:r>
            <w:r w:rsidR="00284AD7">
              <w:rPr>
                <w:bCs/>
                <w:lang w:eastAsia="ar-SA"/>
              </w:rPr>
              <w:t xml:space="preserve">, </w:t>
            </w:r>
            <w:r w:rsidRPr="00486426">
              <w:rPr>
                <w:bCs/>
                <w:lang w:eastAsia="ar-SA"/>
              </w:rPr>
              <w:t>azt betartva a károsodott vagyontárgy tárolásának helyére való megérkezését jelenti</w:t>
            </w:r>
            <w:r w:rsidR="003724B4">
              <w:rPr>
                <w:bCs/>
                <w:lang w:eastAsia="ar-SA"/>
              </w:rPr>
              <w:t>.</w:t>
            </w:r>
          </w:p>
        </w:tc>
      </w:tr>
      <w:tr w:rsidR="004238CE" w:rsidRPr="006105A5" w14:paraId="3B552771" w14:textId="77777777" w:rsidTr="00190D19">
        <w:tc>
          <w:tcPr>
            <w:tcW w:w="4605" w:type="dxa"/>
            <w:vAlign w:val="center"/>
          </w:tcPr>
          <w:p w14:paraId="090F7268" w14:textId="7A55C355" w:rsidR="004238CE" w:rsidRDefault="004238CE" w:rsidP="00190D19">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2E68F198" w14:textId="526AA775" w:rsidR="004238CE" w:rsidRPr="004238CE" w:rsidRDefault="004238CE" w:rsidP="004238CE">
            <w:pPr>
              <w:tabs>
                <w:tab w:val="left" w:pos="1559"/>
                <w:tab w:val="left" w:pos="2880"/>
                <w:tab w:val="left" w:pos="5040"/>
              </w:tabs>
              <w:spacing w:line="360" w:lineRule="auto"/>
              <w:ind w:right="23"/>
              <w:jc w:val="both"/>
              <w:rPr>
                <w:bCs/>
                <w:lang w:eastAsia="ar-SA"/>
              </w:rPr>
            </w:pPr>
            <w:r w:rsidRPr="004238CE">
              <w:rPr>
                <w:bCs/>
                <w:lang w:eastAsia="ar-SA"/>
              </w:rPr>
              <w:t xml:space="preserve">Kárrendezés </w:t>
            </w:r>
          </w:p>
          <w:p w14:paraId="0B092C43" w14:textId="0F68D40E" w:rsidR="004238CE" w:rsidRPr="004238CE" w:rsidRDefault="004238CE" w:rsidP="004238CE">
            <w:pPr>
              <w:tabs>
                <w:tab w:val="left" w:pos="1559"/>
                <w:tab w:val="left" w:pos="2880"/>
                <w:tab w:val="left" w:pos="5040"/>
              </w:tabs>
              <w:spacing w:line="360" w:lineRule="auto"/>
              <w:ind w:right="23"/>
              <w:jc w:val="both"/>
              <w:rPr>
                <w:bCs/>
                <w:lang w:eastAsia="ar-SA"/>
              </w:rPr>
            </w:pPr>
            <w:r w:rsidRPr="004238CE">
              <w:rPr>
                <w:bCs/>
                <w:lang w:eastAsia="ar-SA"/>
              </w:rPr>
              <w:t xml:space="preserve">- Biztosított megbízott alkuszán keresztül történő kárbejelentést követően a Biztosító kézhezvételét követően minden esetben a Biztosító </w:t>
            </w:r>
            <w:r w:rsidR="00287640">
              <w:rPr>
                <w:bCs/>
                <w:lang w:eastAsia="ar-SA"/>
              </w:rPr>
              <w:t>16 munkaórán</w:t>
            </w:r>
            <w:r w:rsidRPr="004238CE">
              <w:rPr>
                <w:bCs/>
                <w:lang w:eastAsia="ar-SA"/>
              </w:rPr>
              <w:t xml:space="preserve"> belül írásbeli visszaigazolást küld a Biztosított megbízott Alkusza részére a kárbejelentés kézhezvételérő, amely tartalmazza a kárszámot és az illetékes kárrendező nevét.</w:t>
            </w:r>
          </w:p>
          <w:p w14:paraId="79F3CA39" w14:textId="77777777" w:rsidR="004238CE" w:rsidRPr="004238CE" w:rsidRDefault="004238CE" w:rsidP="004238CE">
            <w:pPr>
              <w:numPr>
                <w:ilvl w:val="0"/>
                <w:numId w:val="17"/>
              </w:numPr>
              <w:tabs>
                <w:tab w:val="left" w:pos="1559"/>
                <w:tab w:val="left" w:pos="2880"/>
                <w:tab w:val="left" w:pos="5040"/>
              </w:tabs>
              <w:spacing w:line="360" w:lineRule="auto"/>
              <w:ind w:right="23"/>
              <w:jc w:val="both"/>
              <w:rPr>
                <w:bCs/>
                <w:lang w:eastAsia="ar-SA"/>
              </w:rPr>
            </w:pPr>
            <w:r w:rsidRPr="004238CE">
              <w:rPr>
                <w:bCs/>
                <w:lang w:eastAsia="ar-SA"/>
              </w:rPr>
              <w:t>Kárszemle időpontjának egyeztetése- amennyiben a kárbejelentés valamennyi, a kárszemle egyeztetéséhez szükséges adatot tartalmaz-, legkésőbb a kárbejelentés írásbeli visszaigazolásától számított 2 munkanapon belül megtörténik.</w:t>
            </w:r>
          </w:p>
          <w:p w14:paraId="18A1DC47" w14:textId="77777777" w:rsidR="004238CE" w:rsidRPr="004238CE" w:rsidRDefault="004238CE" w:rsidP="004238CE">
            <w:pPr>
              <w:tabs>
                <w:tab w:val="left" w:pos="1559"/>
                <w:tab w:val="left" w:pos="2880"/>
                <w:tab w:val="left" w:pos="5040"/>
              </w:tabs>
              <w:spacing w:line="360" w:lineRule="auto"/>
              <w:ind w:right="23"/>
              <w:jc w:val="both"/>
              <w:rPr>
                <w:bCs/>
                <w:lang w:eastAsia="ar-SA"/>
              </w:rPr>
            </w:pPr>
            <w:r w:rsidRPr="004238CE">
              <w:rPr>
                <w:bCs/>
                <w:lang w:eastAsia="ar-SA"/>
              </w:rPr>
              <w:t>- A kárrendezéshez szükséges valamennyi dokumentum felsorolását legkésőbb a káresemény bejelentésének a Biztosító általi kézhezvételétől számított 15 munkanapon belül a Biztosító írásban megadja a Biztosított  megbízott alkusza részére.</w:t>
            </w:r>
          </w:p>
          <w:p w14:paraId="148C551B" w14:textId="77777777" w:rsidR="004238CE" w:rsidRPr="004238CE" w:rsidRDefault="004238CE" w:rsidP="004238CE">
            <w:pPr>
              <w:tabs>
                <w:tab w:val="left" w:pos="1559"/>
                <w:tab w:val="left" w:pos="2880"/>
                <w:tab w:val="left" w:pos="5040"/>
              </w:tabs>
              <w:spacing w:line="360" w:lineRule="auto"/>
              <w:ind w:right="23"/>
              <w:jc w:val="both"/>
              <w:rPr>
                <w:bCs/>
                <w:lang w:eastAsia="ar-SA"/>
              </w:rPr>
            </w:pPr>
            <w:r w:rsidRPr="004238CE">
              <w:rPr>
                <w:bCs/>
                <w:lang w:eastAsia="ar-SA"/>
              </w:rPr>
              <w:t>- A Biztosító vállalja, hogy ha a Biztosítottal a jogalap tekintetében egyező állásponton van, úgy az összegszerűség tekintetében egyeztet a károsulttal, és összegszerű javaslatot tesz a Biztosított részére</w:t>
            </w:r>
          </w:p>
          <w:p w14:paraId="66A9A0F5" w14:textId="77777777" w:rsidR="004238CE" w:rsidRPr="004238CE" w:rsidRDefault="004238CE" w:rsidP="004238CE">
            <w:pPr>
              <w:tabs>
                <w:tab w:val="left" w:pos="1559"/>
                <w:tab w:val="left" w:pos="2880"/>
                <w:tab w:val="left" w:pos="5040"/>
              </w:tabs>
              <w:spacing w:line="360" w:lineRule="auto"/>
              <w:ind w:right="23"/>
              <w:jc w:val="both"/>
              <w:rPr>
                <w:bCs/>
                <w:lang w:eastAsia="ar-SA"/>
              </w:rPr>
            </w:pPr>
            <w:r w:rsidRPr="004238CE">
              <w:rPr>
                <w:bCs/>
                <w:lang w:eastAsia="ar-SA"/>
              </w:rPr>
              <w:t>- A kárkifizetéssel egy időben a Biztosító írásbeli értesítést küld a Biztosítottnak a megbízott  alkuszán keresztül a kár lezárásáról. A kárlezáró levélben minden esetben a Biztosító indoklást és kárszámítást ad a kifizetett kártérítési összegről.</w:t>
            </w:r>
          </w:p>
          <w:p w14:paraId="30A4BF8C" w14:textId="462D7C50" w:rsidR="004238CE" w:rsidRDefault="004238CE" w:rsidP="00A74DC7">
            <w:pPr>
              <w:tabs>
                <w:tab w:val="left" w:pos="1559"/>
                <w:tab w:val="left" w:pos="2880"/>
                <w:tab w:val="left" w:pos="5040"/>
              </w:tabs>
              <w:spacing w:line="360" w:lineRule="auto"/>
              <w:ind w:right="23"/>
              <w:jc w:val="both"/>
              <w:outlineLvl w:val="0"/>
              <w:rPr>
                <w:bCs/>
                <w:lang w:eastAsia="ar-SA"/>
              </w:rPr>
            </w:pPr>
            <w:r w:rsidRPr="004238CE">
              <w:rPr>
                <w:bCs/>
                <w:lang w:eastAsia="ar-SA"/>
              </w:rPr>
              <w:t>A kárügyintézéssel kapcsolatos egyéb kérdéseket a 2. sz. melléklet tartalmazza.</w:t>
            </w:r>
          </w:p>
        </w:tc>
      </w:tr>
      <w:tr w:rsidR="00190D19" w:rsidRPr="006105A5" w14:paraId="184B6137" w14:textId="77777777" w:rsidTr="00190D19">
        <w:tc>
          <w:tcPr>
            <w:tcW w:w="4605" w:type="dxa"/>
            <w:vAlign w:val="center"/>
          </w:tcPr>
          <w:p w14:paraId="06254BB0" w14:textId="1C23A8E7" w:rsidR="00190D19" w:rsidRDefault="004238CE" w:rsidP="00B027CA">
            <w:pPr>
              <w:tabs>
                <w:tab w:val="left" w:pos="1559"/>
                <w:tab w:val="left" w:pos="2880"/>
                <w:tab w:val="left" w:pos="5040"/>
              </w:tabs>
              <w:spacing w:line="360" w:lineRule="auto"/>
              <w:ind w:right="23"/>
              <w:rPr>
                <w:bCs/>
                <w:lang w:eastAsia="ar-SA"/>
              </w:rPr>
            </w:pPr>
            <w:r>
              <w:rPr>
                <w:bCs/>
                <w:lang w:eastAsia="ar-SA"/>
              </w:rPr>
              <w:t>„dol</w:t>
            </w:r>
            <w:r w:rsidR="00B027CA">
              <w:rPr>
                <w:bCs/>
                <w:lang w:eastAsia="ar-SA"/>
              </w:rPr>
              <w:t>o</w:t>
            </w:r>
            <w:r>
              <w:rPr>
                <w:bCs/>
                <w:lang w:eastAsia="ar-SA"/>
              </w:rPr>
              <w:t>g</w:t>
            </w:r>
            <w:r w:rsidR="00B027CA">
              <w:rPr>
                <w:bCs/>
                <w:lang w:eastAsia="ar-SA"/>
              </w:rPr>
              <w:t xml:space="preserve">i </w:t>
            </w:r>
            <w:r w:rsidR="00190D19">
              <w:rPr>
                <w:bCs/>
                <w:lang w:eastAsia="ar-SA"/>
              </w:rPr>
              <w:t>kárszemle telepítésének joga</w:t>
            </w:r>
            <w:r w:rsidR="00B523E8">
              <w:rPr>
                <w:bCs/>
                <w:lang w:eastAsia="ar-SA"/>
              </w:rPr>
              <w:t>, amely lehetőség a Biztosított(ak) tekintetében</w:t>
            </w:r>
          </w:p>
        </w:tc>
        <w:tc>
          <w:tcPr>
            <w:tcW w:w="4467" w:type="dxa"/>
            <w:vAlign w:val="center"/>
          </w:tcPr>
          <w:p w14:paraId="5FD56332" w14:textId="183D6B92" w:rsidR="00190D19" w:rsidRPr="00486426" w:rsidRDefault="00190D19" w:rsidP="00190D19">
            <w:pPr>
              <w:spacing w:line="360" w:lineRule="auto"/>
              <w:jc w:val="both"/>
              <w:rPr>
                <w:bCs/>
                <w:lang w:eastAsia="ar-SA"/>
              </w:rPr>
            </w:pPr>
            <w:r>
              <w:rPr>
                <w:bCs/>
                <w:lang w:eastAsia="ar-SA"/>
              </w:rPr>
              <w:t xml:space="preserve">A Szerződő és a Biztosító megállapodnak, hogy a Biztosított, vagy annak megbízott szakértői a káresemény helyszínén a kárkori állapotot szakszerűen </w:t>
            </w:r>
            <w:r w:rsidRPr="00B523E8">
              <w:rPr>
                <w:b/>
                <w:bCs/>
                <w:lang w:eastAsia="ar-SA"/>
              </w:rPr>
              <w:t>dokumentálhatják</w:t>
            </w:r>
            <w:r>
              <w:rPr>
                <w:bCs/>
                <w:lang w:eastAsia="ar-SA"/>
              </w:rPr>
              <w:t>. A kárkori állapotot a kárenyhítási kötelezettség mértékéig megváltoztathatják. A készített szakszerű, a kárkori állapotot rögzítő dokumentációt a Biztosító bizonyítóerejű dokumentumként elfogadja.</w:t>
            </w:r>
          </w:p>
        </w:tc>
      </w:tr>
      <w:tr w:rsidR="00BF155E" w:rsidRPr="006105A5" w14:paraId="64484D09" w14:textId="77777777" w:rsidTr="000E4078">
        <w:tc>
          <w:tcPr>
            <w:tcW w:w="4605" w:type="dxa"/>
            <w:vAlign w:val="center"/>
          </w:tcPr>
          <w:p w14:paraId="042E766D" w14:textId="77777777" w:rsidR="00BF155E" w:rsidRPr="00EA5DD3" w:rsidRDefault="00BF155E" w:rsidP="000E4078">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0581EC06" w14:textId="77777777" w:rsidR="00BF155E" w:rsidRDefault="00BF155E" w:rsidP="000E4078">
            <w:pPr>
              <w:spacing w:line="360" w:lineRule="auto"/>
              <w:jc w:val="both"/>
            </w:pPr>
            <w:r>
              <w:t xml:space="preserve">a szerződés területi hatályán belül </w:t>
            </w:r>
            <w:r w:rsidRPr="00EA5DD3">
              <w:t>bárhol</w:t>
            </w:r>
          </w:p>
        </w:tc>
      </w:tr>
      <w:tr w:rsidR="00BF155E" w:rsidRPr="006105A5" w14:paraId="4CB22090" w14:textId="77777777" w:rsidTr="000E4078">
        <w:tc>
          <w:tcPr>
            <w:tcW w:w="4605" w:type="dxa"/>
            <w:vAlign w:val="center"/>
          </w:tcPr>
          <w:p w14:paraId="44C04E93"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2093445B" w14:textId="4A38C713" w:rsidR="00BF155E" w:rsidRDefault="00CC7C18" w:rsidP="000E4078">
            <w:pPr>
              <w:tabs>
                <w:tab w:val="left" w:pos="1559"/>
                <w:tab w:val="left" w:pos="2880"/>
                <w:tab w:val="left" w:pos="5040"/>
              </w:tabs>
              <w:spacing w:line="360" w:lineRule="auto"/>
              <w:ind w:right="23"/>
              <w:jc w:val="both"/>
              <w:rPr>
                <w:bCs/>
                <w:lang w:eastAsia="ar-SA"/>
              </w:rPr>
            </w:pPr>
            <w:r>
              <w:rPr>
                <w:bCs/>
                <w:lang w:eastAsia="ar-SA"/>
              </w:rPr>
              <w:t xml:space="preserve">abban az esetben, ha a káresemény nem önálló személyisérüléses kár, akkor </w:t>
            </w:r>
            <w:r w:rsidR="00BF155E">
              <w:rPr>
                <w:bCs/>
                <w:lang w:eastAsia="ar-SA"/>
              </w:rPr>
              <w:t xml:space="preserve">a megkezdett kárszemle során minden esetben (akkor is, ha egy adott kár tekintetében egy vagy több pótszemlére kerülne sor) a Biztosító által delegált Szakértő köteles szemlejegyzőkönyvet olvasható formában készíteni és azt a </w:t>
            </w:r>
            <w:r w:rsidR="00F67A77">
              <w:rPr>
                <w:bCs/>
                <w:lang w:eastAsia="ar-SA"/>
              </w:rPr>
              <w:t xml:space="preserve">Károsult képviselője és a </w:t>
            </w:r>
            <w:r w:rsidR="00BF155E">
              <w:rPr>
                <w:bCs/>
                <w:lang w:eastAsia="ar-SA"/>
              </w:rPr>
              <w:t>Szerződő/Biztosított(ak) vagy annak képviselője részére kérés nélkül átadni</w:t>
            </w:r>
            <w:r w:rsidR="00D75771">
              <w:rPr>
                <w:bCs/>
                <w:lang w:eastAsia="ar-SA"/>
              </w:rPr>
              <w:t>, vagy eljuttatni</w:t>
            </w:r>
            <w:r w:rsidR="00BF155E">
              <w:rPr>
                <w:bCs/>
                <w:lang w:eastAsia="ar-SA"/>
              </w:rPr>
              <w:t xml:space="preserve"> a szemlét követően azonnal.</w:t>
            </w:r>
          </w:p>
        </w:tc>
      </w:tr>
      <w:tr w:rsidR="00BF155E" w:rsidRPr="006105A5" w14:paraId="527193E3" w14:textId="77777777" w:rsidTr="000E4078">
        <w:tc>
          <w:tcPr>
            <w:tcW w:w="4605" w:type="dxa"/>
            <w:vAlign w:val="center"/>
          </w:tcPr>
          <w:p w14:paraId="6898156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2D7A934C"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F155E" w:rsidRPr="006105A5" w14:paraId="50C70D09" w14:textId="77777777" w:rsidTr="000E4078">
        <w:tc>
          <w:tcPr>
            <w:tcW w:w="4605" w:type="dxa"/>
            <w:vAlign w:val="center"/>
          </w:tcPr>
          <w:p w14:paraId="6A435E0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357B2855" w14:textId="087F3C23" w:rsidR="00BF155E" w:rsidRDefault="000D3ABB" w:rsidP="00744E61">
            <w:pPr>
              <w:tabs>
                <w:tab w:val="left" w:pos="1559"/>
                <w:tab w:val="left" w:pos="2880"/>
                <w:tab w:val="left" w:pos="5040"/>
              </w:tabs>
              <w:spacing w:line="360" w:lineRule="auto"/>
              <w:ind w:right="23"/>
              <w:jc w:val="both"/>
              <w:rPr>
                <w:bCs/>
                <w:lang w:eastAsia="ar-SA"/>
              </w:rPr>
            </w:pPr>
            <w:r>
              <w:rPr>
                <w:bCs/>
                <w:lang w:eastAsia="ar-SA"/>
              </w:rPr>
              <w:t xml:space="preserve">abban az esetben, ha a káresemény nem önálló személyisérüléses kár, akkor </w:t>
            </w:r>
            <w:r w:rsidR="00BF155E">
              <w:rPr>
                <w:bCs/>
                <w:lang w:eastAsia="ar-SA"/>
              </w:rPr>
              <w:t>a Biztosító a kárszemlén készített jegyzőkönyv(ek) és</w:t>
            </w:r>
            <w:r w:rsidR="00744E61">
              <w:rPr>
                <w:bCs/>
                <w:lang w:eastAsia="ar-SA"/>
              </w:rPr>
              <w:t xml:space="preserve"> benyújtott, a kárkori állapot helyreállítását megcélzó számlák, bizonylatok, tervek, számítások stb. valamint az ehhez kapcsolódó</w:t>
            </w:r>
            <w:r w:rsidR="00BF155E">
              <w:rPr>
                <w:bCs/>
                <w:lang w:eastAsia="ar-SA"/>
              </w:rPr>
              <w:t xml:space="preserve"> fotódokumentumok alapján </w:t>
            </w:r>
            <w:r w:rsidR="00744E61">
              <w:rPr>
                <w:bCs/>
                <w:lang w:eastAsia="ar-SA"/>
              </w:rPr>
              <w:t>ellenőrzi</w:t>
            </w:r>
            <w:r w:rsidR="00BF155E">
              <w:rPr>
                <w:bCs/>
                <w:lang w:eastAsia="ar-SA"/>
              </w:rPr>
              <w:t xml:space="preserve"> az adott vagyontárgy kárszámítását </w:t>
            </w:r>
            <w:r w:rsidR="00744E61">
              <w:rPr>
                <w:bCs/>
                <w:lang w:eastAsia="ar-SA"/>
              </w:rPr>
              <w:t xml:space="preserve">a bekért és legutolsónak a Biztosítóhoz beérkezett dokumentumot </w:t>
            </w:r>
            <w:r w:rsidR="00BF155E" w:rsidRPr="00486426">
              <w:rPr>
                <w:bCs/>
                <w:lang w:eastAsia="ar-SA"/>
              </w:rPr>
              <w:t xml:space="preserve">követő </w:t>
            </w:r>
            <w:r w:rsidR="00BF155E">
              <w:rPr>
                <w:bCs/>
                <w:lang w:eastAsia="ar-SA"/>
              </w:rPr>
              <w:t>40</w:t>
            </w:r>
            <w:r w:rsidR="00BF155E" w:rsidRPr="00486426">
              <w:rPr>
                <w:bCs/>
                <w:lang w:eastAsia="ar-SA"/>
              </w:rPr>
              <w:t xml:space="preserve"> munkaórán</w:t>
            </w:r>
            <w:r w:rsidR="00BF155E">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kifizethető összeg konkrét mértékét.</w:t>
            </w:r>
          </w:p>
        </w:tc>
      </w:tr>
      <w:tr w:rsidR="00BF155E" w:rsidRPr="006105A5" w14:paraId="71A22380" w14:textId="77777777" w:rsidTr="000E4078">
        <w:tc>
          <w:tcPr>
            <w:tcW w:w="4605" w:type="dxa"/>
            <w:vAlign w:val="center"/>
          </w:tcPr>
          <w:p w14:paraId="1DE2CE0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2105ABF2" w14:textId="21C0F9E2" w:rsidR="00BF155E" w:rsidRDefault="00DB373C" w:rsidP="000E4078">
            <w:pPr>
              <w:tabs>
                <w:tab w:val="left" w:pos="1559"/>
                <w:tab w:val="left" w:pos="2880"/>
                <w:tab w:val="left" w:pos="5040"/>
              </w:tabs>
              <w:spacing w:line="360" w:lineRule="auto"/>
              <w:ind w:right="23"/>
              <w:jc w:val="both"/>
              <w:rPr>
                <w:bCs/>
                <w:lang w:eastAsia="ar-SA"/>
              </w:rPr>
            </w:pPr>
            <w:r>
              <w:rPr>
                <w:bCs/>
                <w:lang w:eastAsia="ar-SA"/>
              </w:rPr>
              <w:t>a felek rögzítik, hogy a kárkifizetés iránya a károsult / tulajdonos felé történik meg, kivétel, ha ellenkező érvényű nyilatkozatot azt másképp rendeli.</w:t>
            </w:r>
          </w:p>
        </w:tc>
      </w:tr>
      <w:tr w:rsidR="00BF155E" w:rsidRPr="006105A5" w14:paraId="7CA7FEEF" w14:textId="77777777" w:rsidTr="000E4078">
        <w:tc>
          <w:tcPr>
            <w:tcW w:w="4605" w:type="dxa"/>
            <w:vAlign w:val="center"/>
          </w:tcPr>
          <w:p w14:paraId="4C62742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80F43C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BF155E" w:rsidRPr="006105A5" w14:paraId="6A8599AB" w14:textId="77777777" w:rsidTr="000E4078">
        <w:tc>
          <w:tcPr>
            <w:tcW w:w="4605" w:type="dxa"/>
            <w:vAlign w:val="center"/>
          </w:tcPr>
          <w:p w14:paraId="53EC085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2108D2A4"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226528E3" w14:textId="77777777" w:rsidR="00BF155E" w:rsidRDefault="00BF155E" w:rsidP="00BF155E">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6135E316" w14:textId="369051EA" w:rsidR="007564B4" w:rsidRDefault="00153FC4" w:rsidP="00AE1F07">
      <w:pPr>
        <w:jc w:val="both"/>
        <w:rPr>
          <w:sz w:val="20"/>
          <w:szCs w:val="20"/>
        </w:rPr>
      </w:pPr>
      <w:r>
        <w:rPr>
          <w:sz w:val="20"/>
          <w:szCs w:val="20"/>
        </w:rPr>
        <w:t>Bu</w:t>
      </w:r>
      <w:r w:rsidR="00B20A63">
        <w:rPr>
          <w:sz w:val="20"/>
          <w:szCs w:val="20"/>
        </w:rPr>
        <w:t xml:space="preserve">dapest, </w:t>
      </w:r>
      <w:r w:rsidR="0041422D">
        <w:rPr>
          <w:sz w:val="20"/>
          <w:szCs w:val="20"/>
        </w:rPr>
        <w:t>2017.</w:t>
      </w:r>
      <w:r w:rsidR="00F00598">
        <w:rPr>
          <w:sz w:val="20"/>
          <w:szCs w:val="20"/>
        </w:rPr>
        <w:t xml:space="preserve"> </w:t>
      </w:r>
      <w:r w:rsidR="00953AA4">
        <w:rPr>
          <w:sz w:val="20"/>
          <w:szCs w:val="20"/>
        </w:rPr>
        <w:t>június 29.</w:t>
      </w:r>
    </w:p>
    <w:p w14:paraId="6B55AD50" w14:textId="77777777" w:rsidR="00B80980" w:rsidRPr="00AE1F07" w:rsidRDefault="00B80980" w:rsidP="00AE1F0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Locskai Mátyás</w:t>
      </w:r>
    </w:p>
    <w:sectPr w:rsidR="00B80980" w:rsidRPr="00AE1F07" w:rsidSect="00C02A34">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56B69" w14:textId="77777777" w:rsidR="00B10052" w:rsidRDefault="00B10052" w:rsidP="00103D7F">
      <w:pPr>
        <w:spacing w:after="0" w:line="240" w:lineRule="auto"/>
      </w:pPr>
      <w:r>
        <w:separator/>
      </w:r>
    </w:p>
  </w:endnote>
  <w:endnote w:type="continuationSeparator" w:id="0">
    <w:p w14:paraId="30765189" w14:textId="77777777" w:rsidR="00B10052" w:rsidRDefault="00B10052" w:rsidP="0010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Neue">
    <w:altName w:val="Arial Unicode MS"/>
    <w:charset w:val="EE"/>
    <w:family w:val="swiss"/>
    <w:pitch w:val="variable"/>
    <w:sig w:usb0="800000AF" w:usb1="40000048" w:usb2="00000000" w:usb3="00000000" w:csb0="00000003"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FC36" w14:textId="4696804F" w:rsidR="00B10052" w:rsidRDefault="00B10052" w:rsidP="00E118FE">
    <w:pPr>
      <w:pStyle w:val="llb"/>
      <w:jc w:val="center"/>
    </w:pPr>
    <w:r>
      <w:rPr>
        <w:noProof/>
        <w:color w:val="4F81BD" w:themeColor="accent1"/>
        <w:lang w:eastAsia="hu-HU"/>
      </w:rPr>
      <mc:AlternateContent>
        <mc:Choice Requires="wps">
          <w:drawing>
            <wp:anchor distT="0" distB="0" distL="114300" distR="114300" simplePos="0" relativeHeight="251659264" behindDoc="0" locked="0" layoutInCell="1" allowOverlap="1" wp14:anchorId="1F880771" wp14:editId="40923073">
              <wp:simplePos x="0" y="0"/>
              <wp:positionH relativeFrom="page">
                <wp:align>center</wp:align>
              </wp:positionH>
              <wp:positionV relativeFrom="page">
                <wp:align>center</wp:align>
              </wp:positionV>
              <wp:extent cx="7364730" cy="9528810"/>
              <wp:effectExtent l="19050" t="19050" r="0" b="7620"/>
              <wp:wrapNone/>
              <wp:docPr id="40" name="Téglalap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C16ECC" id="Téglalap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 </w:t>
    </w:r>
    <w:r w:rsidRPr="00E118FE">
      <w:rPr>
        <w:i/>
        <w:color w:val="808080" w:themeColor="background1" w:themeShade="80"/>
        <w:sz w:val="20"/>
        <w:szCs w:val="20"/>
      </w:rPr>
      <w:fldChar w:fldCharType="begin"/>
    </w:r>
    <w:r w:rsidRPr="00E118FE">
      <w:rPr>
        <w:i/>
        <w:color w:val="808080" w:themeColor="background1" w:themeShade="80"/>
        <w:sz w:val="20"/>
        <w:szCs w:val="20"/>
      </w:rPr>
      <w:instrText>PAGE    \* MERGEFORMAT</w:instrText>
    </w:r>
    <w:r w:rsidRPr="00E118FE">
      <w:rPr>
        <w:i/>
        <w:color w:val="808080" w:themeColor="background1" w:themeShade="80"/>
        <w:sz w:val="20"/>
        <w:szCs w:val="20"/>
      </w:rPr>
      <w:fldChar w:fldCharType="separate"/>
    </w:r>
    <w:r w:rsidR="005C0B7E">
      <w:rPr>
        <w:i/>
        <w:noProof/>
        <w:color w:val="808080" w:themeColor="background1" w:themeShade="80"/>
        <w:sz w:val="20"/>
        <w:szCs w:val="20"/>
      </w:rPr>
      <w:t>60</w:t>
    </w:r>
    <w:r w:rsidRPr="00E118FE">
      <w:rPr>
        <w:i/>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5BB2" w14:textId="10E268DA" w:rsidR="00B10052" w:rsidRDefault="00B10052" w:rsidP="00C02A34">
    <w:pPr>
      <w:pStyle w:val="llb"/>
      <w:jc w:val="center"/>
    </w:pPr>
    <w:r>
      <w:t>Készítette: Locskai Mátyás</w:t>
    </w:r>
    <w:r w:rsidDel="007362C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C0E33" w14:textId="77777777" w:rsidR="00B10052" w:rsidRDefault="00B10052" w:rsidP="00103D7F">
      <w:pPr>
        <w:spacing w:after="0" w:line="240" w:lineRule="auto"/>
      </w:pPr>
      <w:r>
        <w:separator/>
      </w:r>
    </w:p>
  </w:footnote>
  <w:footnote w:type="continuationSeparator" w:id="0">
    <w:p w14:paraId="5E90B10C" w14:textId="77777777" w:rsidR="00B10052" w:rsidRDefault="00B10052" w:rsidP="00103D7F">
      <w:pPr>
        <w:spacing w:after="0" w:line="240" w:lineRule="auto"/>
      </w:pPr>
      <w:r>
        <w:continuationSeparator/>
      </w:r>
    </w:p>
  </w:footnote>
  <w:footnote w:id="1">
    <w:p w14:paraId="74B3FC32" w14:textId="144CD279" w:rsidR="00B10052" w:rsidRDefault="00B10052">
      <w:pPr>
        <w:pStyle w:val="Lbjegyzetszveg"/>
      </w:pPr>
      <w:r w:rsidRPr="00B10052">
        <w:rPr>
          <w:rStyle w:val="Lbjegyzet-hivatkozs"/>
        </w:rPr>
        <w:footnoteRef/>
      </w:r>
      <w:r w:rsidRPr="00B10052">
        <w:t xml:space="preserve"> </w:t>
      </w:r>
      <w:r w:rsidRPr="00B10052">
        <w:rPr>
          <w:sz w:val="16"/>
          <w:szCs w:val="16"/>
        </w:rPr>
        <w:t xml:space="preserve">Alkalmazható kedvezmény: mennyiségi kedvezmény, volumenkedvezmény, nagy ügyfél kedvezmény. </w:t>
      </w:r>
      <w:r w:rsidRPr="000E5547">
        <w:rPr>
          <w:sz w:val="16"/>
          <w:szCs w:val="16"/>
        </w:rPr>
        <w:t>Nem alkalmazható kedvezmény</w:t>
      </w:r>
      <w:r w:rsidRPr="00B10052">
        <w:rPr>
          <w:sz w:val="16"/>
          <w:szCs w:val="16"/>
        </w:rPr>
        <w:t xml:space="preserve">: kármentességi kedvezmény, </w:t>
      </w:r>
      <w:r w:rsidRPr="000E5547">
        <w:rPr>
          <w:sz w:val="16"/>
          <w:szCs w:val="16"/>
        </w:rPr>
        <w:t>tartamkedvezmény ahol a felmondásra vonatkozó jog bármilyen formában korlátozásra kerül.</w:t>
      </w:r>
    </w:p>
    <w:p w14:paraId="4BC61D75" w14:textId="77777777" w:rsidR="00B10052" w:rsidRDefault="00B10052">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6DADD" w14:textId="77777777" w:rsidR="00B10052" w:rsidRPr="00C70EC2" w:rsidRDefault="00B10052" w:rsidP="00A2005E">
    <w:pPr>
      <w:pStyle w:val="lfej"/>
      <w:pBdr>
        <w:bottom w:val="thickThinSmallGap" w:sz="24" w:space="1" w:color="622423" w:themeColor="accent2" w:themeShade="7F"/>
      </w:pBdr>
      <w:jc w:val="center"/>
      <w:rPr>
        <w:i/>
        <w:color w:val="808080" w:themeColor="background1" w:themeShade="80"/>
        <w:sz w:val="20"/>
        <w:szCs w:val="20"/>
      </w:rPr>
    </w:pPr>
    <w:r>
      <w:rPr>
        <w:noProof/>
        <w:lang w:eastAsia="hu-HU"/>
      </w:rPr>
      <w:drawing>
        <wp:inline distT="0" distB="0" distL="0" distR="0" wp14:anchorId="28E2E1AA" wp14:editId="22F80296">
          <wp:extent cx="2590800" cy="885825"/>
          <wp:effectExtent l="0" t="0" r="0" b="952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05684" cy="1061870"/>
                  </a:xfrm>
                  <a:prstGeom prst="rect">
                    <a:avLst/>
                  </a:prstGeom>
                </pic:spPr>
              </pic:pic>
            </a:graphicData>
          </a:graphic>
        </wp:inline>
      </w:drawing>
    </w:r>
    <w:r>
      <w:rPr>
        <w:rFonts w:asciiTheme="majorHAnsi" w:eastAsiaTheme="majorEastAsia" w:hAnsiTheme="majorHAnsi" w:cstheme="majorBidi"/>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7EB9" w14:textId="77777777" w:rsidR="00B10052" w:rsidRDefault="00B10052" w:rsidP="00C02A34">
    <w:pPr>
      <w:pStyle w:val="lfej"/>
      <w:jc w:val="center"/>
    </w:pPr>
    <w:r>
      <w:rPr>
        <w:noProof/>
        <w:lang w:eastAsia="hu-HU"/>
      </w:rPr>
      <w:drawing>
        <wp:inline distT="0" distB="0" distL="0" distR="0" wp14:anchorId="435980AC" wp14:editId="5BAA189B">
          <wp:extent cx="3076575" cy="1381125"/>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6575" cy="1381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F08"/>
    <w:multiLevelType w:val="hybridMultilevel"/>
    <w:tmpl w:val="D4E62BCA"/>
    <w:lvl w:ilvl="0" w:tplc="D92ACC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9C486C"/>
    <w:multiLevelType w:val="hybridMultilevel"/>
    <w:tmpl w:val="330A65D8"/>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
    <w:nsid w:val="0BE500B8"/>
    <w:multiLevelType w:val="hybridMultilevel"/>
    <w:tmpl w:val="77D24C1A"/>
    <w:lvl w:ilvl="0" w:tplc="5E10F59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nsid w:val="10A3636E"/>
    <w:multiLevelType w:val="hybridMultilevel"/>
    <w:tmpl w:val="89DADFA4"/>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1683481F"/>
    <w:multiLevelType w:val="hybridMultilevel"/>
    <w:tmpl w:val="3550B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8EE297B"/>
    <w:multiLevelType w:val="hybridMultilevel"/>
    <w:tmpl w:val="08CA7D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5E21B3"/>
    <w:multiLevelType w:val="hybridMultilevel"/>
    <w:tmpl w:val="37F884E2"/>
    <w:lvl w:ilvl="0" w:tplc="E3EC6F74">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C867B56"/>
    <w:multiLevelType w:val="hybridMultilevel"/>
    <w:tmpl w:val="3FD40C54"/>
    <w:lvl w:ilvl="0" w:tplc="8FBC9DB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43312A"/>
    <w:multiLevelType w:val="hybridMultilevel"/>
    <w:tmpl w:val="623AD1EC"/>
    <w:lvl w:ilvl="0" w:tplc="15747FEE">
      <w:numFmt w:val="bullet"/>
      <w:lvlText w:val="-"/>
      <w:lvlJc w:val="left"/>
      <w:pPr>
        <w:ind w:left="405" w:hanging="360"/>
      </w:pPr>
      <w:rPr>
        <w:rFonts w:ascii="Calibri" w:eastAsia="Calibri" w:hAnsi="Calibri" w:cs="Times New Roman" w:hint="default"/>
        <w:color w:val="1F497D"/>
        <w:sz w:val="20"/>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9">
    <w:nsid w:val="5166792A"/>
    <w:multiLevelType w:val="hybridMultilevel"/>
    <w:tmpl w:val="F73C6AD0"/>
    <w:lvl w:ilvl="0" w:tplc="114E528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54458CA"/>
    <w:multiLevelType w:val="hybridMultilevel"/>
    <w:tmpl w:val="0F84B1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5FF53EA"/>
    <w:multiLevelType w:val="singleLevel"/>
    <w:tmpl w:val="DDB05F46"/>
    <w:lvl w:ilvl="0">
      <w:start w:val="1"/>
      <w:numFmt w:val="bullet"/>
      <w:lvlText w:val="-"/>
      <w:lvlJc w:val="left"/>
      <w:pPr>
        <w:tabs>
          <w:tab w:val="num" w:pos="360"/>
        </w:tabs>
        <w:ind w:left="360" w:hanging="360"/>
      </w:pPr>
      <w:rPr>
        <w:rFonts w:ascii="Times New Roman" w:hAnsi="Times New Roman" w:hint="default"/>
      </w:rPr>
    </w:lvl>
  </w:abstractNum>
  <w:abstractNum w:abstractNumId="12">
    <w:nsid w:val="56D57AA8"/>
    <w:multiLevelType w:val="multilevel"/>
    <w:tmpl w:val="CC00A5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4D5E9D"/>
    <w:multiLevelType w:val="hybridMultilevel"/>
    <w:tmpl w:val="E91EE75A"/>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4">
    <w:nsid w:val="5CEA4B5A"/>
    <w:multiLevelType w:val="hybridMultilevel"/>
    <w:tmpl w:val="0E8A049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A8E1224"/>
    <w:multiLevelType w:val="hybridMultilevel"/>
    <w:tmpl w:val="435A2B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5E7758D"/>
    <w:multiLevelType w:val="hybridMultilevel"/>
    <w:tmpl w:val="D74C18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BEC6DA2"/>
    <w:multiLevelType w:val="multilevel"/>
    <w:tmpl w:val="1CF685BE"/>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1779"/>
        </w:tabs>
        <w:ind w:left="1779"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7DD100E3"/>
    <w:multiLevelType w:val="hybridMultilevel"/>
    <w:tmpl w:val="CFE896E2"/>
    <w:lvl w:ilvl="0" w:tplc="80C8ED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2"/>
  </w:num>
  <w:num w:numId="5">
    <w:abstractNumId w:val="5"/>
  </w:num>
  <w:num w:numId="6">
    <w:abstractNumId w:val="8"/>
  </w:num>
  <w:num w:numId="7">
    <w:abstractNumId w:val="18"/>
  </w:num>
  <w:num w:numId="8">
    <w:abstractNumId w:val="10"/>
  </w:num>
  <w:num w:numId="9">
    <w:abstractNumId w:val="6"/>
  </w:num>
  <w:num w:numId="10">
    <w:abstractNumId w:val="4"/>
  </w:num>
  <w:num w:numId="11">
    <w:abstractNumId w:val="0"/>
  </w:num>
  <w:num w:numId="12">
    <w:abstractNumId w:val="7"/>
  </w:num>
  <w:num w:numId="13">
    <w:abstractNumId w:val="16"/>
  </w:num>
  <w:num w:numId="14">
    <w:abstractNumId w:val="12"/>
  </w:num>
  <w:num w:numId="15">
    <w:abstractNumId w:val="17"/>
  </w:num>
  <w:num w:numId="16">
    <w:abstractNumId w:val="14"/>
  </w:num>
  <w:num w:numId="17">
    <w:abstractNumId w:val="11"/>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65"/>
    <w:rsid w:val="00000AEA"/>
    <w:rsid w:val="00000E9F"/>
    <w:rsid w:val="0000139B"/>
    <w:rsid w:val="0000192B"/>
    <w:rsid w:val="000027AA"/>
    <w:rsid w:val="00002AB0"/>
    <w:rsid w:val="00002D9C"/>
    <w:rsid w:val="00003156"/>
    <w:rsid w:val="000033DD"/>
    <w:rsid w:val="00003786"/>
    <w:rsid w:val="000044FB"/>
    <w:rsid w:val="0000499E"/>
    <w:rsid w:val="000057B1"/>
    <w:rsid w:val="0000594A"/>
    <w:rsid w:val="00005B54"/>
    <w:rsid w:val="00005D66"/>
    <w:rsid w:val="00005F9B"/>
    <w:rsid w:val="00006228"/>
    <w:rsid w:val="000064D2"/>
    <w:rsid w:val="00006635"/>
    <w:rsid w:val="00006A6A"/>
    <w:rsid w:val="00006B0C"/>
    <w:rsid w:val="00006C7A"/>
    <w:rsid w:val="00006D49"/>
    <w:rsid w:val="000070A8"/>
    <w:rsid w:val="00007252"/>
    <w:rsid w:val="0000745E"/>
    <w:rsid w:val="00007B22"/>
    <w:rsid w:val="00010C00"/>
    <w:rsid w:val="00010EF6"/>
    <w:rsid w:val="0001106D"/>
    <w:rsid w:val="00011262"/>
    <w:rsid w:val="00011939"/>
    <w:rsid w:val="00015026"/>
    <w:rsid w:val="0001508D"/>
    <w:rsid w:val="00015CE0"/>
    <w:rsid w:val="00015D8B"/>
    <w:rsid w:val="00016015"/>
    <w:rsid w:val="000166F4"/>
    <w:rsid w:val="0001796E"/>
    <w:rsid w:val="00017DFD"/>
    <w:rsid w:val="00017F4F"/>
    <w:rsid w:val="000202AA"/>
    <w:rsid w:val="0002032A"/>
    <w:rsid w:val="000211BB"/>
    <w:rsid w:val="00021225"/>
    <w:rsid w:val="00021EBA"/>
    <w:rsid w:val="00022497"/>
    <w:rsid w:val="00022B68"/>
    <w:rsid w:val="00022B78"/>
    <w:rsid w:val="000238A1"/>
    <w:rsid w:val="00023C6E"/>
    <w:rsid w:val="000241E0"/>
    <w:rsid w:val="0002452E"/>
    <w:rsid w:val="00025A37"/>
    <w:rsid w:val="00025B27"/>
    <w:rsid w:val="00025B62"/>
    <w:rsid w:val="0002691C"/>
    <w:rsid w:val="0002750C"/>
    <w:rsid w:val="0002778F"/>
    <w:rsid w:val="000278E1"/>
    <w:rsid w:val="00027CEE"/>
    <w:rsid w:val="00027F3A"/>
    <w:rsid w:val="000304A5"/>
    <w:rsid w:val="000304D2"/>
    <w:rsid w:val="00031518"/>
    <w:rsid w:val="00031600"/>
    <w:rsid w:val="0003190E"/>
    <w:rsid w:val="00031CE4"/>
    <w:rsid w:val="000320FD"/>
    <w:rsid w:val="000324D1"/>
    <w:rsid w:val="000325E9"/>
    <w:rsid w:val="00032E9B"/>
    <w:rsid w:val="000340D8"/>
    <w:rsid w:val="000343A9"/>
    <w:rsid w:val="00034CD9"/>
    <w:rsid w:val="00034E40"/>
    <w:rsid w:val="00035817"/>
    <w:rsid w:val="00035FC4"/>
    <w:rsid w:val="0003605D"/>
    <w:rsid w:val="0003607C"/>
    <w:rsid w:val="00036A39"/>
    <w:rsid w:val="000376BC"/>
    <w:rsid w:val="000407BF"/>
    <w:rsid w:val="00041121"/>
    <w:rsid w:val="000413F0"/>
    <w:rsid w:val="0004198C"/>
    <w:rsid w:val="00041BCA"/>
    <w:rsid w:val="00041EBE"/>
    <w:rsid w:val="00041EFC"/>
    <w:rsid w:val="00042D9A"/>
    <w:rsid w:val="00042DBD"/>
    <w:rsid w:val="00043393"/>
    <w:rsid w:val="00043FF4"/>
    <w:rsid w:val="0004484D"/>
    <w:rsid w:val="00044F5B"/>
    <w:rsid w:val="0004586B"/>
    <w:rsid w:val="00045DDE"/>
    <w:rsid w:val="00046057"/>
    <w:rsid w:val="0004669B"/>
    <w:rsid w:val="00046990"/>
    <w:rsid w:val="00046AAC"/>
    <w:rsid w:val="00046ECB"/>
    <w:rsid w:val="0004708D"/>
    <w:rsid w:val="000472DC"/>
    <w:rsid w:val="0004786F"/>
    <w:rsid w:val="000500C1"/>
    <w:rsid w:val="00050453"/>
    <w:rsid w:val="0005171C"/>
    <w:rsid w:val="000523C2"/>
    <w:rsid w:val="0005254D"/>
    <w:rsid w:val="00052868"/>
    <w:rsid w:val="000528DB"/>
    <w:rsid w:val="00052A53"/>
    <w:rsid w:val="00052D88"/>
    <w:rsid w:val="00052EB6"/>
    <w:rsid w:val="00052F21"/>
    <w:rsid w:val="00053083"/>
    <w:rsid w:val="00053EEB"/>
    <w:rsid w:val="00054CCC"/>
    <w:rsid w:val="00054CD9"/>
    <w:rsid w:val="0005540E"/>
    <w:rsid w:val="00055468"/>
    <w:rsid w:val="00055B3C"/>
    <w:rsid w:val="000560A7"/>
    <w:rsid w:val="00056332"/>
    <w:rsid w:val="00056488"/>
    <w:rsid w:val="00056D42"/>
    <w:rsid w:val="0005739C"/>
    <w:rsid w:val="00060759"/>
    <w:rsid w:val="00060C47"/>
    <w:rsid w:val="00060E48"/>
    <w:rsid w:val="00061234"/>
    <w:rsid w:val="00061B88"/>
    <w:rsid w:val="00061D79"/>
    <w:rsid w:val="00061FC0"/>
    <w:rsid w:val="000627F3"/>
    <w:rsid w:val="000629C1"/>
    <w:rsid w:val="00063F25"/>
    <w:rsid w:val="00064497"/>
    <w:rsid w:val="00064C4B"/>
    <w:rsid w:val="0006569D"/>
    <w:rsid w:val="00065C64"/>
    <w:rsid w:val="00065D3E"/>
    <w:rsid w:val="000663FC"/>
    <w:rsid w:val="00066CA8"/>
    <w:rsid w:val="000671C5"/>
    <w:rsid w:val="00067B3A"/>
    <w:rsid w:val="00070031"/>
    <w:rsid w:val="0007009F"/>
    <w:rsid w:val="0007024B"/>
    <w:rsid w:val="000707F1"/>
    <w:rsid w:val="00070F27"/>
    <w:rsid w:val="00070F2C"/>
    <w:rsid w:val="000711FF"/>
    <w:rsid w:val="0007156D"/>
    <w:rsid w:val="00071DF1"/>
    <w:rsid w:val="00071ED3"/>
    <w:rsid w:val="00072A54"/>
    <w:rsid w:val="00072BB8"/>
    <w:rsid w:val="000735A2"/>
    <w:rsid w:val="00073888"/>
    <w:rsid w:val="00073DB7"/>
    <w:rsid w:val="00073E0C"/>
    <w:rsid w:val="0007404D"/>
    <w:rsid w:val="00074094"/>
    <w:rsid w:val="00074614"/>
    <w:rsid w:val="00074A3E"/>
    <w:rsid w:val="00074E49"/>
    <w:rsid w:val="00075340"/>
    <w:rsid w:val="000755DF"/>
    <w:rsid w:val="0007586D"/>
    <w:rsid w:val="00075DB9"/>
    <w:rsid w:val="000763FB"/>
    <w:rsid w:val="00076662"/>
    <w:rsid w:val="000768C2"/>
    <w:rsid w:val="000769C1"/>
    <w:rsid w:val="00077027"/>
    <w:rsid w:val="00077964"/>
    <w:rsid w:val="00077EF5"/>
    <w:rsid w:val="000814B7"/>
    <w:rsid w:val="000819D3"/>
    <w:rsid w:val="0008275D"/>
    <w:rsid w:val="000829FF"/>
    <w:rsid w:val="000832EA"/>
    <w:rsid w:val="00083A29"/>
    <w:rsid w:val="00084D4A"/>
    <w:rsid w:val="00084DB1"/>
    <w:rsid w:val="00084E80"/>
    <w:rsid w:val="00085183"/>
    <w:rsid w:val="00085558"/>
    <w:rsid w:val="0008658F"/>
    <w:rsid w:val="00086AB3"/>
    <w:rsid w:val="00087034"/>
    <w:rsid w:val="000871BF"/>
    <w:rsid w:val="00087C99"/>
    <w:rsid w:val="00087DF8"/>
    <w:rsid w:val="00087E39"/>
    <w:rsid w:val="000907EC"/>
    <w:rsid w:val="00090F42"/>
    <w:rsid w:val="000921B7"/>
    <w:rsid w:val="00092411"/>
    <w:rsid w:val="000928E0"/>
    <w:rsid w:val="00092B7F"/>
    <w:rsid w:val="00092D54"/>
    <w:rsid w:val="000937BB"/>
    <w:rsid w:val="000938FB"/>
    <w:rsid w:val="00093F91"/>
    <w:rsid w:val="00094788"/>
    <w:rsid w:val="0009495E"/>
    <w:rsid w:val="00094CCA"/>
    <w:rsid w:val="0009532B"/>
    <w:rsid w:val="0009582A"/>
    <w:rsid w:val="00095C4D"/>
    <w:rsid w:val="00095D0B"/>
    <w:rsid w:val="00096C20"/>
    <w:rsid w:val="00096D0C"/>
    <w:rsid w:val="00097199"/>
    <w:rsid w:val="00097570"/>
    <w:rsid w:val="00097BDB"/>
    <w:rsid w:val="00097E51"/>
    <w:rsid w:val="000A042D"/>
    <w:rsid w:val="000A1317"/>
    <w:rsid w:val="000A150E"/>
    <w:rsid w:val="000A16FB"/>
    <w:rsid w:val="000A20CC"/>
    <w:rsid w:val="000A23D0"/>
    <w:rsid w:val="000A2711"/>
    <w:rsid w:val="000A2787"/>
    <w:rsid w:val="000A2D48"/>
    <w:rsid w:val="000A2FF5"/>
    <w:rsid w:val="000A3C59"/>
    <w:rsid w:val="000A3F5D"/>
    <w:rsid w:val="000A41E9"/>
    <w:rsid w:val="000A4934"/>
    <w:rsid w:val="000A4B5E"/>
    <w:rsid w:val="000A519A"/>
    <w:rsid w:val="000A58A4"/>
    <w:rsid w:val="000A5C43"/>
    <w:rsid w:val="000A7460"/>
    <w:rsid w:val="000A7F81"/>
    <w:rsid w:val="000B0174"/>
    <w:rsid w:val="000B0343"/>
    <w:rsid w:val="000B0401"/>
    <w:rsid w:val="000B0720"/>
    <w:rsid w:val="000B0AFF"/>
    <w:rsid w:val="000B143F"/>
    <w:rsid w:val="000B149F"/>
    <w:rsid w:val="000B19AC"/>
    <w:rsid w:val="000B1D8D"/>
    <w:rsid w:val="000B1FB9"/>
    <w:rsid w:val="000B2149"/>
    <w:rsid w:val="000B29BD"/>
    <w:rsid w:val="000B37C1"/>
    <w:rsid w:val="000B5535"/>
    <w:rsid w:val="000B5AB0"/>
    <w:rsid w:val="000B6074"/>
    <w:rsid w:val="000B640F"/>
    <w:rsid w:val="000B67FD"/>
    <w:rsid w:val="000B79C4"/>
    <w:rsid w:val="000B7BCA"/>
    <w:rsid w:val="000C0259"/>
    <w:rsid w:val="000C0388"/>
    <w:rsid w:val="000C049C"/>
    <w:rsid w:val="000C052A"/>
    <w:rsid w:val="000C0930"/>
    <w:rsid w:val="000C0FEA"/>
    <w:rsid w:val="000C1DFD"/>
    <w:rsid w:val="000C23C5"/>
    <w:rsid w:val="000C33C3"/>
    <w:rsid w:val="000C3D46"/>
    <w:rsid w:val="000C461D"/>
    <w:rsid w:val="000C4737"/>
    <w:rsid w:val="000C4A63"/>
    <w:rsid w:val="000C4B8C"/>
    <w:rsid w:val="000C6260"/>
    <w:rsid w:val="000C64E0"/>
    <w:rsid w:val="000C6790"/>
    <w:rsid w:val="000C73AF"/>
    <w:rsid w:val="000C7493"/>
    <w:rsid w:val="000D0091"/>
    <w:rsid w:val="000D05B2"/>
    <w:rsid w:val="000D06C0"/>
    <w:rsid w:val="000D160D"/>
    <w:rsid w:val="000D17EE"/>
    <w:rsid w:val="000D1B99"/>
    <w:rsid w:val="000D1E31"/>
    <w:rsid w:val="000D1F9B"/>
    <w:rsid w:val="000D2969"/>
    <w:rsid w:val="000D2AFE"/>
    <w:rsid w:val="000D3ABB"/>
    <w:rsid w:val="000D41C2"/>
    <w:rsid w:val="000D4702"/>
    <w:rsid w:val="000D4F31"/>
    <w:rsid w:val="000D60FC"/>
    <w:rsid w:val="000D676B"/>
    <w:rsid w:val="000D6770"/>
    <w:rsid w:val="000D6D1D"/>
    <w:rsid w:val="000D7535"/>
    <w:rsid w:val="000D76BB"/>
    <w:rsid w:val="000D7C04"/>
    <w:rsid w:val="000E05D6"/>
    <w:rsid w:val="000E06FD"/>
    <w:rsid w:val="000E0CA0"/>
    <w:rsid w:val="000E1118"/>
    <w:rsid w:val="000E12D8"/>
    <w:rsid w:val="000E146A"/>
    <w:rsid w:val="000E14C4"/>
    <w:rsid w:val="000E16B7"/>
    <w:rsid w:val="000E19F8"/>
    <w:rsid w:val="000E2AD8"/>
    <w:rsid w:val="000E2E2A"/>
    <w:rsid w:val="000E2E88"/>
    <w:rsid w:val="000E2FBE"/>
    <w:rsid w:val="000E307C"/>
    <w:rsid w:val="000E3679"/>
    <w:rsid w:val="000E3D60"/>
    <w:rsid w:val="000E4078"/>
    <w:rsid w:val="000E42DF"/>
    <w:rsid w:val="000E4359"/>
    <w:rsid w:val="000E50CF"/>
    <w:rsid w:val="000E5547"/>
    <w:rsid w:val="000E56FE"/>
    <w:rsid w:val="000E5964"/>
    <w:rsid w:val="000E6544"/>
    <w:rsid w:val="000E6A7E"/>
    <w:rsid w:val="000E70CD"/>
    <w:rsid w:val="000F03EE"/>
    <w:rsid w:val="000F0BB1"/>
    <w:rsid w:val="000F152F"/>
    <w:rsid w:val="000F1534"/>
    <w:rsid w:val="000F196D"/>
    <w:rsid w:val="000F1E0B"/>
    <w:rsid w:val="000F1FD3"/>
    <w:rsid w:val="000F21ED"/>
    <w:rsid w:val="000F27B5"/>
    <w:rsid w:val="000F2B25"/>
    <w:rsid w:val="000F3780"/>
    <w:rsid w:val="000F428C"/>
    <w:rsid w:val="000F42E2"/>
    <w:rsid w:val="000F4820"/>
    <w:rsid w:val="000F4A47"/>
    <w:rsid w:val="000F5454"/>
    <w:rsid w:val="000F5492"/>
    <w:rsid w:val="000F5DDC"/>
    <w:rsid w:val="000F6030"/>
    <w:rsid w:val="000F6044"/>
    <w:rsid w:val="000F62B9"/>
    <w:rsid w:val="000F6C30"/>
    <w:rsid w:val="000F7378"/>
    <w:rsid w:val="000F7406"/>
    <w:rsid w:val="000F74A6"/>
    <w:rsid w:val="000F7987"/>
    <w:rsid w:val="000F7AC8"/>
    <w:rsid w:val="000F7BD5"/>
    <w:rsid w:val="00100542"/>
    <w:rsid w:val="001008CF"/>
    <w:rsid w:val="00100C3C"/>
    <w:rsid w:val="001010F0"/>
    <w:rsid w:val="001011FF"/>
    <w:rsid w:val="00101EAE"/>
    <w:rsid w:val="00102111"/>
    <w:rsid w:val="00102679"/>
    <w:rsid w:val="00102793"/>
    <w:rsid w:val="001027C4"/>
    <w:rsid w:val="00102ED8"/>
    <w:rsid w:val="00103566"/>
    <w:rsid w:val="001039FE"/>
    <w:rsid w:val="00103D7F"/>
    <w:rsid w:val="00103EB4"/>
    <w:rsid w:val="00103F75"/>
    <w:rsid w:val="00103F7B"/>
    <w:rsid w:val="00104341"/>
    <w:rsid w:val="00104A71"/>
    <w:rsid w:val="00104F53"/>
    <w:rsid w:val="0010501A"/>
    <w:rsid w:val="001053CA"/>
    <w:rsid w:val="00105755"/>
    <w:rsid w:val="001060E3"/>
    <w:rsid w:val="0010613E"/>
    <w:rsid w:val="001062BD"/>
    <w:rsid w:val="00106B2E"/>
    <w:rsid w:val="00106DC3"/>
    <w:rsid w:val="00106E3D"/>
    <w:rsid w:val="00106E4B"/>
    <w:rsid w:val="00107124"/>
    <w:rsid w:val="00107424"/>
    <w:rsid w:val="00107630"/>
    <w:rsid w:val="0011052E"/>
    <w:rsid w:val="00110842"/>
    <w:rsid w:val="00110B7A"/>
    <w:rsid w:val="00110B96"/>
    <w:rsid w:val="00111023"/>
    <w:rsid w:val="00111760"/>
    <w:rsid w:val="001123B7"/>
    <w:rsid w:val="001129CD"/>
    <w:rsid w:val="00112FC9"/>
    <w:rsid w:val="001133FB"/>
    <w:rsid w:val="0011384E"/>
    <w:rsid w:val="00113AA0"/>
    <w:rsid w:val="00113C7C"/>
    <w:rsid w:val="0011448C"/>
    <w:rsid w:val="00114670"/>
    <w:rsid w:val="00114B68"/>
    <w:rsid w:val="00114C80"/>
    <w:rsid w:val="0011507A"/>
    <w:rsid w:val="00115D8D"/>
    <w:rsid w:val="00116914"/>
    <w:rsid w:val="0011720C"/>
    <w:rsid w:val="0011794C"/>
    <w:rsid w:val="001179DF"/>
    <w:rsid w:val="00117BA5"/>
    <w:rsid w:val="0012019E"/>
    <w:rsid w:val="001203AD"/>
    <w:rsid w:val="00120E4E"/>
    <w:rsid w:val="001210EF"/>
    <w:rsid w:val="00121AEB"/>
    <w:rsid w:val="00122394"/>
    <w:rsid w:val="001228F9"/>
    <w:rsid w:val="00122CD3"/>
    <w:rsid w:val="00123057"/>
    <w:rsid w:val="0012353B"/>
    <w:rsid w:val="00123C2E"/>
    <w:rsid w:val="00123DE7"/>
    <w:rsid w:val="00123FD7"/>
    <w:rsid w:val="001240F0"/>
    <w:rsid w:val="00124539"/>
    <w:rsid w:val="00124699"/>
    <w:rsid w:val="00124EA8"/>
    <w:rsid w:val="00125098"/>
    <w:rsid w:val="00127128"/>
    <w:rsid w:val="00130072"/>
    <w:rsid w:val="001300C8"/>
    <w:rsid w:val="001308F9"/>
    <w:rsid w:val="00130C27"/>
    <w:rsid w:val="001322A5"/>
    <w:rsid w:val="001324F6"/>
    <w:rsid w:val="0013257B"/>
    <w:rsid w:val="00133490"/>
    <w:rsid w:val="00133812"/>
    <w:rsid w:val="001339B0"/>
    <w:rsid w:val="00133E20"/>
    <w:rsid w:val="00133EC2"/>
    <w:rsid w:val="00134AFD"/>
    <w:rsid w:val="00134DD6"/>
    <w:rsid w:val="00135251"/>
    <w:rsid w:val="00135254"/>
    <w:rsid w:val="00135D62"/>
    <w:rsid w:val="00135D74"/>
    <w:rsid w:val="001367EC"/>
    <w:rsid w:val="00136827"/>
    <w:rsid w:val="001368F0"/>
    <w:rsid w:val="00136AAC"/>
    <w:rsid w:val="00136C49"/>
    <w:rsid w:val="00136F14"/>
    <w:rsid w:val="0013700C"/>
    <w:rsid w:val="00137A33"/>
    <w:rsid w:val="00140759"/>
    <w:rsid w:val="00140E7F"/>
    <w:rsid w:val="00141008"/>
    <w:rsid w:val="0014150B"/>
    <w:rsid w:val="00141996"/>
    <w:rsid w:val="00142028"/>
    <w:rsid w:val="00142030"/>
    <w:rsid w:val="00142E48"/>
    <w:rsid w:val="00142EEA"/>
    <w:rsid w:val="00143551"/>
    <w:rsid w:val="00143635"/>
    <w:rsid w:val="00143AB7"/>
    <w:rsid w:val="00144147"/>
    <w:rsid w:val="001441A5"/>
    <w:rsid w:val="00144227"/>
    <w:rsid w:val="001454A9"/>
    <w:rsid w:val="001456B1"/>
    <w:rsid w:val="001456C4"/>
    <w:rsid w:val="00145B94"/>
    <w:rsid w:val="00145CF8"/>
    <w:rsid w:val="0014717D"/>
    <w:rsid w:val="00147205"/>
    <w:rsid w:val="00147411"/>
    <w:rsid w:val="00147623"/>
    <w:rsid w:val="0014783E"/>
    <w:rsid w:val="00147937"/>
    <w:rsid w:val="00147EB9"/>
    <w:rsid w:val="00150311"/>
    <w:rsid w:val="00150416"/>
    <w:rsid w:val="00150B29"/>
    <w:rsid w:val="00151051"/>
    <w:rsid w:val="001510C8"/>
    <w:rsid w:val="00151B23"/>
    <w:rsid w:val="00151D95"/>
    <w:rsid w:val="001522D6"/>
    <w:rsid w:val="0015250E"/>
    <w:rsid w:val="0015299F"/>
    <w:rsid w:val="00152CCE"/>
    <w:rsid w:val="00152DDD"/>
    <w:rsid w:val="001530E0"/>
    <w:rsid w:val="00153130"/>
    <w:rsid w:val="001531AD"/>
    <w:rsid w:val="001531D8"/>
    <w:rsid w:val="00153550"/>
    <w:rsid w:val="00153859"/>
    <w:rsid w:val="00153AA1"/>
    <w:rsid w:val="00153FC4"/>
    <w:rsid w:val="00154930"/>
    <w:rsid w:val="00154ED6"/>
    <w:rsid w:val="00154F7F"/>
    <w:rsid w:val="001551F2"/>
    <w:rsid w:val="00155299"/>
    <w:rsid w:val="00155322"/>
    <w:rsid w:val="00155698"/>
    <w:rsid w:val="00156762"/>
    <w:rsid w:val="00157366"/>
    <w:rsid w:val="00157748"/>
    <w:rsid w:val="00157EFC"/>
    <w:rsid w:val="00157F47"/>
    <w:rsid w:val="00157FF7"/>
    <w:rsid w:val="0016050C"/>
    <w:rsid w:val="001609D5"/>
    <w:rsid w:val="00160AB0"/>
    <w:rsid w:val="00160C34"/>
    <w:rsid w:val="00160C69"/>
    <w:rsid w:val="00161EF7"/>
    <w:rsid w:val="001620B5"/>
    <w:rsid w:val="00162DA3"/>
    <w:rsid w:val="0016395D"/>
    <w:rsid w:val="00163D77"/>
    <w:rsid w:val="00164C70"/>
    <w:rsid w:val="00165245"/>
    <w:rsid w:val="001653C9"/>
    <w:rsid w:val="0016549F"/>
    <w:rsid w:val="00165539"/>
    <w:rsid w:val="0016555B"/>
    <w:rsid w:val="00165736"/>
    <w:rsid w:val="001657A3"/>
    <w:rsid w:val="001658DF"/>
    <w:rsid w:val="001659C2"/>
    <w:rsid w:val="00165D04"/>
    <w:rsid w:val="00166C32"/>
    <w:rsid w:val="00167063"/>
    <w:rsid w:val="0016715C"/>
    <w:rsid w:val="00167320"/>
    <w:rsid w:val="00170002"/>
    <w:rsid w:val="001708B2"/>
    <w:rsid w:val="001708CF"/>
    <w:rsid w:val="00170DF9"/>
    <w:rsid w:val="00171471"/>
    <w:rsid w:val="00171F0F"/>
    <w:rsid w:val="001721BE"/>
    <w:rsid w:val="0017257F"/>
    <w:rsid w:val="001726E9"/>
    <w:rsid w:val="00172A2B"/>
    <w:rsid w:val="00173B02"/>
    <w:rsid w:val="001745BE"/>
    <w:rsid w:val="0017478D"/>
    <w:rsid w:val="00174A21"/>
    <w:rsid w:val="00175A56"/>
    <w:rsid w:val="00175E56"/>
    <w:rsid w:val="00175F89"/>
    <w:rsid w:val="001761B8"/>
    <w:rsid w:val="001769BB"/>
    <w:rsid w:val="00176ADC"/>
    <w:rsid w:val="00177368"/>
    <w:rsid w:val="00177BFE"/>
    <w:rsid w:val="00180314"/>
    <w:rsid w:val="00180368"/>
    <w:rsid w:val="00180862"/>
    <w:rsid w:val="0018086D"/>
    <w:rsid w:val="00180AD4"/>
    <w:rsid w:val="00180B89"/>
    <w:rsid w:val="0018157C"/>
    <w:rsid w:val="00181768"/>
    <w:rsid w:val="001822FD"/>
    <w:rsid w:val="00182FF5"/>
    <w:rsid w:val="00183385"/>
    <w:rsid w:val="001836E7"/>
    <w:rsid w:val="001849A5"/>
    <w:rsid w:val="00185943"/>
    <w:rsid w:val="00185944"/>
    <w:rsid w:val="00185A10"/>
    <w:rsid w:val="00185D2D"/>
    <w:rsid w:val="001861C1"/>
    <w:rsid w:val="00186328"/>
    <w:rsid w:val="00186924"/>
    <w:rsid w:val="00186A63"/>
    <w:rsid w:val="00187418"/>
    <w:rsid w:val="001876B7"/>
    <w:rsid w:val="00187AFB"/>
    <w:rsid w:val="00187E0B"/>
    <w:rsid w:val="00190331"/>
    <w:rsid w:val="00190B37"/>
    <w:rsid w:val="00190C29"/>
    <w:rsid w:val="00190C9D"/>
    <w:rsid w:val="00190D19"/>
    <w:rsid w:val="00190E9A"/>
    <w:rsid w:val="00190F2F"/>
    <w:rsid w:val="0019181C"/>
    <w:rsid w:val="00191DA6"/>
    <w:rsid w:val="00191F5B"/>
    <w:rsid w:val="0019235C"/>
    <w:rsid w:val="00192B25"/>
    <w:rsid w:val="00192D3B"/>
    <w:rsid w:val="00193BD7"/>
    <w:rsid w:val="00193F8C"/>
    <w:rsid w:val="00194177"/>
    <w:rsid w:val="00194472"/>
    <w:rsid w:val="0019469B"/>
    <w:rsid w:val="001946DF"/>
    <w:rsid w:val="001947A3"/>
    <w:rsid w:val="00195226"/>
    <w:rsid w:val="0019563A"/>
    <w:rsid w:val="00195DC3"/>
    <w:rsid w:val="00196776"/>
    <w:rsid w:val="00196FD7"/>
    <w:rsid w:val="001970C0"/>
    <w:rsid w:val="00197476"/>
    <w:rsid w:val="0019789F"/>
    <w:rsid w:val="00197D05"/>
    <w:rsid w:val="00197D24"/>
    <w:rsid w:val="00197D29"/>
    <w:rsid w:val="00197ED2"/>
    <w:rsid w:val="001A0501"/>
    <w:rsid w:val="001A0783"/>
    <w:rsid w:val="001A0E23"/>
    <w:rsid w:val="001A10AE"/>
    <w:rsid w:val="001A1A71"/>
    <w:rsid w:val="001A1DA7"/>
    <w:rsid w:val="001A1FBB"/>
    <w:rsid w:val="001A2483"/>
    <w:rsid w:val="001A2D6B"/>
    <w:rsid w:val="001A2F6E"/>
    <w:rsid w:val="001A3108"/>
    <w:rsid w:val="001A411B"/>
    <w:rsid w:val="001A457A"/>
    <w:rsid w:val="001A47CC"/>
    <w:rsid w:val="001A48E4"/>
    <w:rsid w:val="001A4CB2"/>
    <w:rsid w:val="001A5130"/>
    <w:rsid w:val="001A5D9D"/>
    <w:rsid w:val="001A5F50"/>
    <w:rsid w:val="001A61FC"/>
    <w:rsid w:val="001A67A8"/>
    <w:rsid w:val="001A7055"/>
    <w:rsid w:val="001A712F"/>
    <w:rsid w:val="001A76E1"/>
    <w:rsid w:val="001A7813"/>
    <w:rsid w:val="001B03C1"/>
    <w:rsid w:val="001B0A82"/>
    <w:rsid w:val="001B12E4"/>
    <w:rsid w:val="001B208F"/>
    <w:rsid w:val="001B3571"/>
    <w:rsid w:val="001B3815"/>
    <w:rsid w:val="001B408E"/>
    <w:rsid w:val="001B4093"/>
    <w:rsid w:val="001B41E3"/>
    <w:rsid w:val="001B4764"/>
    <w:rsid w:val="001B4936"/>
    <w:rsid w:val="001B4A45"/>
    <w:rsid w:val="001B50BA"/>
    <w:rsid w:val="001B53CD"/>
    <w:rsid w:val="001B579C"/>
    <w:rsid w:val="001B5839"/>
    <w:rsid w:val="001B5A01"/>
    <w:rsid w:val="001B5B88"/>
    <w:rsid w:val="001B5CAD"/>
    <w:rsid w:val="001B5E52"/>
    <w:rsid w:val="001B62C3"/>
    <w:rsid w:val="001B6D4D"/>
    <w:rsid w:val="001B7250"/>
    <w:rsid w:val="001B736C"/>
    <w:rsid w:val="001B7442"/>
    <w:rsid w:val="001B7889"/>
    <w:rsid w:val="001B7AD8"/>
    <w:rsid w:val="001B7B8F"/>
    <w:rsid w:val="001B7C4F"/>
    <w:rsid w:val="001C031E"/>
    <w:rsid w:val="001C0633"/>
    <w:rsid w:val="001C196D"/>
    <w:rsid w:val="001C1C3F"/>
    <w:rsid w:val="001C1CAF"/>
    <w:rsid w:val="001C1ED9"/>
    <w:rsid w:val="001C20F8"/>
    <w:rsid w:val="001C215D"/>
    <w:rsid w:val="001C315A"/>
    <w:rsid w:val="001C358B"/>
    <w:rsid w:val="001C378A"/>
    <w:rsid w:val="001C3E25"/>
    <w:rsid w:val="001C4852"/>
    <w:rsid w:val="001C487A"/>
    <w:rsid w:val="001C506E"/>
    <w:rsid w:val="001C5F29"/>
    <w:rsid w:val="001C6963"/>
    <w:rsid w:val="001C6C03"/>
    <w:rsid w:val="001C73E1"/>
    <w:rsid w:val="001C7542"/>
    <w:rsid w:val="001C754B"/>
    <w:rsid w:val="001D050C"/>
    <w:rsid w:val="001D149C"/>
    <w:rsid w:val="001D14DF"/>
    <w:rsid w:val="001D1945"/>
    <w:rsid w:val="001D1BF9"/>
    <w:rsid w:val="001D20C1"/>
    <w:rsid w:val="001D246F"/>
    <w:rsid w:val="001D272A"/>
    <w:rsid w:val="001D2E96"/>
    <w:rsid w:val="001D3D94"/>
    <w:rsid w:val="001D4030"/>
    <w:rsid w:val="001D44F0"/>
    <w:rsid w:val="001D455C"/>
    <w:rsid w:val="001D45F6"/>
    <w:rsid w:val="001D4673"/>
    <w:rsid w:val="001D4A7D"/>
    <w:rsid w:val="001D5301"/>
    <w:rsid w:val="001D534B"/>
    <w:rsid w:val="001D5DE5"/>
    <w:rsid w:val="001D63DD"/>
    <w:rsid w:val="001D6B0F"/>
    <w:rsid w:val="001D6FFF"/>
    <w:rsid w:val="001D7996"/>
    <w:rsid w:val="001D7E27"/>
    <w:rsid w:val="001D7F35"/>
    <w:rsid w:val="001E0260"/>
    <w:rsid w:val="001E06CF"/>
    <w:rsid w:val="001E08B9"/>
    <w:rsid w:val="001E0A75"/>
    <w:rsid w:val="001E0D2E"/>
    <w:rsid w:val="001E120E"/>
    <w:rsid w:val="001E15C7"/>
    <w:rsid w:val="001E15F5"/>
    <w:rsid w:val="001E1CF2"/>
    <w:rsid w:val="001E2121"/>
    <w:rsid w:val="001E2C01"/>
    <w:rsid w:val="001E3160"/>
    <w:rsid w:val="001E3AB3"/>
    <w:rsid w:val="001E4864"/>
    <w:rsid w:val="001E49E5"/>
    <w:rsid w:val="001E4A68"/>
    <w:rsid w:val="001E52E5"/>
    <w:rsid w:val="001E5BE3"/>
    <w:rsid w:val="001E5CFC"/>
    <w:rsid w:val="001E5D12"/>
    <w:rsid w:val="001E5FC5"/>
    <w:rsid w:val="001E65D5"/>
    <w:rsid w:val="001E67E8"/>
    <w:rsid w:val="001E7156"/>
    <w:rsid w:val="001E71F3"/>
    <w:rsid w:val="001E7303"/>
    <w:rsid w:val="001E791A"/>
    <w:rsid w:val="001E7A87"/>
    <w:rsid w:val="001E7CFA"/>
    <w:rsid w:val="001F002F"/>
    <w:rsid w:val="001F0251"/>
    <w:rsid w:val="001F12A5"/>
    <w:rsid w:val="001F1392"/>
    <w:rsid w:val="001F1578"/>
    <w:rsid w:val="001F2072"/>
    <w:rsid w:val="001F2085"/>
    <w:rsid w:val="001F20BD"/>
    <w:rsid w:val="001F24A4"/>
    <w:rsid w:val="001F25E2"/>
    <w:rsid w:val="001F265D"/>
    <w:rsid w:val="001F27EE"/>
    <w:rsid w:val="001F2C66"/>
    <w:rsid w:val="001F2FB6"/>
    <w:rsid w:val="001F30F8"/>
    <w:rsid w:val="001F404E"/>
    <w:rsid w:val="001F4386"/>
    <w:rsid w:val="001F442E"/>
    <w:rsid w:val="001F458B"/>
    <w:rsid w:val="001F498E"/>
    <w:rsid w:val="001F50BE"/>
    <w:rsid w:val="001F5288"/>
    <w:rsid w:val="001F5953"/>
    <w:rsid w:val="001F5C71"/>
    <w:rsid w:val="001F5EA6"/>
    <w:rsid w:val="001F6E2E"/>
    <w:rsid w:val="001F7440"/>
    <w:rsid w:val="001F750E"/>
    <w:rsid w:val="001F7615"/>
    <w:rsid w:val="001F77E6"/>
    <w:rsid w:val="001F7C99"/>
    <w:rsid w:val="001F7F8F"/>
    <w:rsid w:val="0020017F"/>
    <w:rsid w:val="00200450"/>
    <w:rsid w:val="0020046A"/>
    <w:rsid w:val="00200865"/>
    <w:rsid w:val="00200A39"/>
    <w:rsid w:val="00200B7A"/>
    <w:rsid w:val="00201098"/>
    <w:rsid w:val="00201610"/>
    <w:rsid w:val="00201BF1"/>
    <w:rsid w:val="00201EA4"/>
    <w:rsid w:val="00201F7F"/>
    <w:rsid w:val="00202139"/>
    <w:rsid w:val="0020235E"/>
    <w:rsid w:val="00202F72"/>
    <w:rsid w:val="0020337B"/>
    <w:rsid w:val="002033F2"/>
    <w:rsid w:val="00203513"/>
    <w:rsid w:val="002037A5"/>
    <w:rsid w:val="002038BD"/>
    <w:rsid w:val="00203C70"/>
    <w:rsid w:val="00204576"/>
    <w:rsid w:val="002048CE"/>
    <w:rsid w:val="002049EC"/>
    <w:rsid w:val="00204A66"/>
    <w:rsid w:val="00205D38"/>
    <w:rsid w:val="00205DAD"/>
    <w:rsid w:val="0020695A"/>
    <w:rsid w:val="00206EF2"/>
    <w:rsid w:val="00207C41"/>
    <w:rsid w:val="00207F72"/>
    <w:rsid w:val="002106CD"/>
    <w:rsid w:val="00210962"/>
    <w:rsid w:val="002114A3"/>
    <w:rsid w:val="00211739"/>
    <w:rsid w:val="00211FE2"/>
    <w:rsid w:val="0021267B"/>
    <w:rsid w:val="00212D4B"/>
    <w:rsid w:val="0021312D"/>
    <w:rsid w:val="002133A2"/>
    <w:rsid w:val="00214753"/>
    <w:rsid w:val="00215462"/>
    <w:rsid w:val="0021559D"/>
    <w:rsid w:val="00215856"/>
    <w:rsid w:val="00215B28"/>
    <w:rsid w:val="00215B4E"/>
    <w:rsid w:val="00216227"/>
    <w:rsid w:val="002164ED"/>
    <w:rsid w:val="002204B6"/>
    <w:rsid w:val="002208F9"/>
    <w:rsid w:val="002209A9"/>
    <w:rsid w:val="00221172"/>
    <w:rsid w:val="002213CC"/>
    <w:rsid w:val="00221872"/>
    <w:rsid w:val="002218E3"/>
    <w:rsid w:val="00222AB7"/>
    <w:rsid w:val="00223626"/>
    <w:rsid w:val="0022381D"/>
    <w:rsid w:val="00223B32"/>
    <w:rsid w:val="00223D98"/>
    <w:rsid w:val="00224A56"/>
    <w:rsid w:val="00224B7C"/>
    <w:rsid w:val="00224FF3"/>
    <w:rsid w:val="002254D1"/>
    <w:rsid w:val="00225929"/>
    <w:rsid w:val="00225B7A"/>
    <w:rsid w:val="002265A0"/>
    <w:rsid w:val="00226773"/>
    <w:rsid w:val="0022687E"/>
    <w:rsid w:val="002268BB"/>
    <w:rsid w:val="00226A0C"/>
    <w:rsid w:val="00226DEC"/>
    <w:rsid w:val="00227112"/>
    <w:rsid w:val="002274D6"/>
    <w:rsid w:val="00227523"/>
    <w:rsid w:val="0022793C"/>
    <w:rsid w:val="002303F6"/>
    <w:rsid w:val="00230841"/>
    <w:rsid w:val="00230A1E"/>
    <w:rsid w:val="00230C33"/>
    <w:rsid w:val="002310A0"/>
    <w:rsid w:val="00231729"/>
    <w:rsid w:val="0023181D"/>
    <w:rsid w:val="00232A32"/>
    <w:rsid w:val="00232E75"/>
    <w:rsid w:val="00232F02"/>
    <w:rsid w:val="00232FFA"/>
    <w:rsid w:val="002330E2"/>
    <w:rsid w:val="002334D2"/>
    <w:rsid w:val="002335CD"/>
    <w:rsid w:val="0023365A"/>
    <w:rsid w:val="002339B7"/>
    <w:rsid w:val="00233A09"/>
    <w:rsid w:val="00233D59"/>
    <w:rsid w:val="0023444A"/>
    <w:rsid w:val="002351AC"/>
    <w:rsid w:val="0023601D"/>
    <w:rsid w:val="00236136"/>
    <w:rsid w:val="0023633F"/>
    <w:rsid w:val="00236A78"/>
    <w:rsid w:val="00236ECE"/>
    <w:rsid w:val="00237A3D"/>
    <w:rsid w:val="00237E6E"/>
    <w:rsid w:val="002407B2"/>
    <w:rsid w:val="002407F6"/>
    <w:rsid w:val="002408B1"/>
    <w:rsid w:val="00240AEF"/>
    <w:rsid w:val="002410FE"/>
    <w:rsid w:val="002417E2"/>
    <w:rsid w:val="00241E21"/>
    <w:rsid w:val="002435A6"/>
    <w:rsid w:val="00243F8A"/>
    <w:rsid w:val="00244353"/>
    <w:rsid w:val="00244E46"/>
    <w:rsid w:val="00245006"/>
    <w:rsid w:val="0024501B"/>
    <w:rsid w:val="002454D7"/>
    <w:rsid w:val="00245D6A"/>
    <w:rsid w:val="00246792"/>
    <w:rsid w:val="002467B9"/>
    <w:rsid w:val="00246BCB"/>
    <w:rsid w:val="00246DDA"/>
    <w:rsid w:val="00246F73"/>
    <w:rsid w:val="00247482"/>
    <w:rsid w:val="002474CE"/>
    <w:rsid w:val="002474D9"/>
    <w:rsid w:val="002477A3"/>
    <w:rsid w:val="00247DB9"/>
    <w:rsid w:val="00247E4E"/>
    <w:rsid w:val="00247E6D"/>
    <w:rsid w:val="0025032E"/>
    <w:rsid w:val="00250B78"/>
    <w:rsid w:val="002517B4"/>
    <w:rsid w:val="0025197A"/>
    <w:rsid w:val="00251C0D"/>
    <w:rsid w:val="0025296D"/>
    <w:rsid w:val="00253A6F"/>
    <w:rsid w:val="002541C4"/>
    <w:rsid w:val="0025469E"/>
    <w:rsid w:val="00254825"/>
    <w:rsid w:val="0025515E"/>
    <w:rsid w:val="00255834"/>
    <w:rsid w:val="002560F0"/>
    <w:rsid w:val="0025630C"/>
    <w:rsid w:val="002566E6"/>
    <w:rsid w:val="00256CDD"/>
    <w:rsid w:val="00256D97"/>
    <w:rsid w:val="002570AD"/>
    <w:rsid w:val="0025715C"/>
    <w:rsid w:val="002577F3"/>
    <w:rsid w:val="00260435"/>
    <w:rsid w:val="00260C95"/>
    <w:rsid w:val="00260EA5"/>
    <w:rsid w:val="002610A8"/>
    <w:rsid w:val="00261167"/>
    <w:rsid w:val="002613C3"/>
    <w:rsid w:val="002613E0"/>
    <w:rsid w:val="00261CD7"/>
    <w:rsid w:val="00261CFB"/>
    <w:rsid w:val="00262618"/>
    <w:rsid w:val="002634D3"/>
    <w:rsid w:val="00263F4A"/>
    <w:rsid w:val="002640A3"/>
    <w:rsid w:val="002642F1"/>
    <w:rsid w:val="002649C6"/>
    <w:rsid w:val="00264A9B"/>
    <w:rsid w:val="00264E1E"/>
    <w:rsid w:val="00264F3E"/>
    <w:rsid w:val="0026521A"/>
    <w:rsid w:val="00265714"/>
    <w:rsid w:val="00265889"/>
    <w:rsid w:val="00265891"/>
    <w:rsid w:val="00265970"/>
    <w:rsid w:val="00265A7E"/>
    <w:rsid w:val="00265FD6"/>
    <w:rsid w:val="002669F5"/>
    <w:rsid w:val="00266E38"/>
    <w:rsid w:val="00266EEA"/>
    <w:rsid w:val="00267C73"/>
    <w:rsid w:val="00267F1A"/>
    <w:rsid w:val="00267F99"/>
    <w:rsid w:val="00270876"/>
    <w:rsid w:val="00270CC4"/>
    <w:rsid w:val="00272966"/>
    <w:rsid w:val="00272C69"/>
    <w:rsid w:val="0027391E"/>
    <w:rsid w:val="00273A5C"/>
    <w:rsid w:val="00273C13"/>
    <w:rsid w:val="00276355"/>
    <w:rsid w:val="00276555"/>
    <w:rsid w:val="00276EA0"/>
    <w:rsid w:val="0028008B"/>
    <w:rsid w:val="00280A97"/>
    <w:rsid w:val="00280E05"/>
    <w:rsid w:val="00280F11"/>
    <w:rsid w:val="002829DB"/>
    <w:rsid w:val="002832A8"/>
    <w:rsid w:val="002837C7"/>
    <w:rsid w:val="00283BBB"/>
    <w:rsid w:val="002845DC"/>
    <w:rsid w:val="00284818"/>
    <w:rsid w:val="00284AD7"/>
    <w:rsid w:val="00284B00"/>
    <w:rsid w:val="0028513B"/>
    <w:rsid w:val="00285578"/>
    <w:rsid w:val="002857A1"/>
    <w:rsid w:val="00285AC5"/>
    <w:rsid w:val="002860B7"/>
    <w:rsid w:val="00286497"/>
    <w:rsid w:val="002868F4"/>
    <w:rsid w:val="00286F26"/>
    <w:rsid w:val="002872A3"/>
    <w:rsid w:val="002874D5"/>
    <w:rsid w:val="00287640"/>
    <w:rsid w:val="002876D9"/>
    <w:rsid w:val="00287A50"/>
    <w:rsid w:val="00287C9C"/>
    <w:rsid w:val="00287D31"/>
    <w:rsid w:val="00290589"/>
    <w:rsid w:val="00290660"/>
    <w:rsid w:val="00290747"/>
    <w:rsid w:val="00290FE3"/>
    <w:rsid w:val="00291306"/>
    <w:rsid w:val="002917C4"/>
    <w:rsid w:val="00292591"/>
    <w:rsid w:val="002926CA"/>
    <w:rsid w:val="002929E3"/>
    <w:rsid w:val="00292DE6"/>
    <w:rsid w:val="00293856"/>
    <w:rsid w:val="00293A01"/>
    <w:rsid w:val="00293D4C"/>
    <w:rsid w:val="00293E8F"/>
    <w:rsid w:val="00294003"/>
    <w:rsid w:val="0029418A"/>
    <w:rsid w:val="002941D8"/>
    <w:rsid w:val="00295105"/>
    <w:rsid w:val="002957A2"/>
    <w:rsid w:val="00295E42"/>
    <w:rsid w:val="00295E6C"/>
    <w:rsid w:val="00295F61"/>
    <w:rsid w:val="00296275"/>
    <w:rsid w:val="0029689B"/>
    <w:rsid w:val="00296AC4"/>
    <w:rsid w:val="00297A7A"/>
    <w:rsid w:val="00297C45"/>
    <w:rsid w:val="00297C60"/>
    <w:rsid w:val="002A0006"/>
    <w:rsid w:val="002A0011"/>
    <w:rsid w:val="002A04DB"/>
    <w:rsid w:val="002A069C"/>
    <w:rsid w:val="002A0758"/>
    <w:rsid w:val="002A0B9B"/>
    <w:rsid w:val="002A1AC5"/>
    <w:rsid w:val="002A1D3D"/>
    <w:rsid w:val="002A1F86"/>
    <w:rsid w:val="002A241C"/>
    <w:rsid w:val="002A24D5"/>
    <w:rsid w:val="002A28EB"/>
    <w:rsid w:val="002A2B36"/>
    <w:rsid w:val="002A2BF2"/>
    <w:rsid w:val="002A3B96"/>
    <w:rsid w:val="002A3E06"/>
    <w:rsid w:val="002A4614"/>
    <w:rsid w:val="002A4A12"/>
    <w:rsid w:val="002A4F45"/>
    <w:rsid w:val="002A5510"/>
    <w:rsid w:val="002A554C"/>
    <w:rsid w:val="002A565D"/>
    <w:rsid w:val="002A5F8B"/>
    <w:rsid w:val="002A73A1"/>
    <w:rsid w:val="002B03A7"/>
    <w:rsid w:val="002B06CA"/>
    <w:rsid w:val="002B0D5B"/>
    <w:rsid w:val="002B13DA"/>
    <w:rsid w:val="002B1E32"/>
    <w:rsid w:val="002B3691"/>
    <w:rsid w:val="002B4184"/>
    <w:rsid w:val="002B4AE8"/>
    <w:rsid w:val="002B4FCA"/>
    <w:rsid w:val="002B5542"/>
    <w:rsid w:val="002B6002"/>
    <w:rsid w:val="002B628E"/>
    <w:rsid w:val="002B6A40"/>
    <w:rsid w:val="002B6E63"/>
    <w:rsid w:val="002B705E"/>
    <w:rsid w:val="002B764A"/>
    <w:rsid w:val="002B7CA0"/>
    <w:rsid w:val="002C02DB"/>
    <w:rsid w:val="002C04E4"/>
    <w:rsid w:val="002C0784"/>
    <w:rsid w:val="002C0A31"/>
    <w:rsid w:val="002C1192"/>
    <w:rsid w:val="002C152B"/>
    <w:rsid w:val="002C340F"/>
    <w:rsid w:val="002C3571"/>
    <w:rsid w:val="002C485C"/>
    <w:rsid w:val="002C49EA"/>
    <w:rsid w:val="002C5463"/>
    <w:rsid w:val="002C60E3"/>
    <w:rsid w:val="002C6249"/>
    <w:rsid w:val="002C64AE"/>
    <w:rsid w:val="002C656B"/>
    <w:rsid w:val="002C6E8B"/>
    <w:rsid w:val="002C7134"/>
    <w:rsid w:val="002C7C99"/>
    <w:rsid w:val="002D01A2"/>
    <w:rsid w:val="002D092C"/>
    <w:rsid w:val="002D0F6E"/>
    <w:rsid w:val="002D10BA"/>
    <w:rsid w:val="002D1774"/>
    <w:rsid w:val="002D1BCC"/>
    <w:rsid w:val="002D1D74"/>
    <w:rsid w:val="002D21FD"/>
    <w:rsid w:val="002D2E4C"/>
    <w:rsid w:val="002D313E"/>
    <w:rsid w:val="002D3CD4"/>
    <w:rsid w:val="002D3DAE"/>
    <w:rsid w:val="002D4447"/>
    <w:rsid w:val="002D4925"/>
    <w:rsid w:val="002D4D0C"/>
    <w:rsid w:val="002D6597"/>
    <w:rsid w:val="002D6993"/>
    <w:rsid w:val="002D6B7D"/>
    <w:rsid w:val="002D7736"/>
    <w:rsid w:val="002D78CA"/>
    <w:rsid w:val="002D7A2C"/>
    <w:rsid w:val="002D7B54"/>
    <w:rsid w:val="002D7C14"/>
    <w:rsid w:val="002E0220"/>
    <w:rsid w:val="002E02F7"/>
    <w:rsid w:val="002E0526"/>
    <w:rsid w:val="002E0BC9"/>
    <w:rsid w:val="002E0D01"/>
    <w:rsid w:val="002E0DE2"/>
    <w:rsid w:val="002E0E99"/>
    <w:rsid w:val="002E1A6E"/>
    <w:rsid w:val="002E25AF"/>
    <w:rsid w:val="002E2ADC"/>
    <w:rsid w:val="002E2D9E"/>
    <w:rsid w:val="002E3285"/>
    <w:rsid w:val="002E39E4"/>
    <w:rsid w:val="002E4275"/>
    <w:rsid w:val="002E4501"/>
    <w:rsid w:val="002E5ED3"/>
    <w:rsid w:val="002E5EF5"/>
    <w:rsid w:val="002E5FE3"/>
    <w:rsid w:val="002E613A"/>
    <w:rsid w:val="002E65C7"/>
    <w:rsid w:val="002E68AA"/>
    <w:rsid w:val="002E7202"/>
    <w:rsid w:val="002E735C"/>
    <w:rsid w:val="002E7593"/>
    <w:rsid w:val="002E7F3B"/>
    <w:rsid w:val="002F0016"/>
    <w:rsid w:val="002F0BCD"/>
    <w:rsid w:val="002F13DA"/>
    <w:rsid w:val="002F1F4C"/>
    <w:rsid w:val="002F2654"/>
    <w:rsid w:val="002F27D0"/>
    <w:rsid w:val="002F2997"/>
    <w:rsid w:val="002F2AA3"/>
    <w:rsid w:val="002F2AEE"/>
    <w:rsid w:val="002F3979"/>
    <w:rsid w:val="002F3D0C"/>
    <w:rsid w:val="002F43D4"/>
    <w:rsid w:val="002F466D"/>
    <w:rsid w:val="002F4A06"/>
    <w:rsid w:val="002F4A0B"/>
    <w:rsid w:val="002F4F7A"/>
    <w:rsid w:val="002F502E"/>
    <w:rsid w:val="002F51F9"/>
    <w:rsid w:val="002F545E"/>
    <w:rsid w:val="002F6DD2"/>
    <w:rsid w:val="002F6E13"/>
    <w:rsid w:val="002F7109"/>
    <w:rsid w:val="002F7281"/>
    <w:rsid w:val="002F7A66"/>
    <w:rsid w:val="002F7BA6"/>
    <w:rsid w:val="002F7C9B"/>
    <w:rsid w:val="0030063D"/>
    <w:rsid w:val="0030086E"/>
    <w:rsid w:val="00300AC4"/>
    <w:rsid w:val="00300E84"/>
    <w:rsid w:val="00301071"/>
    <w:rsid w:val="00301322"/>
    <w:rsid w:val="00301612"/>
    <w:rsid w:val="00301C5D"/>
    <w:rsid w:val="0030232A"/>
    <w:rsid w:val="0030249B"/>
    <w:rsid w:val="003026ED"/>
    <w:rsid w:val="0030282E"/>
    <w:rsid w:val="00302A4C"/>
    <w:rsid w:val="0030311B"/>
    <w:rsid w:val="00303234"/>
    <w:rsid w:val="003035E1"/>
    <w:rsid w:val="00303715"/>
    <w:rsid w:val="00303DBE"/>
    <w:rsid w:val="00303FB7"/>
    <w:rsid w:val="0030407E"/>
    <w:rsid w:val="00304310"/>
    <w:rsid w:val="0030490C"/>
    <w:rsid w:val="00305A7C"/>
    <w:rsid w:val="00306D44"/>
    <w:rsid w:val="00307B9A"/>
    <w:rsid w:val="00307E84"/>
    <w:rsid w:val="0031008F"/>
    <w:rsid w:val="00310D24"/>
    <w:rsid w:val="0031128A"/>
    <w:rsid w:val="0031129A"/>
    <w:rsid w:val="00311328"/>
    <w:rsid w:val="00311B8E"/>
    <w:rsid w:val="00311F64"/>
    <w:rsid w:val="00311F9F"/>
    <w:rsid w:val="003121BD"/>
    <w:rsid w:val="003122D1"/>
    <w:rsid w:val="003123FD"/>
    <w:rsid w:val="00312530"/>
    <w:rsid w:val="00312A05"/>
    <w:rsid w:val="00312A17"/>
    <w:rsid w:val="003139F9"/>
    <w:rsid w:val="00313CBB"/>
    <w:rsid w:val="00314367"/>
    <w:rsid w:val="003147EF"/>
    <w:rsid w:val="00314EC7"/>
    <w:rsid w:val="00315DFA"/>
    <w:rsid w:val="00316C3E"/>
    <w:rsid w:val="00316F28"/>
    <w:rsid w:val="003172FC"/>
    <w:rsid w:val="00317398"/>
    <w:rsid w:val="003175E4"/>
    <w:rsid w:val="003176AF"/>
    <w:rsid w:val="0031773B"/>
    <w:rsid w:val="003201BB"/>
    <w:rsid w:val="00320337"/>
    <w:rsid w:val="00320668"/>
    <w:rsid w:val="00320A96"/>
    <w:rsid w:val="00320C26"/>
    <w:rsid w:val="00320EF8"/>
    <w:rsid w:val="00321587"/>
    <w:rsid w:val="00321CBE"/>
    <w:rsid w:val="00322743"/>
    <w:rsid w:val="00322926"/>
    <w:rsid w:val="00322C7B"/>
    <w:rsid w:val="00322D7E"/>
    <w:rsid w:val="0032341A"/>
    <w:rsid w:val="00323695"/>
    <w:rsid w:val="0032408A"/>
    <w:rsid w:val="00324E58"/>
    <w:rsid w:val="003253BF"/>
    <w:rsid w:val="0032544C"/>
    <w:rsid w:val="0032579C"/>
    <w:rsid w:val="00326140"/>
    <w:rsid w:val="0032669D"/>
    <w:rsid w:val="00326B85"/>
    <w:rsid w:val="00326C76"/>
    <w:rsid w:val="003277F6"/>
    <w:rsid w:val="00327A66"/>
    <w:rsid w:val="00327CCB"/>
    <w:rsid w:val="00327F49"/>
    <w:rsid w:val="00327FEF"/>
    <w:rsid w:val="003305AA"/>
    <w:rsid w:val="003306BD"/>
    <w:rsid w:val="003311F4"/>
    <w:rsid w:val="00331285"/>
    <w:rsid w:val="003316D8"/>
    <w:rsid w:val="00331A23"/>
    <w:rsid w:val="00331ADB"/>
    <w:rsid w:val="00332164"/>
    <w:rsid w:val="00332341"/>
    <w:rsid w:val="0033275B"/>
    <w:rsid w:val="0033345E"/>
    <w:rsid w:val="0033360A"/>
    <w:rsid w:val="0033378E"/>
    <w:rsid w:val="00334624"/>
    <w:rsid w:val="00334CAC"/>
    <w:rsid w:val="00335C60"/>
    <w:rsid w:val="003361D6"/>
    <w:rsid w:val="00337235"/>
    <w:rsid w:val="0033748B"/>
    <w:rsid w:val="00337E76"/>
    <w:rsid w:val="00337F89"/>
    <w:rsid w:val="0034089D"/>
    <w:rsid w:val="0034142C"/>
    <w:rsid w:val="00341661"/>
    <w:rsid w:val="003419FF"/>
    <w:rsid w:val="00341A34"/>
    <w:rsid w:val="00342229"/>
    <w:rsid w:val="00342383"/>
    <w:rsid w:val="00342B36"/>
    <w:rsid w:val="00342C10"/>
    <w:rsid w:val="00342C43"/>
    <w:rsid w:val="00342E6C"/>
    <w:rsid w:val="0034375F"/>
    <w:rsid w:val="00343793"/>
    <w:rsid w:val="003441A2"/>
    <w:rsid w:val="003441BA"/>
    <w:rsid w:val="00344656"/>
    <w:rsid w:val="00344819"/>
    <w:rsid w:val="00344B41"/>
    <w:rsid w:val="00345859"/>
    <w:rsid w:val="00345D9D"/>
    <w:rsid w:val="00345DF1"/>
    <w:rsid w:val="0034683C"/>
    <w:rsid w:val="00347436"/>
    <w:rsid w:val="00347D36"/>
    <w:rsid w:val="003508AF"/>
    <w:rsid w:val="00350B65"/>
    <w:rsid w:val="00350C08"/>
    <w:rsid w:val="00350D27"/>
    <w:rsid w:val="00351525"/>
    <w:rsid w:val="00351668"/>
    <w:rsid w:val="00351740"/>
    <w:rsid w:val="0035209A"/>
    <w:rsid w:val="00352650"/>
    <w:rsid w:val="003528F9"/>
    <w:rsid w:val="00352CB5"/>
    <w:rsid w:val="00352F86"/>
    <w:rsid w:val="003534DE"/>
    <w:rsid w:val="00353588"/>
    <w:rsid w:val="00353DC1"/>
    <w:rsid w:val="00354140"/>
    <w:rsid w:val="00354170"/>
    <w:rsid w:val="003544F7"/>
    <w:rsid w:val="003549F4"/>
    <w:rsid w:val="00354EC7"/>
    <w:rsid w:val="00354F2E"/>
    <w:rsid w:val="003553A3"/>
    <w:rsid w:val="00355902"/>
    <w:rsid w:val="00355B28"/>
    <w:rsid w:val="00355BFF"/>
    <w:rsid w:val="00355C31"/>
    <w:rsid w:val="00355EB2"/>
    <w:rsid w:val="00356157"/>
    <w:rsid w:val="00356D87"/>
    <w:rsid w:val="00357356"/>
    <w:rsid w:val="0035757F"/>
    <w:rsid w:val="00357DEB"/>
    <w:rsid w:val="00357FC2"/>
    <w:rsid w:val="003602E0"/>
    <w:rsid w:val="00360406"/>
    <w:rsid w:val="003610B2"/>
    <w:rsid w:val="003613B1"/>
    <w:rsid w:val="003616A0"/>
    <w:rsid w:val="0036170B"/>
    <w:rsid w:val="00361B5D"/>
    <w:rsid w:val="00361ED3"/>
    <w:rsid w:val="0036283E"/>
    <w:rsid w:val="00362983"/>
    <w:rsid w:val="003629AC"/>
    <w:rsid w:val="00363304"/>
    <w:rsid w:val="00363BA3"/>
    <w:rsid w:val="00364868"/>
    <w:rsid w:val="003650E9"/>
    <w:rsid w:val="003656DA"/>
    <w:rsid w:val="00365786"/>
    <w:rsid w:val="0036581A"/>
    <w:rsid w:val="00366C48"/>
    <w:rsid w:val="00366DC9"/>
    <w:rsid w:val="003672BB"/>
    <w:rsid w:val="00367589"/>
    <w:rsid w:val="00367B21"/>
    <w:rsid w:val="00370079"/>
    <w:rsid w:val="00370C2B"/>
    <w:rsid w:val="0037138D"/>
    <w:rsid w:val="003716E1"/>
    <w:rsid w:val="00371995"/>
    <w:rsid w:val="00371BF7"/>
    <w:rsid w:val="00371D33"/>
    <w:rsid w:val="00371E7A"/>
    <w:rsid w:val="003724B4"/>
    <w:rsid w:val="003724DF"/>
    <w:rsid w:val="0037269F"/>
    <w:rsid w:val="003728E4"/>
    <w:rsid w:val="00372A11"/>
    <w:rsid w:val="00373809"/>
    <w:rsid w:val="00373DB0"/>
    <w:rsid w:val="00373E46"/>
    <w:rsid w:val="00374589"/>
    <w:rsid w:val="00374F94"/>
    <w:rsid w:val="00375298"/>
    <w:rsid w:val="00375896"/>
    <w:rsid w:val="00375B78"/>
    <w:rsid w:val="00376CC7"/>
    <w:rsid w:val="00377250"/>
    <w:rsid w:val="00377B32"/>
    <w:rsid w:val="003801E5"/>
    <w:rsid w:val="00380212"/>
    <w:rsid w:val="00381444"/>
    <w:rsid w:val="003816F2"/>
    <w:rsid w:val="00381776"/>
    <w:rsid w:val="0038267D"/>
    <w:rsid w:val="00382AFB"/>
    <w:rsid w:val="00382B84"/>
    <w:rsid w:val="003830CD"/>
    <w:rsid w:val="00383B94"/>
    <w:rsid w:val="003840B3"/>
    <w:rsid w:val="00384100"/>
    <w:rsid w:val="003841B7"/>
    <w:rsid w:val="00384551"/>
    <w:rsid w:val="00384B5B"/>
    <w:rsid w:val="00384F3D"/>
    <w:rsid w:val="0038566C"/>
    <w:rsid w:val="0038591C"/>
    <w:rsid w:val="0038636E"/>
    <w:rsid w:val="00386F44"/>
    <w:rsid w:val="003872FC"/>
    <w:rsid w:val="00387A68"/>
    <w:rsid w:val="00387CEA"/>
    <w:rsid w:val="00387D33"/>
    <w:rsid w:val="003903EE"/>
    <w:rsid w:val="00390D08"/>
    <w:rsid w:val="00390DDE"/>
    <w:rsid w:val="00391ABA"/>
    <w:rsid w:val="00392E87"/>
    <w:rsid w:val="00393230"/>
    <w:rsid w:val="0039369A"/>
    <w:rsid w:val="00393F4E"/>
    <w:rsid w:val="0039420B"/>
    <w:rsid w:val="00394BCD"/>
    <w:rsid w:val="00394DBB"/>
    <w:rsid w:val="0039506E"/>
    <w:rsid w:val="0039518F"/>
    <w:rsid w:val="003953D3"/>
    <w:rsid w:val="00395609"/>
    <w:rsid w:val="00395847"/>
    <w:rsid w:val="0039657A"/>
    <w:rsid w:val="00396746"/>
    <w:rsid w:val="00396B66"/>
    <w:rsid w:val="003971BB"/>
    <w:rsid w:val="00397301"/>
    <w:rsid w:val="00397346"/>
    <w:rsid w:val="00397546"/>
    <w:rsid w:val="00397683"/>
    <w:rsid w:val="003A031B"/>
    <w:rsid w:val="003A2159"/>
    <w:rsid w:val="003A282A"/>
    <w:rsid w:val="003A30F5"/>
    <w:rsid w:val="003A36BC"/>
    <w:rsid w:val="003A388F"/>
    <w:rsid w:val="003A3AE8"/>
    <w:rsid w:val="003A4F13"/>
    <w:rsid w:val="003A4F3C"/>
    <w:rsid w:val="003A5464"/>
    <w:rsid w:val="003A5636"/>
    <w:rsid w:val="003A5BCD"/>
    <w:rsid w:val="003A5C11"/>
    <w:rsid w:val="003A5EC2"/>
    <w:rsid w:val="003A6407"/>
    <w:rsid w:val="003A665F"/>
    <w:rsid w:val="003A7B93"/>
    <w:rsid w:val="003A7EA6"/>
    <w:rsid w:val="003B0BD5"/>
    <w:rsid w:val="003B0E90"/>
    <w:rsid w:val="003B1304"/>
    <w:rsid w:val="003B156A"/>
    <w:rsid w:val="003B19D8"/>
    <w:rsid w:val="003B1D99"/>
    <w:rsid w:val="003B1F29"/>
    <w:rsid w:val="003B242D"/>
    <w:rsid w:val="003B2A4A"/>
    <w:rsid w:val="003B373A"/>
    <w:rsid w:val="003B3E60"/>
    <w:rsid w:val="003B4869"/>
    <w:rsid w:val="003B4B02"/>
    <w:rsid w:val="003B58FE"/>
    <w:rsid w:val="003B5E2B"/>
    <w:rsid w:val="003B6092"/>
    <w:rsid w:val="003B60AD"/>
    <w:rsid w:val="003B62AC"/>
    <w:rsid w:val="003B631B"/>
    <w:rsid w:val="003B658F"/>
    <w:rsid w:val="003B67D1"/>
    <w:rsid w:val="003B708B"/>
    <w:rsid w:val="003B73BE"/>
    <w:rsid w:val="003B740C"/>
    <w:rsid w:val="003B7893"/>
    <w:rsid w:val="003C01E5"/>
    <w:rsid w:val="003C0610"/>
    <w:rsid w:val="003C06CC"/>
    <w:rsid w:val="003C1229"/>
    <w:rsid w:val="003C1FF2"/>
    <w:rsid w:val="003C24A4"/>
    <w:rsid w:val="003C2ABE"/>
    <w:rsid w:val="003C323F"/>
    <w:rsid w:val="003C3249"/>
    <w:rsid w:val="003C441F"/>
    <w:rsid w:val="003C45E7"/>
    <w:rsid w:val="003C4625"/>
    <w:rsid w:val="003C48EF"/>
    <w:rsid w:val="003C4AD2"/>
    <w:rsid w:val="003C4D5A"/>
    <w:rsid w:val="003C6529"/>
    <w:rsid w:val="003C68B3"/>
    <w:rsid w:val="003C6CF9"/>
    <w:rsid w:val="003C707B"/>
    <w:rsid w:val="003C74D5"/>
    <w:rsid w:val="003C7F6C"/>
    <w:rsid w:val="003D008F"/>
    <w:rsid w:val="003D010D"/>
    <w:rsid w:val="003D0194"/>
    <w:rsid w:val="003D04AD"/>
    <w:rsid w:val="003D05AF"/>
    <w:rsid w:val="003D05D5"/>
    <w:rsid w:val="003D0A9C"/>
    <w:rsid w:val="003D0D61"/>
    <w:rsid w:val="003D0E24"/>
    <w:rsid w:val="003D1271"/>
    <w:rsid w:val="003D13BB"/>
    <w:rsid w:val="003D1725"/>
    <w:rsid w:val="003D1FBB"/>
    <w:rsid w:val="003D2756"/>
    <w:rsid w:val="003D2797"/>
    <w:rsid w:val="003D29C6"/>
    <w:rsid w:val="003D2AC8"/>
    <w:rsid w:val="003D2E10"/>
    <w:rsid w:val="003D32B5"/>
    <w:rsid w:val="003D358A"/>
    <w:rsid w:val="003D3624"/>
    <w:rsid w:val="003D36CC"/>
    <w:rsid w:val="003D3805"/>
    <w:rsid w:val="003D392E"/>
    <w:rsid w:val="003D39A1"/>
    <w:rsid w:val="003D3C8B"/>
    <w:rsid w:val="003D4023"/>
    <w:rsid w:val="003D42D7"/>
    <w:rsid w:val="003D4311"/>
    <w:rsid w:val="003D5545"/>
    <w:rsid w:val="003D5985"/>
    <w:rsid w:val="003D5BBB"/>
    <w:rsid w:val="003D5D8D"/>
    <w:rsid w:val="003D6181"/>
    <w:rsid w:val="003D61F7"/>
    <w:rsid w:val="003D6C65"/>
    <w:rsid w:val="003D6DE0"/>
    <w:rsid w:val="003D711D"/>
    <w:rsid w:val="003D753E"/>
    <w:rsid w:val="003D7708"/>
    <w:rsid w:val="003D7A88"/>
    <w:rsid w:val="003D7F4B"/>
    <w:rsid w:val="003E08C0"/>
    <w:rsid w:val="003E0965"/>
    <w:rsid w:val="003E12C0"/>
    <w:rsid w:val="003E1AFC"/>
    <w:rsid w:val="003E1C6A"/>
    <w:rsid w:val="003E1F12"/>
    <w:rsid w:val="003E233E"/>
    <w:rsid w:val="003E2427"/>
    <w:rsid w:val="003E2AA4"/>
    <w:rsid w:val="003E2B11"/>
    <w:rsid w:val="003E2CEB"/>
    <w:rsid w:val="003E2EE7"/>
    <w:rsid w:val="003E40ED"/>
    <w:rsid w:val="003E4C63"/>
    <w:rsid w:val="003E4FFD"/>
    <w:rsid w:val="003E5771"/>
    <w:rsid w:val="003E6615"/>
    <w:rsid w:val="003E6EE4"/>
    <w:rsid w:val="003E7303"/>
    <w:rsid w:val="003E75E2"/>
    <w:rsid w:val="003E7A38"/>
    <w:rsid w:val="003E7D80"/>
    <w:rsid w:val="003F03B2"/>
    <w:rsid w:val="003F0883"/>
    <w:rsid w:val="003F0E56"/>
    <w:rsid w:val="003F14BB"/>
    <w:rsid w:val="003F14C2"/>
    <w:rsid w:val="003F1508"/>
    <w:rsid w:val="003F1E42"/>
    <w:rsid w:val="003F2014"/>
    <w:rsid w:val="003F280A"/>
    <w:rsid w:val="003F2EFA"/>
    <w:rsid w:val="003F3C42"/>
    <w:rsid w:val="003F438C"/>
    <w:rsid w:val="003F4915"/>
    <w:rsid w:val="003F4991"/>
    <w:rsid w:val="003F49C8"/>
    <w:rsid w:val="003F4EE4"/>
    <w:rsid w:val="003F51F7"/>
    <w:rsid w:val="003F539E"/>
    <w:rsid w:val="003F582A"/>
    <w:rsid w:val="003F6221"/>
    <w:rsid w:val="003F6335"/>
    <w:rsid w:val="003F64B7"/>
    <w:rsid w:val="003F67BC"/>
    <w:rsid w:val="003F7153"/>
    <w:rsid w:val="003F7ABA"/>
    <w:rsid w:val="00400A83"/>
    <w:rsid w:val="004011B4"/>
    <w:rsid w:val="004018FE"/>
    <w:rsid w:val="004021E0"/>
    <w:rsid w:val="00402575"/>
    <w:rsid w:val="00402950"/>
    <w:rsid w:val="00402E32"/>
    <w:rsid w:val="004033B0"/>
    <w:rsid w:val="0040390D"/>
    <w:rsid w:val="0040399F"/>
    <w:rsid w:val="00403A04"/>
    <w:rsid w:val="00403B68"/>
    <w:rsid w:val="00403D3C"/>
    <w:rsid w:val="004041CF"/>
    <w:rsid w:val="004047E6"/>
    <w:rsid w:val="00404B92"/>
    <w:rsid w:val="00404E6B"/>
    <w:rsid w:val="0040548E"/>
    <w:rsid w:val="00405545"/>
    <w:rsid w:val="004063A6"/>
    <w:rsid w:val="00406A12"/>
    <w:rsid w:val="0040789B"/>
    <w:rsid w:val="00407A6A"/>
    <w:rsid w:val="00410332"/>
    <w:rsid w:val="00410858"/>
    <w:rsid w:val="0041089E"/>
    <w:rsid w:val="00410E60"/>
    <w:rsid w:val="00410F73"/>
    <w:rsid w:val="00411185"/>
    <w:rsid w:val="004112DF"/>
    <w:rsid w:val="00411854"/>
    <w:rsid w:val="00411A55"/>
    <w:rsid w:val="00411A8D"/>
    <w:rsid w:val="00411F2D"/>
    <w:rsid w:val="0041277E"/>
    <w:rsid w:val="0041295F"/>
    <w:rsid w:val="00412E26"/>
    <w:rsid w:val="004130FA"/>
    <w:rsid w:val="00413493"/>
    <w:rsid w:val="00413718"/>
    <w:rsid w:val="0041386D"/>
    <w:rsid w:val="0041422D"/>
    <w:rsid w:val="00414776"/>
    <w:rsid w:val="004147C0"/>
    <w:rsid w:val="0041490E"/>
    <w:rsid w:val="00414CDD"/>
    <w:rsid w:val="0041611A"/>
    <w:rsid w:val="004161CA"/>
    <w:rsid w:val="004162D9"/>
    <w:rsid w:val="004164EE"/>
    <w:rsid w:val="004165A0"/>
    <w:rsid w:val="004168F2"/>
    <w:rsid w:val="00416A3D"/>
    <w:rsid w:val="00416D8B"/>
    <w:rsid w:val="00416E34"/>
    <w:rsid w:val="004172B2"/>
    <w:rsid w:val="00417342"/>
    <w:rsid w:val="00420A86"/>
    <w:rsid w:val="0042128E"/>
    <w:rsid w:val="004212BB"/>
    <w:rsid w:val="0042156A"/>
    <w:rsid w:val="00421B0C"/>
    <w:rsid w:val="0042263F"/>
    <w:rsid w:val="00422986"/>
    <w:rsid w:val="00422BF3"/>
    <w:rsid w:val="00422EEB"/>
    <w:rsid w:val="004238CE"/>
    <w:rsid w:val="00423CE7"/>
    <w:rsid w:val="00423F60"/>
    <w:rsid w:val="0042478C"/>
    <w:rsid w:val="00424A0D"/>
    <w:rsid w:val="00424A40"/>
    <w:rsid w:val="00425D28"/>
    <w:rsid w:val="00425E24"/>
    <w:rsid w:val="00425F6D"/>
    <w:rsid w:val="00426D38"/>
    <w:rsid w:val="00426DFA"/>
    <w:rsid w:val="004275B2"/>
    <w:rsid w:val="00427781"/>
    <w:rsid w:val="004278D5"/>
    <w:rsid w:val="0043034E"/>
    <w:rsid w:val="00430C16"/>
    <w:rsid w:val="00430D81"/>
    <w:rsid w:val="00430F60"/>
    <w:rsid w:val="00431DD0"/>
    <w:rsid w:val="004323C1"/>
    <w:rsid w:val="00432905"/>
    <w:rsid w:val="00432BEE"/>
    <w:rsid w:val="00434020"/>
    <w:rsid w:val="0043425C"/>
    <w:rsid w:val="004346D9"/>
    <w:rsid w:val="00434C26"/>
    <w:rsid w:val="00435104"/>
    <w:rsid w:val="00435CCC"/>
    <w:rsid w:val="0043639B"/>
    <w:rsid w:val="004367AE"/>
    <w:rsid w:val="00436B66"/>
    <w:rsid w:val="00436C3E"/>
    <w:rsid w:val="0043711B"/>
    <w:rsid w:val="00437276"/>
    <w:rsid w:val="00437581"/>
    <w:rsid w:val="00437AA0"/>
    <w:rsid w:val="00440072"/>
    <w:rsid w:val="004425A2"/>
    <w:rsid w:val="00442904"/>
    <w:rsid w:val="004429DB"/>
    <w:rsid w:val="00443058"/>
    <w:rsid w:val="0044373F"/>
    <w:rsid w:val="0044383B"/>
    <w:rsid w:val="00445104"/>
    <w:rsid w:val="0044518F"/>
    <w:rsid w:val="004452D6"/>
    <w:rsid w:val="00446117"/>
    <w:rsid w:val="00446171"/>
    <w:rsid w:val="00447691"/>
    <w:rsid w:val="004479A5"/>
    <w:rsid w:val="00447F34"/>
    <w:rsid w:val="00450047"/>
    <w:rsid w:val="004514DF"/>
    <w:rsid w:val="0045208B"/>
    <w:rsid w:val="00452490"/>
    <w:rsid w:val="00452676"/>
    <w:rsid w:val="00452B85"/>
    <w:rsid w:val="00452BEE"/>
    <w:rsid w:val="00452E64"/>
    <w:rsid w:val="00453061"/>
    <w:rsid w:val="00453E13"/>
    <w:rsid w:val="004545E3"/>
    <w:rsid w:val="00454642"/>
    <w:rsid w:val="00454752"/>
    <w:rsid w:val="00454B7C"/>
    <w:rsid w:val="0045556D"/>
    <w:rsid w:val="0045572C"/>
    <w:rsid w:val="00455AAA"/>
    <w:rsid w:val="00455B83"/>
    <w:rsid w:val="00455B94"/>
    <w:rsid w:val="00455DAE"/>
    <w:rsid w:val="00456016"/>
    <w:rsid w:val="00456A34"/>
    <w:rsid w:val="0045711B"/>
    <w:rsid w:val="0045754D"/>
    <w:rsid w:val="004578E8"/>
    <w:rsid w:val="00457EA6"/>
    <w:rsid w:val="00457F30"/>
    <w:rsid w:val="0046021B"/>
    <w:rsid w:val="004606D9"/>
    <w:rsid w:val="00460809"/>
    <w:rsid w:val="004609D2"/>
    <w:rsid w:val="004611AB"/>
    <w:rsid w:val="004617E3"/>
    <w:rsid w:val="00462618"/>
    <w:rsid w:val="00462F94"/>
    <w:rsid w:val="00463D17"/>
    <w:rsid w:val="00463F59"/>
    <w:rsid w:val="00464B88"/>
    <w:rsid w:val="004657E6"/>
    <w:rsid w:val="00465B34"/>
    <w:rsid w:val="00465CD0"/>
    <w:rsid w:val="00465D75"/>
    <w:rsid w:val="00466940"/>
    <w:rsid w:val="004669A7"/>
    <w:rsid w:val="004675FF"/>
    <w:rsid w:val="00467AB7"/>
    <w:rsid w:val="00467C32"/>
    <w:rsid w:val="00467D3B"/>
    <w:rsid w:val="004702B1"/>
    <w:rsid w:val="0047052E"/>
    <w:rsid w:val="00470907"/>
    <w:rsid w:val="004714E1"/>
    <w:rsid w:val="00471511"/>
    <w:rsid w:val="00471643"/>
    <w:rsid w:val="004729F6"/>
    <w:rsid w:val="00473102"/>
    <w:rsid w:val="0047320A"/>
    <w:rsid w:val="0047388F"/>
    <w:rsid w:val="004738AB"/>
    <w:rsid w:val="004738EA"/>
    <w:rsid w:val="004748EA"/>
    <w:rsid w:val="00474F3B"/>
    <w:rsid w:val="0047502D"/>
    <w:rsid w:val="004750A6"/>
    <w:rsid w:val="00475433"/>
    <w:rsid w:val="00475532"/>
    <w:rsid w:val="0047588D"/>
    <w:rsid w:val="00475B2A"/>
    <w:rsid w:val="00476A8B"/>
    <w:rsid w:val="00476D87"/>
    <w:rsid w:val="00476FC4"/>
    <w:rsid w:val="00480189"/>
    <w:rsid w:val="004804B1"/>
    <w:rsid w:val="004808F7"/>
    <w:rsid w:val="004809ED"/>
    <w:rsid w:val="0048150F"/>
    <w:rsid w:val="00481939"/>
    <w:rsid w:val="00482015"/>
    <w:rsid w:val="004823ED"/>
    <w:rsid w:val="004826BE"/>
    <w:rsid w:val="00482F5C"/>
    <w:rsid w:val="004836E5"/>
    <w:rsid w:val="00483B3C"/>
    <w:rsid w:val="00485A2E"/>
    <w:rsid w:val="00485B06"/>
    <w:rsid w:val="00485CA9"/>
    <w:rsid w:val="00486160"/>
    <w:rsid w:val="00486426"/>
    <w:rsid w:val="00486AED"/>
    <w:rsid w:val="00486AF6"/>
    <w:rsid w:val="00486FE6"/>
    <w:rsid w:val="00487403"/>
    <w:rsid w:val="00487BF5"/>
    <w:rsid w:val="00490510"/>
    <w:rsid w:val="004906A4"/>
    <w:rsid w:val="0049079D"/>
    <w:rsid w:val="0049087F"/>
    <w:rsid w:val="0049096C"/>
    <w:rsid w:val="004920FD"/>
    <w:rsid w:val="00492206"/>
    <w:rsid w:val="004929C9"/>
    <w:rsid w:val="004931B9"/>
    <w:rsid w:val="0049324C"/>
    <w:rsid w:val="004932DA"/>
    <w:rsid w:val="0049368C"/>
    <w:rsid w:val="00493CF3"/>
    <w:rsid w:val="00493FCA"/>
    <w:rsid w:val="004940C2"/>
    <w:rsid w:val="004941DE"/>
    <w:rsid w:val="004943AC"/>
    <w:rsid w:val="004943D7"/>
    <w:rsid w:val="00494DDB"/>
    <w:rsid w:val="00494F86"/>
    <w:rsid w:val="00495B12"/>
    <w:rsid w:val="00495EEC"/>
    <w:rsid w:val="00495F40"/>
    <w:rsid w:val="004960E4"/>
    <w:rsid w:val="00496171"/>
    <w:rsid w:val="00496686"/>
    <w:rsid w:val="00496885"/>
    <w:rsid w:val="004968B3"/>
    <w:rsid w:val="00497E72"/>
    <w:rsid w:val="004A0168"/>
    <w:rsid w:val="004A072B"/>
    <w:rsid w:val="004A0867"/>
    <w:rsid w:val="004A0C75"/>
    <w:rsid w:val="004A2376"/>
    <w:rsid w:val="004A2531"/>
    <w:rsid w:val="004A2C19"/>
    <w:rsid w:val="004A2C1B"/>
    <w:rsid w:val="004A355F"/>
    <w:rsid w:val="004A3C62"/>
    <w:rsid w:val="004A408C"/>
    <w:rsid w:val="004A481B"/>
    <w:rsid w:val="004A4A9D"/>
    <w:rsid w:val="004A4DBA"/>
    <w:rsid w:val="004A5152"/>
    <w:rsid w:val="004A5317"/>
    <w:rsid w:val="004A538A"/>
    <w:rsid w:val="004A5A98"/>
    <w:rsid w:val="004A5B0B"/>
    <w:rsid w:val="004A6184"/>
    <w:rsid w:val="004A62C2"/>
    <w:rsid w:val="004A7027"/>
    <w:rsid w:val="004A75E8"/>
    <w:rsid w:val="004A773F"/>
    <w:rsid w:val="004A77CE"/>
    <w:rsid w:val="004B0631"/>
    <w:rsid w:val="004B0765"/>
    <w:rsid w:val="004B0AED"/>
    <w:rsid w:val="004B110D"/>
    <w:rsid w:val="004B1294"/>
    <w:rsid w:val="004B12E2"/>
    <w:rsid w:val="004B16A9"/>
    <w:rsid w:val="004B252F"/>
    <w:rsid w:val="004B2D85"/>
    <w:rsid w:val="004B3F6E"/>
    <w:rsid w:val="004B427E"/>
    <w:rsid w:val="004B5410"/>
    <w:rsid w:val="004B57F9"/>
    <w:rsid w:val="004B5ACB"/>
    <w:rsid w:val="004B68F6"/>
    <w:rsid w:val="004B699F"/>
    <w:rsid w:val="004B6A4A"/>
    <w:rsid w:val="004B6B07"/>
    <w:rsid w:val="004B6B5B"/>
    <w:rsid w:val="004B6CD4"/>
    <w:rsid w:val="004B6FAC"/>
    <w:rsid w:val="004B702D"/>
    <w:rsid w:val="004B730A"/>
    <w:rsid w:val="004B74E7"/>
    <w:rsid w:val="004B7AC6"/>
    <w:rsid w:val="004C0042"/>
    <w:rsid w:val="004C04C2"/>
    <w:rsid w:val="004C0572"/>
    <w:rsid w:val="004C08F3"/>
    <w:rsid w:val="004C0C2B"/>
    <w:rsid w:val="004C25F6"/>
    <w:rsid w:val="004C2634"/>
    <w:rsid w:val="004C2991"/>
    <w:rsid w:val="004C2E58"/>
    <w:rsid w:val="004C350A"/>
    <w:rsid w:val="004C3916"/>
    <w:rsid w:val="004C398B"/>
    <w:rsid w:val="004C3A1B"/>
    <w:rsid w:val="004C4246"/>
    <w:rsid w:val="004C4A1F"/>
    <w:rsid w:val="004C4B7F"/>
    <w:rsid w:val="004C556C"/>
    <w:rsid w:val="004C5671"/>
    <w:rsid w:val="004C5B3C"/>
    <w:rsid w:val="004C5B53"/>
    <w:rsid w:val="004C5F79"/>
    <w:rsid w:val="004C616A"/>
    <w:rsid w:val="004C6A4E"/>
    <w:rsid w:val="004C6CC6"/>
    <w:rsid w:val="004C77C8"/>
    <w:rsid w:val="004C7D98"/>
    <w:rsid w:val="004C7E2A"/>
    <w:rsid w:val="004D079B"/>
    <w:rsid w:val="004D10BD"/>
    <w:rsid w:val="004D1518"/>
    <w:rsid w:val="004D16C9"/>
    <w:rsid w:val="004D1AC8"/>
    <w:rsid w:val="004D1AD8"/>
    <w:rsid w:val="004D1CF3"/>
    <w:rsid w:val="004D22CD"/>
    <w:rsid w:val="004D27CE"/>
    <w:rsid w:val="004D2831"/>
    <w:rsid w:val="004D2943"/>
    <w:rsid w:val="004D2CC2"/>
    <w:rsid w:val="004D3CAD"/>
    <w:rsid w:val="004D3D62"/>
    <w:rsid w:val="004D3E13"/>
    <w:rsid w:val="004D3E71"/>
    <w:rsid w:val="004D41B0"/>
    <w:rsid w:val="004D432B"/>
    <w:rsid w:val="004D480A"/>
    <w:rsid w:val="004D4EF5"/>
    <w:rsid w:val="004D5137"/>
    <w:rsid w:val="004D553C"/>
    <w:rsid w:val="004D58AD"/>
    <w:rsid w:val="004D679A"/>
    <w:rsid w:val="004D69AA"/>
    <w:rsid w:val="004D6A84"/>
    <w:rsid w:val="004D6D7E"/>
    <w:rsid w:val="004D7137"/>
    <w:rsid w:val="004D7565"/>
    <w:rsid w:val="004D78CD"/>
    <w:rsid w:val="004D7C9C"/>
    <w:rsid w:val="004E0634"/>
    <w:rsid w:val="004E1022"/>
    <w:rsid w:val="004E1388"/>
    <w:rsid w:val="004E1C0D"/>
    <w:rsid w:val="004E1CF1"/>
    <w:rsid w:val="004E1FF2"/>
    <w:rsid w:val="004E2330"/>
    <w:rsid w:val="004E24CB"/>
    <w:rsid w:val="004E3028"/>
    <w:rsid w:val="004E3098"/>
    <w:rsid w:val="004E3F75"/>
    <w:rsid w:val="004E4971"/>
    <w:rsid w:val="004E4F03"/>
    <w:rsid w:val="004E50F6"/>
    <w:rsid w:val="004E5206"/>
    <w:rsid w:val="004E62C2"/>
    <w:rsid w:val="004E682A"/>
    <w:rsid w:val="004E69B7"/>
    <w:rsid w:val="004E7262"/>
    <w:rsid w:val="004E7321"/>
    <w:rsid w:val="004E7873"/>
    <w:rsid w:val="004E7DCB"/>
    <w:rsid w:val="004F0FC4"/>
    <w:rsid w:val="004F1032"/>
    <w:rsid w:val="004F1082"/>
    <w:rsid w:val="004F1FB4"/>
    <w:rsid w:val="004F2501"/>
    <w:rsid w:val="004F2596"/>
    <w:rsid w:val="004F2A54"/>
    <w:rsid w:val="004F2AF3"/>
    <w:rsid w:val="004F4404"/>
    <w:rsid w:val="004F47FF"/>
    <w:rsid w:val="004F592A"/>
    <w:rsid w:val="004F6467"/>
    <w:rsid w:val="004F6703"/>
    <w:rsid w:val="004F6C03"/>
    <w:rsid w:val="004F749D"/>
    <w:rsid w:val="004F7787"/>
    <w:rsid w:val="005005B3"/>
    <w:rsid w:val="00500C1F"/>
    <w:rsid w:val="0050116C"/>
    <w:rsid w:val="005014C2"/>
    <w:rsid w:val="0050170E"/>
    <w:rsid w:val="00502701"/>
    <w:rsid w:val="00502A54"/>
    <w:rsid w:val="005030A7"/>
    <w:rsid w:val="005031F6"/>
    <w:rsid w:val="00503208"/>
    <w:rsid w:val="0050335B"/>
    <w:rsid w:val="00503593"/>
    <w:rsid w:val="00503898"/>
    <w:rsid w:val="00503A0E"/>
    <w:rsid w:val="00504A20"/>
    <w:rsid w:val="005057F3"/>
    <w:rsid w:val="005059A8"/>
    <w:rsid w:val="00506059"/>
    <w:rsid w:val="00506B16"/>
    <w:rsid w:val="005078FB"/>
    <w:rsid w:val="00507C68"/>
    <w:rsid w:val="00507D3F"/>
    <w:rsid w:val="0051141E"/>
    <w:rsid w:val="00511AAF"/>
    <w:rsid w:val="00513028"/>
    <w:rsid w:val="005135DA"/>
    <w:rsid w:val="0051384A"/>
    <w:rsid w:val="0051408C"/>
    <w:rsid w:val="0051419D"/>
    <w:rsid w:val="005141C7"/>
    <w:rsid w:val="00514664"/>
    <w:rsid w:val="005147AC"/>
    <w:rsid w:val="0051490B"/>
    <w:rsid w:val="00514BCE"/>
    <w:rsid w:val="0051587B"/>
    <w:rsid w:val="00515F47"/>
    <w:rsid w:val="00516E97"/>
    <w:rsid w:val="0051774D"/>
    <w:rsid w:val="005178CB"/>
    <w:rsid w:val="00520306"/>
    <w:rsid w:val="00520328"/>
    <w:rsid w:val="00520369"/>
    <w:rsid w:val="00521628"/>
    <w:rsid w:val="00522026"/>
    <w:rsid w:val="00522DEA"/>
    <w:rsid w:val="00523917"/>
    <w:rsid w:val="00523BF9"/>
    <w:rsid w:val="00523CAA"/>
    <w:rsid w:val="00523DE6"/>
    <w:rsid w:val="0052447F"/>
    <w:rsid w:val="00524515"/>
    <w:rsid w:val="0052465C"/>
    <w:rsid w:val="00524A58"/>
    <w:rsid w:val="00524ABE"/>
    <w:rsid w:val="005250A7"/>
    <w:rsid w:val="005256F9"/>
    <w:rsid w:val="005262AD"/>
    <w:rsid w:val="00526633"/>
    <w:rsid w:val="0052691A"/>
    <w:rsid w:val="0052724E"/>
    <w:rsid w:val="00527FFB"/>
    <w:rsid w:val="005302D8"/>
    <w:rsid w:val="00530C1C"/>
    <w:rsid w:val="00530EFF"/>
    <w:rsid w:val="00531BD3"/>
    <w:rsid w:val="00532304"/>
    <w:rsid w:val="005326E9"/>
    <w:rsid w:val="00532ABA"/>
    <w:rsid w:val="00532EAD"/>
    <w:rsid w:val="005330F3"/>
    <w:rsid w:val="00533CF1"/>
    <w:rsid w:val="00533DA2"/>
    <w:rsid w:val="005341AF"/>
    <w:rsid w:val="00535528"/>
    <w:rsid w:val="00535592"/>
    <w:rsid w:val="00535BA2"/>
    <w:rsid w:val="005365C2"/>
    <w:rsid w:val="00536734"/>
    <w:rsid w:val="00536F22"/>
    <w:rsid w:val="005371B8"/>
    <w:rsid w:val="00537675"/>
    <w:rsid w:val="005377CB"/>
    <w:rsid w:val="00537929"/>
    <w:rsid w:val="00540515"/>
    <w:rsid w:val="0054069E"/>
    <w:rsid w:val="00540810"/>
    <w:rsid w:val="005412DA"/>
    <w:rsid w:val="00541481"/>
    <w:rsid w:val="00542179"/>
    <w:rsid w:val="00542480"/>
    <w:rsid w:val="00542A12"/>
    <w:rsid w:val="00542D81"/>
    <w:rsid w:val="00542FAF"/>
    <w:rsid w:val="0054393A"/>
    <w:rsid w:val="00543D63"/>
    <w:rsid w:val="00543ED9"/>
    <w:rsid w:val="005442D4"/>
    <w:rsid w:val="00544309"/>
    <w:rsid w:val="00545335"/>
    <w:rsid w:val="005453C7"/>
    <w:rsid w:val="00545AA0"/>
    <w:rsid w:val="00545DC4"/>
    <w:rsid w:val="0054636D"/>
    <w:rsid w:val="00546390"/>
    <w:rsid w:val="00546736"/>
    <w:rsid w:val="00546A5F"/>
    <w:rsid w:val="00547413"/>
    <w:rsid w:val="00547790"/>
    <w:rsid w:val="00547DDF"/>
    <w:rsid w:val="00547FF1"/>
    <w:rsid w:val="00550240"/>
    <w:rsid w:val="005502C9"/>
    <w:rsid w:val="005509D2"/>
    <w:rsid w:val="00550D23"/>
    <w:rsid w:val="00550DA6"/>
    <w:rsid w:val="00550F10"/>
    <w:rsid w:val="005514B7"/>
    <w:rsid w:val="00552A6D"/>
    <w:rsid w:val="00552AAF"/>
    <w:rsid w:val="00553373"/>
    <w:rsid w:val="005535AF"/>
    <w:rsid w:val="00553AAA"/>
    <w:rsid w:val="00553B8B"/>
    <w:rsid w:val="00553FF8"/>
    <w:rsid w:val="005548AA"/>
    <w:rsid w:val="005551FA"/>
    <w:rsid w:val="00555E37"/>
    <w:rsid w:val="005560D5"/>
    <w:rsid w:val="00556217"/>
    <w:rsid w:val="005562D7"/>
    <w:rsid w:val="005572BD"/>
    <w:rsid w:val="00557E54"/>
    <w:rsid w:val="00557EE5"/>
    <w:rsid w:val="0056011B"/>
    <w:rsid w:val="00560E91"/>
    <w:rsid w:val="00561F90"/>
    <w:rsid w:val="00562588"/>
    <w:rsid w:val="00562805"/>
    <w:rsid w:val="00562975"/>
    <w:rsid w:val="00563596"/>
    <w:rsid w:val="0056456D"/>
    <w:rsid w:val="00565146"/>
    <w:rsid w:val="0056522E"/>
    <w:rsid w:val="00565749"/>
    <w:rsid w:val="00565EB9"/>
    <w:rsid w:val="0056606E"/>
    <w:rsid w:val="005663ED"/>
    <w:rsid w:val="0056662A"/>
    <w:rsid w:val="005676A8"/>
    <w:rsid w:val="00567D18"/>
    <w:rsid w:val="00570502"/>
    <w:rsid w:val="00571D3D"/>
    <w:rsid w:val="0057229F"/>
    <w:rsid w:val="00572C01"/>
    <w:rsid w:val="00572E6D"/>
    <w:rsid w:val="00573352"/>
    <w:rsid w:val="00573658"/>
    <w:rsid w:val="00573BE4"/>
    <w:rsid w:val="00573BEA"/>
    <w:rsid w:val="00573D86"/>
    <w:rsid w:val="00573E23"/>
    <w:rsid w:val="005744AB"/>
    <w:rsid w:val="00574C97"/>
    <w:rsid w:val="00575667"/>
    <w:rsid w:val="00575BB7"/>
    <w:rsid w:val="00576434"/>
    <w:rsid w:val="00576470"/>
    <w:rsid w:val="005764F7"/>
    <w:rsid w:val="00576E40"/>
    <w:rsid w:val="0057775E"/>
    <w:rsid w:val="005804D6"/>
    <w:rsid w:val="005806D2"/>
    <w:rsid w:val="00580830"/>
    <w:rsid w:val="00580D9C"/>
    <w:rsid w:val="005815A5"/>
    <w:rsid w:val="00581F81"/>
    <w:rsid w:val="005820DF"/>
    <w:rsid w:val="00582A33"/>
    <w:rsid w:val="00583769"/>
    <w:rsid w:val="00583AB7"/>
    <w:rsid w:val="00584543"/>
    <w:rsid w:val="005848B5"/>
    <w:rsid w:val="00584E95"/>
    <w:rsid w:val="00584FB1"/>
    <w:rsid w:val="00585333"/>
    <w:rsid w:val="00585679"/>
    <w:rsid w:val="00585F47"/>
    <w:rsid w:val="00586098"/>
    <w:rsid w:val="0058618C"/>
    <w:rsid w:val="0058693B"/>
    <w:rsid w:val="00586C37"/>
    <w:rsid w:val="00587042"/>
    <w:rsid w:val="00587883"/>
    <w:rsid w:val="00587B12"/>
    <w:rsid w:val="00587B63"/>
    <w:rsid w:val="00587C0F"/>
    <w:rsid w:val="00590028"/>
    <w:rsid w:val="00590488"/>
    <w:rsid w:val="00590C3C"/>
    <w:rsid w:val="0059129F"/>
    <w:rsid w:val="0059152F"/>
    <w:rsid w:val="005918C9"/>
    <w:rsid w:val="00591B30"/>
    <w:rsid w:val="00591D0B"/>
    <w:rsid w:val="0059277E"/>
    <w:rsid w:val="00592E6A"/>
    <w:rsid w:val="00592F09"/>
    <w:rsid w:val="005932F8"/>
    <w:rsid w:val="005934EC"/>
    <w:rsid w:val="0059357C"/>
    <w:rsid w:val="005940DC"/>
    <w:rsid w:val="0059483C"/>
    <w:rsid w:val="00594944"/>
    <w:rsid w:val="00594E8D"/>
    <w:rsid w:val="00595787"/>
    <w:rsid w:val="005958B4"/>
    <w:rsid w:val="0059667B"/>
    <w:rsid w:val="005966CF"/>
    <w:rsid w:val="005967CC"/>
    <w:rsid w:val="00596D41"/>
    <w:rsid w:val="00597678"/>
    <w:rsid w:val="0059770D"/>
    <w:rsid w:val="005977F0"/>
    <w:rsid w:val="00597DF7"/>
    <w:rsid w:val="00597E26"/>
    <w:rsid w:val="005A0009"/>
    <w:rsid w:val="005A09EA"/>
    <w:rsid w:val="005A0DB5"/>
    <w:rsid w:val="005A13CC"/>
    <w:rsid w:val="005A20EF"/>
    <w:rsid w:val="005A2800"/>
    <w:rsid w:val="005A2BBA"/>
    <w:rsid w:val="005A3283"/>
    <w:rsid w:val="005A3819"/>
    <w:rsid w:val="005A3B15"/>
    <w:rsid w:val="005A3C53"/>
    <w:rsid w:val="005A40D1"/>
    <w:rsid w:val="005A4187"/>
    <w:rsid w:val="005A4587"/>
    <w:rsid w:val="005A52D0"/>
    <w:rsid w:val="005A6B40"/>
    <w:rsid w:val="005A6DB7"/>
    <w:rsid w:val="005A7C02"/>
    <w:rsid w:val="005A7CD6"/>
    <w:rsid w:val="005B03C8"/>
    <w:rsid w:val="005B0421"/>
    <w:rsid w:val="005B1114"/>
    <w:rsid w:val="005B1192"/>
    <w:rsid w:val="005B1355"/>
    <w:rsid w:val="005B16FA"/>
    <w:rsid w:val="005B2592"/>
    <w:rsid w:val="005B2628"/>
    <w:rsid w:val="005B2842"/>
    <w:rsid w:val="005B2B28"/>
    <w:rsid w:val="005B3518"/>
    <w:rsid w:val="005B369A"/>
    <w:rsid w:val="005B3C48"/>
    <w:rsid w:val="005B4602"/>
    <w:rsid w:val="005B4608"/>
    <w:rsid w:val="005B4669"/>
    <w:rsid w:val="005B4B73"/>
    <w:rsid w:val="005B5A58"/>
    <w:rsid w:val="005B5B4B"/>
    <w:rsid w:val="005B6F4E"/>
    <w:rsid w:val="005B710B"/>
    <w:rsid w:val="005B78D3"/>
    <w:rsid w:val="005B7CE8"/>
    <w:rsid w:val="005B7EF7"/>
    <w:rsid w:val="005C0379"/>
    <w:rsid w:val="005C0A86"/>
    <w:rsid w:val="005C0B7E"/>
    <w:rsid w:val="005C1A8F"/>
    <w:rsid w:val="005C1B05"/>
    <w:rsid w:val="005C27D5"/>
    <w:rsid w:val="005C308C"/>
    <w:rsid w:val="005C30E6"/>
    <w:rsid w:val="005C320E"/>
    <w:rsid w:val="005C3283"/>
    <w:rsid w:val="005C352B"/>
    <w:rsid w:val="005C35C9"/>
    <w:rsid w:val="005C43C7"/>
    <w:rsid w:val="005C4B03"/>
    <w:rsid w:val="005C4C91"/>
    <w:rsid w:val="005C4E10"/>
    <w:rsid w:val="005C5387"/>
    <w:rsid w:val="005C5448"/>
    <w:rsid w:val="005C56E4"/>
    <w:rsid w:val="005C5EB4"/>
    <w:rsid w:val="005C6A11"/>
    <w:rsid w:val="005C6A76"/>
    <w:rsid w:val="005C71D9"/>
    <w:rsid w:val="005C7E27"/>
    <w:rsid w:val="005C7EC0"/>
    <w:rsid w:val="005D0616"/>
    <w:rsid w:val="005D0846"/>
    <w:rsid w:val="005D0EBD"/>
    <w:rsid w:val="005D0FBE"/>
    <w:rsid w:val="005D1929"/>
    <w:rsid w:val="005D1A5F"/>
    <w:rsid w:val="005D2095"/>
    <w:rsid w:val="005D2D01"/>
    <w:rsid w:val="005D2DB7"/>
    <w:rsid w:val="005D37B5"/>
    <w:rsid w:val="005D39E5"/>
    <w:rsid w:val="005D4774"/>
    <w:rsid w:val="005D5206"/>
    <w:rsid w:val="005D53CF"/>
    <w:rsid w:val="005D53E3"/>
    <w:rsid w:val="005D559B"/>
    <w:rsid w:val="005D5E2C"/>
    <w:rsid w:val="005D6977"/>
    <w:rsid w:val="005D6CE1"/>
    <w:rsid w:val="005D7B27"/>
    <w:rsid w:val="005D7C81"/>
    <w:rsid w:val="005E0991"/>
    <w:rsid w:val="005E1239"/>
    <w:rsid w:val="005E1AA9"/>
    <w:rsid w:val="005E1DEE"/>
    <w:rsid w:val="005E241D"/>
    <w:rsid w:val="005E244A"/>
    <w:rsid w:val="005E2690"/>
    <w:rsid w:val="005E2DA0"/>
    <w:rsid w:val="005E2E7F"/>
    <w:rsid w:val="005E2F3D"/>
    <w:rsid w:val="005E32BB"/>
    <w:rsid w:val="005E34CC"/>
    <w:rsid w:val="005E4430"/>
    <w:rsid w:val="005E4492"/>
    <w:rsid w:val="005E4537"/>
    <w:rsid w:val="005E46C1"/>
    <w:rsid w:val="005E48C5"/>
    <w:rsid w:val="005E4C6B"/>
    <w:rsid w:val="005E4E6E"/>
    <w:rsid w:val="005E4FAB"/>
    <w:rsid w:val="005E57DC"/>
    <w:rsid w:val="005E60C4"/>
    <w:rsid w:val="005E6D4C"/>
    <w:rsid w:val="005E6E28"/>
    <w:rsid w:val="005E709D"/>
    <w:rsid w:val="005E71E9"/>
    <w:rsid w:val="005E71F8"/>
    <w:rsid w:val="005F08D0"/>
    <w:rsid w:val="005F0F58"/>
    <w:rsid w:val="005F0F8A"/>
    <w:rsid w:val="005F2128"/>
    <w:rsid w:val="005F2A6B"/>
    <w:rsid w:val="005F2A86"/>
    <w:rsid w:val="005F2BDB"/>
    <w:rsid w:val="005F2FFE"/>
    <w:rsid w:val="005F3AC4"/>
    <w:rsid w:val="005F3C36"/>
    <w:rsid w:val="005F4474"/>
    <w:rsid w:val="005F4F7F"/>
    <w:rsid w:val="005F54E2"/>
    <w:rsid w:val="005F56ED"/>
    <w:rsid w:val="005F6297"/>
    <w:rsid w:val="005F6AF3"/>
    <w:rsid w:val="005F6CC5"/>
    <w:rsid w:val="005F7231"/>
    <w:rsid w:val="005F77EA"/>
    <w:rsid w:val="005F7DF1"/>
    <w:rsid w:val="00600727"/>
    <w:rsid w:val="00600931"/>
    <w:rsid w:val="006009F3"/>
    <w:rsid w:val="00600DF1"/>
    <w:rsid w:val="0060183A"/>
    <w:rsid w:val="00601E38"/>
    <w:rsid w:val="006024EB"/>
    <w:rsid w:val="006027A2"/>
    <w:rsid w:val="00602957"/>
    <w:rsid w:val="00602B1E"/>
    <w:rsid w:val="00602BEC"/>
    <w:rsid w:val="00602C00"/>
    <w:rsid w:val="006030D9"/>
    <w:rsid w:val="00603CDB"/>
    <w:rsid w:val="00603F15"/>
    <w:rsid w:val="006041AF"/>
    <w:rsid w:val="0060423C"/>
    <w:rsid w:val="006045EC"/>
    <w:rsid w:val="00605216"/>
    <w:rsid w:val="006057F2"/>
    <w:rsid w:val="00606808"/>
    <w:rsid w:val="00606EBE"/>
    <w:rsid w:val="00607310"/>
    <w:rsid w:val="0060756C"/>
    <w:rsid w:val="006103E1"/>
    <w:rsid w:val="006105A5"/>
    <w:rsid w:val="00610B40"/>
    <w:rsid w:val="00610B5B"/>
    <w:rsid w:val="00610C70"/>
    <w:rsid w:val="00610E78"/>
    <w:rsid w:val="00610EF7"/>
    <w:rsid w:val="00610FEA"/>
    <w:rsid w:val="006116BB"/>
    <w:rsid w:val="00611815"/>
    <w:rsid w:val="006118B8"/>
    <w:rsid w:val="00611BB7"/>
    <w:rsid w:val="00612419"/>
    <w:rsid w:val="00612676"/>
    <w:rsid w:val="0061301A"/>
    <w:rsid w:val="00613633"/>
    <w:rsid w:val="00613AE6"/>
    <w:rsid w:val="00614A6E"/>
    <w:rsid w:val="00614A7A"/>
    <w:rsid w:val="00614BCF"/>
    <w:rsid w:val="00614D33"/>
    <w:rsid w:val="00615A1C"/>
    <w:rsid w:val="00615FEC"/>
    <w:rsid w:val="00616173"/>
    <w:rsid w:val="006161E9"/>
    <w:rsid w:val="00616353"/>
    <w:rsid w:val="00616E76"/>
    <w:rsid w:val="00617177"/>
    <w:rsid w:val="006171E7"/>
    <w:rsid w:val="0061732E"/>
    <w:rsid w:val="00617414"/>
    <w:rsid w:val="0061784D"/>
    <w:rsid w:val="00617AFE"/>
    <w:rsid w:val="00617BD3"/>
    <w:rsid w:val="00620053"/>
    <w:rsid w:val="006201AA"/>
    <w:rsid w:val="00620242"/>
    <w:rsid w:val="006207A2"/>
    <w:rsid w:val="00620C60"/>
    <w:rsid w:val="006214CC"/>
    <w:rsid w:val="006220F1"/>
    <w:rsid w:val="00622359"/>
    <w:rsid w:val="00622E84"/>
    <w:rsid w:val="00622FAF"/>
    <w:rsid w:val="006231B9"/>
    <w:rsid w:val="00623255"/>
    <w:rsid w:val="00623DA4"/>
    <w:rsid w:val="00624711"/>
    <w:rsid w:val="00624FCE"/>
    <w:rsid w:val="0062505C"/>
    <w:rsid w:val="006254FA"/>
    <w:rsid w:val="00625920"/>
    <w:rsid w:val="00625BFA"/>
    <w:rsid w:val="00625D65"/>
    <w:rsid w:val="0062637B"/>
    <w:rsid w:val="006268FD"/>
    <w:rsid w:val="00626A5B"/>
    <w:rsid w:val="00626A72"/>
    <w:rsid w:val="00627AC2"/>
    <w:rsid w:val="00627AD6"/>
    <w:rsid w:val="00627DE3"/>
    <w:rsid w:val="0063127A"/>
    <w:rsid w:val="00631632"/>
    <w:rsid w:val="00631988"/>
    <w:rsid w:val="00631CC6"/>
    <w:rsid w:val="00632676"/>
    <w:rsid w:val="00632B46"/>
    <w:rsid w:val="00632B73"/>
    <w:rsid w:val="00634CA5"/>
    <w:rsid w:val="006362DA"/>
    <w:rsid w:val="0063680C"/>
    <w:rsid w:val="006368AC"/>
    <w:rsid w:val="00636FC8"/>
    <w:rsid w:val="006370EF"/>
    <w:rsid w:val="006404BC"/>
    <w:rsid w:val="006408CA"/>
    <w:rsid w:val="00640C3F"/>
    <w:rsid w:val="00640C79"/>
    <w:rsid w:val="00640E8D"/>
    <w:rsid w:val="006414BC"/>
    <w:rsid w:val="00641846"/>
    <w:rsid w:val="00641A25"/>
    <w:rsid w:val="00641D54"/>
    <w:rsid w:val="0064248E"/>
    <w:rsid w:val="00643621"/>
    <w:rsid w:val="00643AB8"/>
    <w:rsid w:val="00643AE1"/>
    <w:rsid w:val="00643BDF"/>
    <w:rsid w:val="00643EF9"/>
    <w:rsid w:val="0064420B"/>
    <w:rsid w:val="00644880"/>
    <w:rsid w:val="00644A3C"/>
    <w:rsid w:val="00645052"/>
    <w:rsid w:val="0064543C"/>
    <w:rsid w:val="00645BF7"/>
    <w:rsid w:val="00645E43"/>
    <w:rsid w:val="006464FE"/>
    <w:rsid w:val="0064712A"/>
    <w:rsid w:val="00647362"/>
    <w:rsid w:val="0064740A"/>
    <w:rsid w:val="006474D0"/>
    <w:rsid w:val="006475D2"/>
    <w:rsid w:val="006478AD"/>
    <w:rsid w:val="00647BE6"/>
    <w:rsid w:val="00647D81"/>
    <w:rsid w:val="006502DB"/>
    <w:rsid w:val="0065059D"/>
    <w:rsid w:val="006506ED"/>
    <w:rsid w:val="00651030"/>
    <w:rsid w:val="006519A0"/>
    <w:rsid w:val="00651DF7"/>
    <w:rsid w:val="0065303D"/>
    <w:rsid w:val="0065358A"/>
    <w:rsid w:val="006536F3"/>
    <w:rsid w:val="00653BC6"/>
    <w:rsid w:val="006540E0"/>
    <w:rsid w:val="00654171"/>
    <w:rsid w:val="006544A3"/>
    <w:rsid w:val="006547A1"/>
    <w:rsid w:val="00654FDB"/>
    <w:rsid w:val="00655518"/>
    <w:rsid w:val="00655877"/>
    <w:rsid w:val="00655A5A"/>
    <w:rsid w:val="00656DC5"/>
    <w:rsid w:val="00657488"/>
    <w:rsid w:val="00661D3E"/>
    <w:rsid w:val="006622C1"/>
    <w:rsid w:val="00662816"/>
    <w:rsid w:val="006634A3"/>
    <w:rsid w:val="0066364C"/>
    <w:rsid w:val="00663CDA"/>
    <w:rsid w:val="00663F89"/>
    <w:rsid w:val="00663FBB"/>
    <w:rsid w:val="00664461"/>
    <w:rsid w:val="0066526A"/>
    <w:rsid w:val="00665938"/>
    <w:rsid w:val="00665D77"/>
    <w:rsid w:val="006668BD"/>
    <w:rsid w:val="00666AA6"/>
    <w:rsid w:val="00666FD0"/>
    <w:rsid w:val="00667666"/>
    <w:rsid w:val="00667784"/>
    <w:rsid w:val="00671BF2"/>
    <w:rsid w:val="006720C7"/>
    <w:rsid w:val="0067212D"/>
    <w:rsid w:val="00672887"/>
    <w:rsid w:val="00672BB6"/>
    <w:rsid w:val="0067322A"/>
    <w:rsid w:val="0067370B"/>
    <w:rsid w:val="006741FA"/>
    <w:rsid w:val="006747F7"/>
    <w:rsid w:val="00674A0C"/>
    <w:rsid w:val="00674B8A"/>
    <w:rsid w:val="00674F27"/>
    <w:rsid w:val="006750F1"/>
    <w:rsid w:val="00675173"/>
    <w:rsid w:val="00675443"/>
    <w:rsid w:val="00675A81"/>
    <w:rsid w:val="006761E1"/>
    <w:rsid w:val="0067626A"/>
    <w:rsid w:val="006768E3"/>
    <w:rsid w:val="00676BED"/>
    <w:rsid w:val="00677183"/>
    <w:rsid w:val="00677209"/>
    <w:rsid w:val="00677311"/>
    <w:rsid w:val="006773A4"/>
    <w:rsid w:val="00677458"/>
    <w:rsid w:val="0067749D"/>
    <w:rsid w:val="006774B4"/>
    <w:rsid w:val="00677ABC"/>
    <w:rsid w:val="00677AD9"/>
    <w:rsid w:val="00677B9F"/>
    <w:rsid w:val="00681C2A"/>
    <w:rsid w:val="00681DE4"/>
    <w:rsid w:val="00681E70"/>
    <w:rsid w:val="00681F65"/>
    <w:rsid w:val="006822AC"/>
    <w:rsid w:val="006825DF"/>
    <w:rsid w:val="006826B6"/>
    <w:rsid w:val="00682E73"/>
    <w:rsid w:val="00683742"/>
    <w:rsid w:val="00684437"/>
    <w:rsid w:val="00684A50"/>
    <w:rsid w:val="00684DDE"/>
    <w:rsid w:val="00684F15"/>
    <w:rsid w:val="00685C5C"/>
    <w:rsid w:val="00685E2E"/>
    <w:rsid w:val="00685F10"/>
    <w:rsid w:val="00686107"/>
    <w:rsid w:val="006865C1"/>
    <w:rsid w:val="0068661E"/>
    <w:rsid w:val="00686754"/>
    <w:rsid w:val="0068680A"/>
    <w:rsid w:val="00686868"/>
    <w:rsid w:val="00686A27"/>
    <w:rsid w:val="00686BCC"/>
    <w:rsid w:val="006873FA"/>
    <w:rsid w:val="006879E3"/>
    <w:rsid w:val="00690165"/>
    <w:rsid w:val="00690175"/>
    <w:rsid w:val="00690284"/>
    <w:rsid w:val="00690A68"/>
    <w:rsid w:val="00690B03"/>
    <w:rsid w:val="00691F9A"/>
    <w:rsid w:val="0069248C"/>
    <w:rsid w:val="00692CF4"/>
    <w:rsid w:val="00692D8E"/>
    <w:rsid w:val="00692E72"/>
    <w:rsid w:val="006930CD"/>
    <w:rsid w:val="006938A5"/>
    <w:rsid w:val="00693D2E"/>
    <w:rsid w:val="00694125"/>
    <w:rsid w:val="006943F8"/>
    <w:rsid w:val="006948B2"/>
    <w:rsid w:val="00694C8E"/>
    <w:rsid w:val="00694CFB"/>
    <w:rsid w:val="00694F13"/>
    <w:rsid w:val="00694F4A"/>
    <w:rsid w:val="00695183"/>
    <w:rsid w:val="00695567"/>
    <w:rsid w:val="00695620"/>
    <w:rsid w:val="006956E9"/>
    <w:rsid w:val="00696D77"/>
    <w:rsid w:val="00696F50"/>
    <w:rsid w:val="00697DEB"/>
    <w:rsid w:val="00697FB3"/>
    <w:rsid w:val="006A0CB1"/>
    <w:rsid w:val="006A0ED3"/>
    <w:rsid w:val="006A1017"/>
    <w:rsid w:val="006A1A1A"/>
    <w:rsid w:val="006A1A4C"/>
    <w:rsid w:val="006A1BF0"/>
    <w:rsid w:val="006A2586"/>
    <w:rsid w:val="006A2893"/>
    <w:rsid w:val="006A3045"/>
    <w:rsid w:val="006A320B"/>
    <w:rsid w:val="006A4BBD"/>
    <w:rsid w:val="006A4F29"/>
    <w:rsid w:val="006A4F6E"/>
    <w:rsid w:val="006A557F"/>
    <w:rsid w:val="006A6036"/>
    <w:rsid w:val="006A623B"/>
    <w:rsid w:val="006A62B1"/>
    <w:rsid w:val="006A65D1"/>
    <w:rsid w:val="006A6CD8"/>
    <w:rsid w:val="006A7F57"/>
    <w:rsid w:val="006B0054"/>
    <w:rsid w:val="006B021B"/>
    <w:rsid w:val="006B0A65"/>
    <w:rsid w:val="006B0D03"/>
    <w:rsid w:val="006B0FAB"/>
    <w:rsid w:val="006B10E8"/>
    <w:rsid w:val="006B130C"/>
    <w:rsid w:val="006B13B6"/>
    <w:rsid w:val="006B1F16"/>
    <w:rsid w:val="006B200C"/>
    <w:rsid w:val="006B20F1"/>
    <w:rsid w:val="006B2176"/>
    <w:rsid w:val="006B2468"/>
    <w:rsid w:val="006B2570"/>
    <w:rsid w:val="006B277F"/>
    <w:rsid w:val="006B288D"/>
    <w:rsid w:val="006B3013"/>
    <w:rsid w:val="006B37FA"/>
    <w:rsid w:val="006B3A6A"/>
    <w:rsid w:val="006B3D15"/>
    <w:rsid w:val="006B3EB1"/>
    <w:rsid w:val="006B41F0"/>
    <w:rsid w:val="006B432B"/>
    <w:rsid w:val="006B4A9A"/>
    <w:rsid w:val="006B4D82"/>
    <w:rsid w:val="006B4F8B"/>
    <w:rsid w:val="006B51F1"/>
    <w:rsid w:val="006B58D2"/>
    <w:rsid w:val="006B5D89"/>
    <w:rsid w:val="006B63B0"/>
    <w:rsid w:val="006B67E8"/>
    <w:rsid w:val="006B69D3"/>
    <w:rsid w:val="006B6B80"/>
    <w:rsid w:val="006B6F3B"/>
    <w:rsid w:val="006B6FF7"/>
    <w:rsid w:val="006B7051"/>
    <w:rsid w:val="006B7826"/>
    <w:rsid w:val="006B79BC"/>
    <w:rsid w:val="006C06EF"/>
    <w:rsid w:val="006C1BA3"/>
    <w:rsid w:val="006C20E8"/>
    <w:rsid w:val="006C2591"/>
    <w:rsid w:val="006C2ED7"/>
    <w:rsid w:val="006C2F9D"/>
    <w:rsid w:val="006C349D"/>
    <w:rsid w:val="006C3771"/>
    <w:rsid w:val="006C3A32"/>
    <w:rsid w:val="006C44F4"/>
    <w:rsid w:val="006C47A4"/>
    <w:rsid w:val="006C4970"/>
    <w:rsid w:val="006C4CCF"/>
    <w:rsid w:val="006C4E42"/>
    <w:rsid w:val="006C50D1"/>
    <w:rsid w:val="006C522D"/>
    <w:rsid w:val="006C5824"/>
    <w:rsid w:val="006C59F7"/>
    <w:rsid w:val="006C5C4A"/>
    <w:rsid w:val="006C5E7E"/>
    <w:rsid w:val="006C6163"/>
    <w:rsid w:val="006C6223"/>
    <w:rsid w:val="006C6652"/>
    <w:rsid w:val="006C6899"/>
    <w:rsid w:val="006C68AC"/>
    <w:rsid w:val="006C710A"/>
    <w:rsid w:val="006C7F02"/>
    <w:rsid w:val="006D0848"/>
    <w:rsid w:val="006D08AA"/>
    <w:rsid w:val="006D08FD"/>
    <w:rsid w:val="006D0BF1"/>
    <w:rsid w:val="006D0E19"/>
    <w:rsid w:val="006D1009"/>
    <w:rsid w:val="006D1275"/>
    <w:rsid w:val="006D1EF1"/>
    <w:rsid w:val="006D241C"/>
    <w:rsid w:val="006D24C6"/>
    <w:rsid w:val="006D2778"/>
    <w:rsid w:val="006D2E30"/>
    <w:rsid w:val="006D303A"/>
    <w:rsid w:val="006D3AC3"/>
    <w:rsid w:val="006D3FC0"/>
    <w:rsid w:val="006D40E1"/>
    <w:rsid w:val="006D4896"/>
    <w:rsid w:val="006D54B5"/>
    <w:rsid w:val="006D68D6"/>
    <w:rsid w:val="006D6AE8"/>
    <w:rsid w:val="006D6B1E"/>
    <w:rsid w:val="006D6E7D"/>
    <w:rsid w:val="006D6EED"/>
    <w:rsid w:val="006D734E"/>
    <w:rsid w:val="006D7E09"/>
    <w:rsid w:val="006E00BF"/>
    <w:rsid w:val="006E053C"/>
    <w:rsid w:val="006E0D4C"/>
    <w:rsid w:val="006E0E43"/>
    <w:rsid w:val="006E1578"/>
    <w:rsid w:val="006E2292"/>
    <w:rsid w:val="006E2963"/>
    <w:rsid w:val="006E2D2E"/>
    <w:rsid w:val="006E381F"/>
    <w:rsid w:val="006E3C58"/>
    <w:rsid w:val="006E46FE"/>
    <w:rsid w:val="006E485C"/>
    <w:rsid w:val="006E513D"/>
    <w:rsid w:val="006E598D"/>
    <w:rsid w:val="006E5F66"/>
    <w:rsid w:val="006E5F9E"/>
    <w:rsid w:val="006E7177"/>
    <w:rsid w:val="006E77E5"/>
    <w:rsid w:val="006E7E09"/>
    <w:rsid w:val="006F0435"/>
    <w:rsid w:val="006F0577"/>
    <w:rsid w:val="006F0935"/>
    <w:rsid w:val="006F1756"/>
    <w:rsid w:val="006F194B"/>
    <w:rsid w:val="006F1ABA"/>
    <w:rsid w:val="006F1D02"/>
    <w:rsid w:val="006F1E39"/>
    <w:rsid w:val="006F1FF3"/>
    <w:rsid w:val="006F2230"/>
    <w:rsid w:val="006F2B06"/>
    <w:rsid w:val="006F3A73"/>
    <w:rsid w:val="006F3CD2"/>
    <w:rsid w:val="006F3ED8"/>
    <w:rsid w:val="006F3FCD"/>
    <w:rsid w:val="006F4419"/>
    <w:rsid w:val="006F4F7B"/>
    <w:rsid w:val="006F5954"/>
    <w:rsid w:val="006F5F58"/>
    <w:rsid w:val="006F65C6"/>
    <w:rsid w:val="006F7088"/>
    <w:rsid w:val="006F7417"/>
    <w:rsid w:val="006F7912"/>
    <w:rsid w:val="006F79E3"/>
    <w:rsid w:val="00700494"/>
    <w:rsid w:val="0070103F"/>
    <w:rsid w:val="00701977"/>
    <w:rsid w:val="00702357"/>
    <w:rsid w:val="007026A4"/>
    <w:rsid w:val="00702FE0"/>
    <w:rsid w:val="0070314D"/>
    <w:rsid w:val="007034E0"/>
    <w:rsid w:val="00703798"/>
    <w:rsid w:val="007038E2"/>
    <w:rsid w:val="00703993"/>
    <w:rsid w:val="00703FF9"/>
    <w:rsid w:val="007040F3"/>
    <w:rsid w:val="00704421"/>
    <w:rsid w:val="007047EB"/>
    <w:rsid w:val="00704B74"/>
    <w:rsid w:val="00704BA2"/>
    <w:rsid w:val="0070627B"/>
    <w:rsid w:val="007064F5"/>
    <w:rsid w:val="0070665F"/>
    <w:rsid w:val="0070677C"/>
    <w:rsid w:val="0070694B"/>
    <w:rsid w:val="0070736A"/>
    <w:rsid w:val="00707C4B"/>
    <w:rsid w:val="0071016B"/>
    <w:rsid w:val="00710710"/>
    <w:rsid w:val="00710ECD"/>
    <w:rsid w:val="00710F9D"/>
    <w:rsid w:val="00710FD9"/>
    <w:rsid w:val="00711B50"/>
    <w:rsid w:val="00711DD3"/>
    <w:rsid w:val="00712173"/>
    <w:rsid w:val="00712394"/>
    <w:rsid w:val="007123AC"/>
    <w:rsid w:val="0071257E"/>
    <w:rsid w:val="007128BB"/>
    <w:rsid w:val="00712C6A"/>
    <w:rsid w:val="0071311C"/>
    <w:rsid w:val="00713853"/>
    <w:rsid w:val="00713BD6"/>
    <w:rsid w:val="00713CB0"/>
    <w:rsid w:val="00714703"/>
    <w:rsid w:val="0071485A"/>
    <w:rsid w:val="0071489B"/>
    <w:rsid w:val="00714B3B"/>
    <w:rsid w:val="007150C5"/>
    <w:rsid w:val="007150DC"/>
    <w:rsid w:val="007157F4"/>
    <w:rsid w:val="00715FF3"/>
    <w:rsid w:val="007163CF"/>
    <w:rsid w:val="0071644B"/>
    <w:rsid w:val="007167A7"/>
    <w:rsid w:val="0071695C"/>
    <w:rsid w:val="00716D4E"/>
    <w:rsid w:val="00717238"/>
    <w:rsid w:val="007173C7"/>
    <w:rsid w:val="0071777F"/>
    <w:rsid w:val="00717CD7"/>
    <w:rsid w:val="007205BC"/>
    <w:rsid w:val="0072071B"/>
    <w:rsid w:val="00720F2C"/>
    <w:rsid w:val="0072105F"/>
    <w:rsid w:val="00721680"/>
    <w:rsid w:val="00721CE2"/>
    <w:rsid w:val="00722390"/>
    <w:rsid w:val="007225B8"/>
    <w:rsid w:val="0072266D"/>
    <w:rsid w:val="0072366D"/>
    <w:rsid w:val="00723A88"/>
    <w:rsid w:val="00723AE9"/>
    <w:rsid w:val="00723DCA"/>
    <w:rsid w:val="00724210"/>
    <w:rsid w:val="00724226"/>
    <w:rsid w:val="00724601"/>
    <w:rsid w:val="007248A7"/>
    <w:rsid w:val="00725A10"/>
    <w:rsid w:val="00725BF8"/>
    <w:rsid w:val="00725FC3"/>
    <w:rsid w:val="0072665D"/>
    <w:rsid w:val="007267F6"/>
    <w:rsid w:val="007277B1"/>
    <w:rsid w:val="00727B74"/>
    <w:rsid w:val="00730D30"/>
    <w:rsid w:val="00730D48"/>
    <w:rsid w:val="007317C5"/>
    <w:rsid w:val="00732474"/>
    <w:rsid w:val="00732545"/>
    <w:rsid w:val="00732678"/>
    <w:rsid w:val="00732BBD"/>
    <w:rsid w:val="00732BCD"/>
    <w:rsid w:val="00732EDA"/>
    <w:rsid w:val="00733978"/>
    <w:rsid w:val="00733B5C"/>
    <w:rsid w:val="007344A9"/>
    <w:rsid w:val="00735D79"/>
    <w:rsid w:val="007362C5"/>
    <w:rsid w:val="00736C1B"/>
    <w:rsid w:val="00737279"/>
    <w:rsid w:val="00737480"/>
    <w:rsid w:val="007400D5"/>
    <w:rsid w:val="007402E1"/>
    <w:rsid w:val="007403F3"/>
    <w:rsid w:val="0074059E"/>
    <w:rsid w:val="00740CBA"/>
    <w:rsid w:val="00740DED"/>
    <w:rsid w:val="0074167B"/>
    <w:rsid w:val="00741805"/>
    <w:rsid w:val="00741C66"/>
    <w:rsid w:val="00741DBD"/>
    <w:rsid w:val="00742113"/>
    <w:rsid w:val="00742610"/>
    <w:rsid w:val="007429B2"/>
    <w:rsid w:val="007436A9"/>
    <w:rsid w:val="00743ACD"/>
    <w:rsid w:val="00744251"/>
    <w:rsid w:val="00744C79"/>
    <w:rsid w:val="00744D69"/>
    <w:rsid w:val="00744E61"/>
    <w:rsid w:val="00745152"/>
    <w:rsid w:val="00745884"/>
    <w:rsid w:val="007466C7"/>
    <w:rsid w:val="00746922"/>
    <w:rsid w:val="00746A20"/>
    <w:rsid w:val="00746B82"/>
    <w:rsid w:val="00747421"/>
    <w:rsid w:val="0074781B"/>
    <w:rsid w:val="00747BC6"/>
    <w:rsid w:val="0075034E"/>
    <w:rsid w:val="00751456"/>
    <w:rsid w:val="00752876"/>
    <w:rsid w:val="00752E70"/>
    <w:rsid w:val="007531F2"/>
    <w:rsid w:val="00753E79"/>
    <w:rsid w:val="0075460F"/>
    <w:rsid w:val="00754CA6"/>
    <w:rsid w:val="007552D1"/>
    <w:rsid w:val="00755E38"/>
    <w:rsid w:val="0075621B"/>
    <w:rsid w:val="007564B4"/>
    <w:rsid w:val="007570EC"/>
    <w:rsid w:val="007577EE"/>
    <w:rsid w:val="00757982"/>
    <w:rsid w:val="00757B35"/>
    <w:rsid w:val="00757D0B"/>
    <w:rsid w:val="007601B7"/>
    <w:rsid w:val="007602B2"/>
    <w:rsid w:val="007606F3"/>
    <w:rsid w:val="00760770"/>
    <w:rsid w:val="007607E7"/>
    <w:rsid w:val="00760D0B"/>
    <w:rsid w:val="00761EE6"/>
    <w:rsid w:val="00761F07"/>
    <w:rsid w:val="00762331"/>
    <w:rsid w:val="007624EE"/>
    <w:rsid w:val="007625F3"/>
    <w:rsid w:val="0076263E"/>
    <w:rsid w:val="00762C62"/>
    <w:rsid w:val="007632F3"/>
    <w:rsid w:val="00763479"/>
    <w:rsid w:val="00763858"/>
    <w:rsid w:val="00765B53"/>
    <w:rsid w:val="00765D02"/>
    <w:rsid w:val="00765E02"/>
    <w:rsid w:val="00765EB4"/>
    <w:rsid w:val="00766448"/>
    <w:rsid w:val="00766588"/>
    <w:rsid w:val="00766C75"/>
    <w:rsid w:val="00766F85"/>
    <w:rsid w:val="0076719A"/>
    <w:rsid w:val="0076737E"/>
    <w:rsid w:val="00767D97"/>
    <w:rsid w:val="00767F9E"/>
    <w:rsid w:val="007700B8"/>
    <w:rsid w:val="00770170"/>
    <w:rsid w:val="0077030E"/>
    <w:rsid w:val="00770C96"/>
    <w:rsid w:val="0077143E"/>
    <w:rsid w:val="007720F7"/>
    <w:rsid w:val="00772202"/>
    <w:rsid w:val="007727C0"/>
    <w:rsid w:val="00772833"/>
    <w:rsid w:val="00772900"/>
    <w:rsid w:val="007731BE"/>
    <w:rsid w:val="00773AC6"/>
    <w:rsid w:val="00773E5C"/>
    <w:rsid w:val="00774325"/>
    <w:rsid w:val="0077479B"/>
    <w:rsid w:val="00774C30"/>
    <w:rsid w:val="00774C65"/>
    <w:rsid w:val="007761FF"/>
    <w:rsid w:val="007766EE"/>
    <w:rsid w:val="00777BFC"/>
    <w:rsid w:val="00777CFB"/>
    <w:rsid w:val="00777E45"/>
    <w:rsid w:val="00780DE2"/>
    <w:rsid w:val="0078172B"/>
    <w:rsid w:val="00781789"/>
    <w:rsid w:val="00781AA3"/>
    <w:rsid w:val="00781D90"/>
    <w:rsid w:val="00781D93"/>
    <w:rsid w:val="0078200F"/>
    <w:rsid w:val="00782094"/>
    <w:rsid w:val="00782140"/>
    <w:rsid w:val="007821A1"/>
    <w:rsid w:val="00782464"/>
    <w:rsid w:val="0078276A"/>
    <w:rsid w:val="007827BF"/>
    <w:rsid w:val="00782B17"/>
    <w:rsid w:val="00782BCE"/>
    <w:rsid w:val="00782CD9"/>
    <w:rsid w:val="00783914"/>
    <w:rsid w:val="00783A32"/>
    <w:rsid w:val="00783E89"/>
    <w:rsid w:val="00784518"/>
    <w:rsid w:val="007846B5"/>
    <w:rsid w:val="00784E55"/>
    <w:rsid w:val="00784F42"/>
    <w:rsid w:val="007857AC"/>
    <w:rsid w:val="0078590C"/>
    <w:rsid w:val="0078641E"/>
    <w:rsid w:val="00786971"/>
    <w:rsid w:val="00786C20"/>
    <w:rsid w:val="0078729D"/>
    <w:rsid w:val="0078774C"/>
    <w:rsid w:val="00787A6A"/>
    <w:rsid w:val="00787FBB"/>
    <w:rsid w:val="007900EA"/>
    <w:rsid w:val="00790634"/>
    <w:rsid w:val="0079084B"/>
    <w:rsid w:val="00790A17"/>
    <w:rsid w:val="0079123F"/>
    <w:rsid w:val="0079160E"/>
    <w:rsid w:val="0079173A"/>
    <w:rsid w:val="00791CE7"/>
    <w:rsid w:val="00791FFE"/>
    <w:rsid w:val="00792BB7"/>
    <w:rsid w:val="00792E37"/>
    <w:rsid w:val="00792E5B"/>
    <w:rsid w:val="00793B97"/>
    <w:rsid w:val="00793C00"/>
    <w:rsid w:val="007949DA"/>
    <w:rsid w:val="00794A93"/>
    <w:rsid w:val="00794B50"/>
    <w:rsid w:val="0079510B"/>
    <w:rsid w:val="00795A43"/>
    <w:rsid w:val="00795B37"/>
    <w:rsid w:val="00796966"/>
    <w:rsid w:val="00796CE5"/>
    <w:rsid w:val="00797021"/>
    <w:rsid w:val="0079779C"/>
    <w:rsid w:val="00797932"/>
    <w:rsid w:val="00797E32"/>
    <w:rsid w:val="00797E7B"/>
    <w:rsid w:val="007A09C3"/>
    <w:rsid w:val="007A11F8"/>
    <w:rsid w:val="007A2097"/>
    <w:rsid w:val="007A3150"/>
    <w:rsid w:val="007A3166"/>
    <w:rsid w:val="007A3219"/>
    <w:rsid w:val="007A328D"/>
    <w:rsid w:val="007A3359"/>
    <w:rsid w:val="007A3ABF"/>
    <w:rsid w:val="007A3E36"/>
    <w:rsid w:val="007A426A"/>
    <w:rsid w:val="007A43FE"/>
    <w:rsid w:val="007A4989"/>
    <w:rsid w:val="007A4D65"/>
    <w:rsid w:val="007A545F"/>
    <w:rsid w:val="007A581D"/>
    <w:rsid w:val="007A5CB0"/>
    <w:rsid w:val="007A64A5"/>
    <w:rsid w:val="007A7232"/>
    <w:rsid w:val="007A75AC"/>
    <w:rsid w:val="007A7789"/>
    <w:rsid w:val="007A7894"/>
    <w:rsid w:val="007A7AC0"/>
    <w:rsid w:val="007A7FAB"/>
    <w:rsid w:val="007B03B2"/>
    <w:rsid w:val="007B0BC0"/>
    <w:rsid w:val="007B12C5"/>
    <w:rsid w:val="007B1B65"/>
    <w:rsid w:val="007B2D59"/>
    <w:rsid w:val="007B4AC2"/>
    <w:rsid w:val="007B4C68"/>
    <w:rsid w:val="007B5B69"/>
    <w:rsid w:val="007B67BF"/>
    <w:rsid w:val="007B7515"/>
    <w:rsid w:val="007B753C"/>
    <w:rsid w:val="007C03D3"/>
    <w:rsid w:val="007C040E"/>
    <w:rsid w:val="007C05B1"/>
    <w:rsid w:val="007C07D4"/>
    <w:rsid w:val="007C1E98"/>
    <w:rsid w:val="007C27B0"/>
    <w:rsid w:val="007C2972"/>
    <w:rsid w:val="007C2C26"/>
    <w:rsid w:val="007C2C61"/>
    <w:rsid w:val="007C2D73"/>
    <w:rsid w:val="007C32D3"/>
    <w:rsid w:val="007C3995"/>
    <w:rsid w:val="007C3ADF"/>
    <w:rsid w:val="007C408C"/>
    <w:rsid w:val="007C4106"/>
    <w:rsid w:val="007C4578"/>
    <w:rsid w:val="007C4810"/>
    <w:rsid w:val="007C49E3"/>
    <w:rsid w:val="007C4CB8"/>
    <w:rsid w:val="007C510A"/>
    <w:rsid w:val="007C5790"/>
    <w:rsid w:val="007C6C7E"/>
    <w:rsid w:val="007C6CA7"/>
    <w:rsid w:val="007C6ECB"/>
    <w:rsid w:val="007C7345"/>
    <w:rsid w:val="007C73A3"/>
    <w:rsid w:val="007C759E"/>
    <w:rsid w:val="007C766E"/>
    <w:rsid w:val="007C7739"/>
    <w:rsid w:val="007D0A20"/>
    <w:rsid w:val="007D0E9B"/>
    <w:rsid w:val="007D1295"/>
    <w:rsid w:val="007D1506"/>
    <w:rsid w:val="007D19E2"/>
    <w:rsid w:val="007D20B9"/>
    <w:rsid w:val="007D22DC"/>
    <w:rsid w:val="007D242C"/>
    <w:rsid w:val="007D2892"/>
    <w:rsid w:val="007D3202"/>
    <w:rsid w:val="007D3311"/>
    <w:rsid w:val="007D416C"/>
    <w:rsid w:val="007D45AE"/>
    <w:rsid w:val="007D46C1"/>
    <w:rsid w:val="007D577D"/>
    <w:rsid w:val="007D5B9F"/>
    <w:rsid w:val="007D60A6"/>
    <w:rsid w:val="007D6882"/>
    <w:rsid w:val="007D6DCF"/>
    <w:rsid w:val="007D6E40"/>
    <w:rsid w:val="007D7054"/>
    <w:rsid w:val="007D7A9E"/>
    <w:rsid w:val="007D7AA7"/>
    <w:rsid w:val="007E0304"/>
    <w:rsid w:val="007E0611"/>
    <w:rsid w:val="007E0D91"/>
    <w:rsid w:val="007E0F10"/>
    <w:rsid w:val="007E1335"/>
    <w:rsid w:val="007E15A7"/>
    <w:rsid w:val="007E164D"/>
    <w:rsid w:val="007E1852"/>
    <w:rsid w:val="007E1EBE"/>
    <w:rsid w:val="007E261C"/>
    <w:rsid w:val="007E47AD"/>
    <w:rsid w:val="007E5F87"/>
    <w:rsid w:val="007E6336"/>
    <w:rsid w:val="007E694C"/>
    <w:rsid w:val="007E6A10"/>
    <w:rsid w:val="007E6D76"/>
    <w:rsid w:val="007E7080"/>
    <w:rsid w:val="007E7FFE"/>
    <w:rsid w:val="007F05A7"/>
    <w:rsid w:val="007F05B5"/>
    <w:rsid w:val="007F0E73"/>
    <w:rsid w:val="007F104C"/>
    <w:rsid w:val="007F159A"/>
    <w:rsid w:val="007F18CC"/>
    <w:rsid w:val="007F1B9A"/>
    <w:rsid w:val="007F1E5D"/>
    <w:rsid w:val="007F23EC"/>
    <w:rsid w:val="007F24E8"/>
    <w:rsid w:val="007F2E2C"/>
    <w:rsid w:val="007F2F22"/>
    <w:rsid w:val="007F390C"/>
    <w:rsid w:val="007F441C"/>
    <w:rsid w:val="007F4431"/>
    <w:rsid w:val="007F46E6"/>
    <w:rsid w:val="007F4813"/>
    <w:rsid w:val="007F4E49"/>
    <w:rsid w:val="007F5170"/>
    <w:rsid w:val="007F551E"/>
    <w:rsid w:val="007F59F9"/>
    <w:rsid w:val="007F5A3F"/>
    <w:rsid w:val="007F5AE1"/>
    <w:rsid w:val="007F5B31"/>
    <w:rsid w:val="007F5D0C"/>
    <w:rsid w:val="007F6072"/>
    <w:rsid w:val="007F6CA5"/>
    <w:rsid w:val="007F6E84"/>
    <w:rsid w:val="007F7386"/>
    <w:rsid w:val="007F7837"/>
    <w:rsid w:val="007F78E1"/>
    <w:rsid w:val="007F7911"/>
    <w:rsid w:val="007F7B2A"/>
    <w:rsid w:val="007F7F3C"/>
    <w:rsid w:val="00800492"/>
    <w:rsid w:val="00800B6F"/>
    <w:rsid w:val="00800C38"/>
    <w:rsid w:val="00800CDF"/>
    <w:rsid w:val="00800DBA"/>
    <w:rsid w:val="00800E26"/>
    <w:rsid w:val="00801DA1"/>
    <w:rsid w:val="00801E69"/>
    <w:rsid w:val="008025A3"/>
    <w:rsid w:val="008027FC"/>
    <w:rsid w:val="00803274"/>
    <w:rsid w:val="00803772"/>
    <w:rsid w:val="00803890"/>
    <w:rsid w:val="0080398A"/>
    <w:rsid w:val="00803AA3"/>
    <w:rsid w:val="00803B37"/>
    <w:rsid w:val="00803FDC"/>
    <w:rsid w:val="008040C4"/>
    <w:rsid w:val="0080427A"/>
    <w:rsid w:val="00804794"/>
    <w:rsid w:val="00804E32"/>
    <w:rsid w:val="00804FCC"/>
    <w:rsid w:val="0080510C"/>
    <w:rsid w:val="00805306"/>
    <w:rsid w:val="00805B43"/>
    <w:rsid w:val="00805BDD"/>
    <w:rsid w:val="00805CC9"/>
    <w:rsid w:val="00805ED7"/>
    <w:rsid w:val="00806219"/>
    <w:rsid w:val="008068FA"/>
    <w:rsid w:val="0080750A"/>
    <w:rsid w:val="00807595"/>
    <w:rsid w:val="00807618"/>
    <w:rsid w:val="008100DA"/>
    <w:rsid w:val="008100EC"/>
    <w:rsid w:val="008106BC"/>
    <w:rsid w:val="00810A4E"/>
    <w:rsid w:val="0081126C"/>
    <w:rsid w:val="0081135E"/>
    <w:rsid w:val="00811E48"/>
    <w:rsid w:val="008122AA"/>
    <w:rsid w:val="00812D61"/>
    <w:rsid w:val="00813259"/>
    <w:rsid w:val="00813419"/>
    <w:rsid w:val="008138B0"/>
    <w:rsid w:val="00813917"/>
    <w:rsid w:val="00814954"/>
    <w:rsid w:val="008158E4"/>
    <w:rsid w:val="00816ADC"/>
    <w:rsid w:val="00816ECB"/>
    <w:rsid w:val="00816F1F"/>
    <w:rsid w:val="00820147"/>
    <w:rsid w:val="008204E7"/>
    <w:rsid w:val="00820CD9"/>
    <w:rsid w:val="00821757"/>
    <w:rsid w:val="008218F0"/>
    <w:rsid w:val="0082245A"/>
    <w:rsid w:val="0082268F"/>
    <w:rsid w:val="00822D33"/>
    <w:rsid w:val="008232B9"/>
    <w:rsid w:val="00823775"/>
    <w:rsid w:val="008237FE"/>
    <w:rsid w:val="00823BEC"/>
    <w:rsid w:val="00824C0B"/>
    <w:rsid w:val="00825420"/>
    <w:rsid w:val="00825DD6"/>
    <w:rsid w:val="008266D7"/>
    <w:rsid w:val="008269F3"/>
    <w:rsid w:val="00826CC0"/>
    <w:rsid w:val="00826D64"/>
    <w:rsid w:val="00827BA5"/>
    <w:rsid w:val="0083096F"/>
    <w:rsid w:val="00830DB5"/>
    <w:rsid w:val="0083145C"/>
    <w:rsid w:val="008314B7"/>
    <w:rsid w:val="008315FF"/>
    <w:rsid w:val="008317ED"/>
    <w:rsid w:val="00831E16"/>
    <w:rsid w:val="00831F88"/>
    <w:rsid w:val="00832411"/>
    <w:rsid w:val="00832C7D"/>
    <w:rsid w:val="00833301"/>
    <w:rsid w:val="00833420"/>
    <w:rsid w:val="00833672"/>
    <w:rsid w:val="00833CD0"/>
    <w:rsid w:val="008342CA"/>
    <w:rsid w:val="00834744"/>
    <w:rsid w:val="00834A67"/>
    <w:rsid w:val="0083563D"/>
    <w:rsid w:val="008358F3"/>
    <w:rsid w:val="00835AF4"/>
    <w:rsid w:val="00835CBA"/>
    <w:rsid w:val="00836474"/>
    <w:rsid w:val="00836D06"/>
    <w:rsid w:val="00836EA7"/>
    <w:rsid w:val="008371CB"/>
    <w:rsid w:val="008379C2"/>
    <w:rsid w:val="008401FB"/>
    <w:rsid w:val="00840673"/>
    <w:rsid w:val="00840D79"/>
    <w:rsid w:val="00840E16"/>
    <w:rsid w:val="00841D4E"/>
    <w:rsid w:val="00842202"/>
    <w:rsid w:val="008422A0"/>
    <w:rsid w:val="00842E8A"/>
    <w:rsid w:val="0084315D"/>
    <w:rsid w:val="00843EF4"/>
    <w:rsid w:val="00843F7F"/>
    <w:rsid w:val="0084434C"/>
    <w:rsid w:val="008450B4"/>
    <w:rsid w:val="0084553D"/>
    <w:rsid w:val="00845A6C"/>
    <w:rsid w:val="0084664A"/>
    <w:rsid w:val="008468E1"/>
    <w:rsid w:val="00846953"/>
    <w:rsid w:val="00846A0C"/>
    <w:rsid w:val="00846D8C"/>
    <w:rsid w:val="00846F78"/>
    <w:rsid w:val="00847B3F"/>
    <w:rsid w:val="008501A5"/>
    <w:rsid w:val="00850CDE"/>
    <w:rsid w:val="008513EB"/>
    <w:rsid w:val="00851675"/>
    <w:rsid w:val="00851C6B"/>
    <w:rsid w:val="0085233E"/>
    <w:rsid w:val="0085296A"/>
    <w:rsid w:val="00853004"/>
    <w:rsid w:val="0085319E"/>
    <w:rsid w:val="0085358D"/>
    <w:rsid w:val="008535F9"/>
    <w:rsid w:val="00853C68"/>
    <w:rsid w:val="00854853"/>
    <w:rsid w:val="00854CE0"/>
    <w:rsid w:val="00854E59"/>
    <w:rsid w:val="00855217"/>
    <w:rsid w:val="008555F9"/>
    <w:rsid w:val="00855797"/>
    <w:rsid w:val="00855917"/>
    <w:rsid w:val="008563A1"/>
    <w:rsid w:val="00856590"/>
    <w:rsid w:val="008566DC"/>
    <w:rsid w:val="008566E7"/>
    <w:rsid w:val="008567B5"/>
    <w:rsid w:val="00856C24"/>
    <w:rsid w:val="00857192"/>
    <w:rsid w:val="0085737F"/>
    <w:rsid w:val="00857767"/>
    <w:rsid w:val="00857FA6"/>
    <w:rsid w:val="00860982"/>
    <w:rsid w:val="00860A3E"/>
    <w:rsid w:val="00860BA3"/>
    <w:rsid w:val="00860F7E"/>
    <w:rsid w:val="00861905"/>
    <w:rsid w:val="00861C33"/>
    <w:rsid w:val="00861DC5"/>
    <w:rsid w:val="00862082"/>
    <w:rsid w:val="008620F1"/>
    <w:rsid w:val="00862E00"/>
    <w:rsid w:val="00862E6E"/>
    <w:rsid w:val="00863192"/>
    <w:rsid w:val="00863F11"/>
    <w:rsid w:val="00864246"/>
    <w:rsid w:val="008643DC"/>
    <w:rsid w:val="00864485"/>
    <w:rsid w:val="008645EF"/>
    <w:rsid w:val="00864D2E"/>
    <w:rsid w:val="00864E2A"/>
    <w:rsid w:val="00864F2B"/>
    <w:rsid w:val="0086607E"/>
    <w:rsid w:val="00866582"/>
    <w:rsid w:val="008665A3"/>
    <w:rsid w:val="008669E4"/>
    <w:rsid w:val="00866BD4"/>
    <w:rsid w:val="00867684"/>
    <w:rsid w:val="0086778C"/>
    <w:rsid w:val="008679F8"/>
    <w:rsid w:val="00867A4B"/>
    <w:rsid w:val="00867FCF"/>
    <w:rsid w:val="008704E8"/>
    <w:rsid w:val="00870A6C"/>
    <w:rsid w:val="008710B6"/>
    <w:rsid w:val="008715FF"/>
    <w:rsid w:val="008722D2"/>
    <w:rsid w:val="008728EF"/>
    <w:rsid w:val="0087290E"/>
    <w:rsid w:val="00872970"/>
    <w:rsid w:val="00872D91"/>
    <w:rsid w:val="00872F8D"/>
    <w:rsid w:val="00873B75"/>
    <w:rsid w:val="00874424"/>
    <w:rsid w:val="008744F1"/>
    <w:rsid w:val="008747F3"/>
    <w:rsid w:val="008756A0"/>
    <w:rsid w:val="008757FE"/>
    <w:rsid w:val="008760DA"/>
    <w:rsid w:val="00876AED"/>
    <w:rsid w:val="00876C84"/>
    <w:rsid w:val="0087741D"/>
    <w:rsid w:val="00877462"/>
    <w:rsid w:val="00877713"/>
    <w:rsid w:val="00877784"/>
    <w:rsid w:val="00877871"/>
    <w:rsid w:val="00877E18"/>
    <w:rsid w:val="0088050D"/>
    <w:rsid w:val="0088083D"/>
    <w:rsid w:val="00880A0F"/>
    <w:rsid w:val="00880DFF"/>
    <w:rsid w:val="00880F18"/>
    <w:rsid w:val="008813E4"/>
    <w:rsid w:val="0088157A"/>
    <w:rsid w:val="00881594"/>
    <w:rsid w:val="008817BD"/>
    <w:rsid w:val="008825E0"/>
    <w:rsid w:val="0088338B"/>
    <w:rsid w:val="008835C7"/>
    <w:rsid w:val="008837A0"/>
    <w:rsid w:val="008837FA"/>
    <w:rsid w:val="00883B5E"/>
    <w:rsid w:val="00883BAE"/>
    <w:rsid w:val="008840A5"/>
    <w:rsid w:val="00884425"/>
    <w:rsid w:val="00884BBC"/>
    <w:rsid w:val="008850CC"/>
    <w:rsid w:val="0088550E"/>
    <w:rsid w:val="00885643"/>
    <w:rsid w:val="00885885"/>
    <w:rsid w:val="00885E57"/>
    <w:rsid w:val="0088600A"/>
    <w:rsid w:val="0088624E"/>
    <w:rsid w:val="00886367"/>
    <w:rsid w:val="00886DFA"/>
    <w:rsid w:val="00886EE1"/>
    <w:rsid w:val="008872BB"/>
    <w:rsid w:val="008872D2"/>
    <w:rsid w:val="00887907"/>
    <w:rsid w:val="00887AAD"/>
    <w:rsid w:val="00887B5E"/>
    <w:rsid w:val="008901D8"/>
    <w:rsid w:val="00890CE8"/>
    <w:rsid w:val="00891080"/>
    <w:rsid w:val="00891699"/>
    <w:rsid w:val="00891766"/>
    <w:rsid w:val="0089230C"/>
    <w:rsid w:val="00892635"/>
    <w:rsid w:val="00892D7D"/>
    <w:rsid w:val="00893D01"/>
    <w:rsid w:val="00893E19"/>
    <w:rsid w:val="00893F12"/>
    <w:rsid w:val="00894BEB"/>
    <w:rsid w:val="00894C4E"/>
    <w:rsid w:val="008957E7"/>
    <w:rsid w:val="00895B69"/>
    <w:rsid w:val="00895E86"/>
    <w:rsid w:val="00895EAE"/>
    <w:rsid w:val="00895EDC"/>
    <w:rsid w:val="00896789"/>
    <w:rsid w:val="00896C89"/>
    <w:rsid w:val="00896DF1"/>
    <w:rsid w:val="00897122"/>
    <w:rsid w:val="008979F9"/>
    <w:rsid w:val="008A06F8"/>
    <w:rsid w:val="008A0D5C"/>
    <w:rsid w:val="008A1652"/>
    <w:rsid w:val="008A1CA8"/>
    <w:rsid w:val="008A1FFB"/>
    <w:rsid w:val="008A28DD"/>
    <w:rsid w:val="008A3B39"/>
    <w:rsid w:val="008A47DE"/>
    <w:rsid w:val="008A4F96"/>
    <w:rsid w:val="008A535F"/>
    <w:rsid w:val="008A548F"/>
    <w:rsid w:val="008A5978"/>
    <w:rsid w:val="008A5B0D"/>
    <w:rsid w:val="008A6198"/>
    <w:rsid w:val="008A653F"/>
    <w:rsid w:val="008A671E"/>
    <w:rsid w:val="008A6CBC"/>
    <w:rsid w:val="008A78F9"/>
    <w:rsid w:val="008A7B99"/>
    <w:rsid w:val="008A7EFA"/>
    <w:rsid w:val="008A7F7E"/>
    <w:rsid w:val="008B0935"/>
    <w:rsid w:val="008B0CA5"/>
    <w:rsid w:val="008B12F2"/>
    <w:rsid w:val="008B1961"/>
    <w:rsid w:val="008B22EF"/>
    <w:rsid w:val="008B2DD1"/>
    <w:rsid w:val="008B3002"/>
    <w:rsid w:val="008B3D08"/>
    <w:rsid w:val="008B3D6E"/>
    <w:rsid w:val="008B3DFA"/>
    <w:rsid w:val="008B422D"/>
    <w:rsid w:val="008B4E3F"/>
    <w:rsid w:val="008B4E99"/>
    <w:rsid w:val="008B5127"/>
    <w:rsid w:val="008B5F75"/>
    <w:rsid w:val="008B6AE2"/>
    <w:rsid w:val="008B6B17"/>
    <w:rsid w:val="008B6C3B"/>
    <w:rsid w:val="008B7556"/>
    <w:rsid w:val="008B77FC"/>
    <w:rsid w:val="008B7CA5"/>
    <w:rsid w:val="008C035E"/>
    <w:rsid w:val="008C0477"/>
    <w:rsid w:val="008C09B1"/>
    <w:rsid w:val="008C0F0B"/>
    <w:rsid w:val="008C0F19"/>
    <w:rsid w:val="008C0FD9"/>
    <w:rsid w:val="008C176A"/>
    <w:rsid w:val="008C2428"/>
    <w:rsid w:val="008C254A"/>
    <w:rsid w:val="008C26D3"/>
    <w:rsid w:val="008C28C9"/>
    <w:rsid w:val="008C35A1"/>
    <w:rsid w:val="008C45F4"/>
    <w:rsid w:val="008C53DA"/>
    <w:rsid w:val="008C5462"/>
    <w:rsid w:val="008C5CCB"/>
    <w:rsid w:val="008C60D6"/>
    <w:rsid w:val="008C73D0"/>
    <w:rsid w:val="008C7C8B"/>
    <w:rsid w:val="008D01AF"/>
    <w:rsid w:val="008D03D4"/>
    <w:rsid w:val="008D0766"/>
    <w:rsid w:val="008D0DFD"/>
    <w:rsid w:val="008D0E3B"/>
    <w:rsid w:val="008D0F0F"/>
    <w:rsid w:val="008D168A"/>
    <w:rsid w:val="008D188E"/>
    <w:rsid w:val="008D1A1D"/>
    <w:rsid w:val="008D2212"/>
    <w:rsid w:val="008D23D2"/>
    <w:rsid w:val="008D23DA"/>
    <w:rsid w:val="008D26AD"/>
    <w:rsid w:val="008D2824"/>
    <w:rsid w:val="008D2BA1"/>
    <w:rsid w:val="008D31BA"/>
    <w:rsid w:val="008D396D"/>
    <w:rsid w:val="008D4369"/>
    <w:rsid w:val="008D4B1E"/>
    <w:rsid w:val="008D53E7"/>
    <w:rsid w:val="008D57BB"/>
    <w:rsid w:val="008D5CB9"/>
    <w:rsid w:val="008D5D7B"/>
    <w:rsid w:val="008D6011"/>
    <w:rsid w:val="008D6227"/>
    <w:rsid w:val="008D6436"/>
    <w:rsid w:val="008D6B2D"/>
    <w:rsid w:val="008D7371"/>
    <w:rsid w:val="008D74B2"/>
    <w:rsid w:val="008D7BE5"/>
    <w:rsid w:val="008D7F6E"/>
    <w:rsid w:val="008E001F"/>
    <w:rsid w:val="008E00C0"/>
    <w:rsid w:val="008E0776"/>
    <w:rsid w:val="008E10EF"/>
    <w:rsid w:val="008E2162"/>
    <w:rsid w:val="008E3074"/>
    <w:rsid w:val="008E3CB8"/>
    <w:rsid w:val="008E47DA"/>
    <w:rsid w:val="008E4F69"/>
    <w:rsid w:val="008E5143"/>
    <w:rsid w:val="008E5342"/>
    <w:rsid w:val="008E5725"/>
    <w:rsid w:val="008E5B65"/>
    <w:rsid w:val="008E62D4"/>
    <w:rsid w:val="008E6584"/>
    <w:rsid w:val="008E71B5"/>
    <w:rsid w:val="008E72C6"/>
    <w:rsid w:val="008E75C5"/>
    <w:rsid w:val="008E7CB5"/>
    <w:rsid w:val="008E7F2A"/>
    <w:rsid w:val="008F04D9"/>
    <w:rsid w:val="008F0AEA"/>
    <w:rsid w:val="008F1541"/>
    <w:rsid w:val="008F1DE9"/>
    <w:rsid w:val="008F205B"/>
    <w:rsid w:val="008F2185"/>
    <w:rsid w:val="008F3235"/>
    <w:rsid w:val="008F35FC"/>
    <w:rsid w:val="008F4FE9"/>
    <w:rsid w:val="008F5186"/>
    <w:rsid w:val="008F5730"/>
    <w:rsid w:val="008F5ECA"/>
    <w:rsid w:val="008F5F94"/>
    <w:rsid w:val="008F67AC"/>
    <w:rsid w:val="008F69B4"/>
    <w:rsid w:val="008F7113"/>
    <w:rsid w:val="008F71B6"/>
    <w:rsid w:val="008F77D1"/>
    <w:rsid w:val="009003F4"/>
    <w:rsid w:val="00900D02"/>
    <w:rsid w:val="00900D50"/>
    <w:rsid w:val="00900F09"/>
    <w:rsid w:val="009016EA"/>
    <w:rsid w:val="00901CFF"/>
    <w:rsid w:val="00902C61"/>
    <w:rsid w:val="00902CF7"/>
    <w:rsid w:val="00902F56"/>
    <w:rsid w:val="00903267"/>
    <w:rsid w:val="009036BA"/>
    <w:rsid w:val="00903B1C"/>
    <w:rsid w:val="00903C7B"/>
    <w:rsid w:val="009040DC"/>
    <w:rsid w:val="009044C7"/>
    <w:rsid w:val="00904643"/>
    <w:rsid w:val="0090479C"/>
    <w:rsid w:val="009049CC"/>
    <w:rsid w:val="00904C91"/>
    <w:rsid w:val="009055F9"/>
    <w:rsid w:val="009058BA"/>
    <w:rsid w:val="00906719"/>
    <w:rsid w:val="00906C05"/>
    <w:rsid w:val="0090721F"/>
    <w:rsid w:val="00907356"/>
    <w:rsid w:val="0091007C"/>
    <w:rsid w:val="0091179F"/>
    <w:rsid w:val="0091184E"/>
    <w:rsid w:val="00913250"/>
    <w:rsid w:val="009137F3"/>
    <w:rsid w:val="0091384C"/>
    <w:rsid w:val="00914636"/>
    <w:rsid w:val="009155F3"/>
    <w:rsid w:val="00915B6A"/>
    <w:rsid w:val="00915D54"/>
    <w:rsid w:val="009162C8"/>
    <w:rsid w:val="00916978"/>
    <w:rsid w:val="009175EB"/>
    <w:rsid w:val="0092040C"/>
    <w:rsid w:val="0092097D"/>
    <w:rsid w:val="00920C9B"/>
    <w:rsid w:val="0092117D"/>
    <w:rsid w:val="00921A9A"/>
    <w:rsid w:val="00921C38"/>
    <w:rsid w:val="0092203C"/>
    <w:rsid w:val="0092294F"/>
    <w:rsid w:val="00923213"/>
    <w:rsid w:val="009234A2"/>
    <w:rsid w:val="00923522"/>
    <w:rsid w:val="009238CE"/>
    <w:rsid w:val="00923A96"/>
    <w:rsid w:val="0092434A"/>
    <w:rsid w:val="0092491F"/>
    <w:rsid w:val="00924BE4"/>
    <w:rsid w:val="009250E8"/>
    <w:rsid w:val="009260C7"/>
    <w:rsid w:val="00926C2D"/>
    <w:rsid w:val="0092725A"/>
    <w:rsid w:val="00927563"/>
    <w:rsid w:val="00927B68"/>
    <w:rsid w:val="00927BDE"/>
    <w:rsid w:val="00927E23"/>
    <w:rsid w:val="00927EFD"/>
    <w:rsid w:val="0093018F"/>
    <w:rsid w:val="009303BA"/>
    <w:rsid w:val="00930735"/>
    <w:rsid w:val="0093100D"/>
    <w:rsid w:val="00931984"/>
    <w:rsid w:val="00932132"/>
    <w:rsid w:val="009327F4"/>
    <w:rsid w:val="00932D66"/>
    <w:rsid w:val="0093363B"/>
    <w:rsid w:val="00933F4B"/>
    <w:rsid w:val="00933FF7"/>
    <w:rsid w:val="009342F3"/>
    <w:rsid w:val="009346D4"/>
    <w:rsid w:val="00934B58"/>
    <w:rsid w:val="00936D30"/>
    <w:rsid w:val="0093781E"/>
    <w:rsid w:val="0093786B"/>
    <w:rsid w:val="00937ADF"/>
    <w:rsid w:val="00937E4F"/>
    <w:rsid w:val="00937E51"/>
    <w:rsid w:val="009403C0"/>
    <w:rsid w:val="0094067B"/>
    <w:rsid w:val="00940D5A"/>
    <w:rsid w:val="00940D6F"/>
    <w:rsid w:val="00940EE3"/>
    <w:rsid w:val="009418EB"/>
    <w:rsid w:val="0094197D"/>
    <w:rsid w:val="00941D1B"/>
    <w:rsid w:val="00942172"/>
    <w:rsid w:val="009422F5"/>
    <w:rsid w:val="00942A4F"/>
    <w:rsid w:val="00943039"/>
    <w:rsid w:val="00943101"/>
    <w:rsid w:val="009436DA"/>
    <w:rsid w:val="00943A5C"/>
    <w:rsid w:val="00943E93"/>
    <w:rsid w:val="00944439"/>
    <w:rsid w:val="0094493C"/>
    <w:rsid w:val="00945394"/>
    <w:rsid w:val="009454E9"/>
    <w:rsid w:val="009468EC"/>
    <w:rsid w:val="0094734A"/>
    <w:rsid w:val="0094739C"/>
    <w:rsid w:val="00947B09"/>
    <w:rsid w:val="00947D03"/>
    <w:rsid w:val="00950ED6"/>
    <w:rsid w:val="00951882"/>
    <w:rsid w:val="009519BF"/>
    <w:rsid w:val="00951B6E"/>
    <w:rsid w:val="00952208"/>
    <w:rsid w:val="00952A4D"/>
    <w:rsid w:val="00953AA4"/>
    <w:rsid w:val="00953DB6"/>
    <w:rsid w:val="009542AB"/>
    <w:rsid w:val="009543F2"/>
    <w:rsid w:val="00954DB3"/>
    <w:rsid w:val="00954DFA"/>
    <w:rsid w:val="00954FCE"/>
    <w:rsid w:val="00955977"/>
    <w:rsid w:val="00955D4C"/>
    <w:rsid w:val="0095632F"/>
    <w:rsid w:val="009603FD"/>
    <w:rsid w:val="00960660"/>
    <w:rsid w:val="009609A1"/>
    <w:rsid w:val="00960C07"/>
    <w:rsid w:val="00961BDD"/>
    <w:rsid w:val="00962D5C"/>
    <w:rsid w:val="00963461"/>
    <w:rsid w:val="009637D4"/>
    <w:rsid w:val="00963B6E"/>
    <w:rsid w:val="00963C23"/>
    <w:rsid w:val="0096518D"/>
    <w:rsid w:val="00965629"/>
    <w:rsid w:val="009669FA"/>
    <w:rsid w:val="00966D00"/>
    <w:rsid w:val="00966FC9"/>
    <w:rsid w:val="0096701E"/>
    <w:rsid w:val="00967504"/>
    <w:rsid w:val="00967653"/>
    <w:rsid w:val="009706EA"/>
    <w:rsid w:val="009708C8"/>
    <w:rsid w:val="00970F55"/>
    <w:rsid w:val="009712EE"/>
    <w:rsid w:val="00972069"/>
    <w:rsid w:val="009724DC"/>
    <w:rsid w:val="009728AE"/>
    <w:rsid w:val="009728E2"/>
    <w:rsid w:val="0097297A"/>
    <w:rsid w:val="009729C9"/>
    <w:rsid w:val="009738D7"/>
    <w:rsid w:val="00973EAB"/>
    <w:rsid w:val="00973FD6"/>
    <w:rsid w:val="0097420F"/>
    <w:rsid w:val="00974AF0"/>
    <w:rsid w:val="00974CB4"/>
    <w:rsid w:val="00975744"/>
    <w:rsid w:val="00976C79"/>
    <w:rsid w:val="00976CCE"/>
    <w:rsid w:val="00976D75"/>
    <w:rsid w:val="009778CF"/>
    <w:rsid w:val="00977F3D"/>
    <w:rsid w:val="009802E6"/>
    <w:rsid w:val="00980BCA"/>
    <w:rsid w:val="00981D36"/>
    <w:rsid w:val="00981D6C"/>
    <w:rsid w:val="00983516"/>
    <w:rsid w:val="0098376E"/>
    <w:rsid w:val="009838AE"/>
    <w:rsid w:val="00983F43"/>
    <w:rsid w:val="009841A4"/>
    <w:rsid w:val="00984931"/>
    <w:rsid w:val="00984B7D"/>
    <w:rsid w:val="009855E5"/>
    <w:rsid w:val="009858D4"/>
    <w:rsid w:val="0098680F"/>
    <w:rsid w:val="00986ABC"/>
    <w:rsid w:val="0098757B"/>
    <w:rsid w:val="00987712"/>
    <w:rsid w:val="0099079C"/>
    <w:rsid w:val="00990BE9"/>
    <w:rsid w:val="0099146F"/>
    <w:rsid w:val="009916B9"/>
    <w:rsid w:val="009917CD"/>
    <w:rsid w:val="00991BA1"/>
    <w:rsid w:val="00991E11"/>
    <w:rsid w:val="00991E44"/>
    <w:rsid w:val="00991EE1"/>
    <w:rsid w:val="00992329"/>
    <w:rsid w:val="00993D87"/>
    <w:rsid w:val="00994A48"/>
    <w:rsid w:val="0099503D"/>
    <w:rsid w:val="0099526E"/>
    <w:rsid w:val="009959EE"/>
    <w:rsid w:val="00995F5E"/>
    <w:rsid w:val="009964D7"/>
    <w:rsid w:val="00996934"/>
    <w:rsid w:val="0099694F"/>
    <w:rsid w:val="00997208"/>
    <w:rsid w:val="00997380"/>
    <w:rsid w:val="009976E1"/>
    <w:rsid w:val="00997BC6"/>
    <w:rsid w:val="009A0091"/>
    <w:rsid w:val="009A083B"/>
    <w:rsid w:val="009A156A"/>
    <w:rsid w:val="009A2563"/>
    <w:rsid w:val="009A2AB1"/>
    <w:rsid w:val="009A2BDC"/>
    <w:rsid w:val="009A33E9"/>
    <w:rsid w:val="009A370E"/>
    <w:rsid w:val="009A3AFC"/>
    <w:rsid w:val="009A4054"/>
    <w:rsid w:val="009A466E"/>
    <w:rsid w:val="009A48B2"/>
    <w:rsid w:val="009A4F95"/>
    <w:rsid w:val="009A5182"/>
    <w:rsid w:val="009A5BD2"/>
    <w:rsid w:val="009A6273"/>
    <w:rsid w:val="009A6445"/>
    <w:rsid w:val="009A6672"/>
    <w:rsid w:val="009A6A31"/>
    <w:rsid w:val="009A72D3"/>
    <w:rsid w:val="009A776A"/>
    <w:rsid w:val="009A7D69"/>
    <w:rsid w:val="009B01CF"/>
    <w:rsid w:val="009B01ED"/>
    <w:rsid w:val="009B0269"/>
    <w:rsid w:val="009B02A1"/>
    <w:rsid w:val="009B02F3"/>
    <w:rsid w:val="009B0F28"/>
    <w:rsid w:val="009B121D"/>
    <w:rsid w:val="009B1614"/>
    <w:rsid w:val="009B1A63"/>
    <w:rsid w:val="009B1A7C"/>
    <w:rsid w:val="009B25A8"/>
    <w:rsid w:val="009B2A3B"/>
    <w:rsid w:val="009B308F"/>
    <w:rsid w:val="009B3173"/>
    <w:rsid w:val="009B3DFF"/>
    <w:rsid w:val="009B4006"/>
    <w:rsid w:val="009B417F"/>
    <w:rsid w:val="009B4318"/>
    <w:rsid w:val="009B4EE5"/>
    <w:rsid w:val="009B5276"/>
    <w:rsid w:val="009B5533"/>
    <w:rsid w:val="009B55AA"/>
    <w:rsid w:val="009B5BFF"/>
    <w:rsid w:val="009B5C42"/>
    <w:rsid w:val="009B5F90"/>
    <w:rsid w:val="009B60D6"/>
    <w:rsid w:val="009B6868"/>
    <w:rsid w:val="009B741B"/>
    <w:rsid w:val="009B7C72"/>
    <w:rsid w:val="009B7E30"/>
    <w:rsid w:val="009C02F9"/>
    <w:rsid w:val="009C05FB"/>
    <w:rsid w:val="009C161D"/>
    <w:rsid w:val="009C1974"/>
    <w:rsid w:val="009C1B0A"/>
    <w:rsid w:val="009C2103"/>
    <w:rsid w:val="009C24A7"/>
    <w:rsid w:val="009C2520"/>
    <w:rsid w:val="009C2999"/>
    <w:rsid w:val="009C3207"/>
    <w:rsid w:val="009C3540"/>
    <w:rsid w:val="009C4048"/>
    <w:rsid w:val="009C44E7"/>
    <w:rsid w:val="009C475C"/>
    <w:rsid w:val="009C4E98"/>
    <w:rsid w:val="009C5D21"/>
    <w:rsid w:val="009C6541"/>
    <w:rsid w:val="009C65A7"/>
    <w:rsid w:val="009C71F7"/>
    <w:rsid w:val="009C7698"/>
    <w:rsid w:val="009C77FA"/>
    <w:rsid w:val="009C7BAA"/>
    <w:rsid w:val="009D08A7"/>
    <w:rsid w:val="009D1CFD"/>
    <w:rsid w:val="009D1DD4"/>
    <w:rsid w:val="009D288E"/>
    <w:rsid w:val="009D3084"/>
    <w:rsid w:val="009D328F"/>
    <w:rsid w:val="009D391A"/>
    <w:rsid w:val="009D3AC0"/>
    <w:rsid w:val="009D3AF5"/>
    <w:rsid w:val="009D3AFD"/>
    <w:rsid w:val="009D4D4E"/>
    <w:rsid w:val="009D5E6B"/>
    <w:rsid w:val="009D6772"/>
    <w:rsid w:val="009D6A24"/>
    <w:rsid w:val="009D7786"/>
    <w:rsid w:val="009D79E6"/>
    <w:rsid w:val="009E0452"/>
    <w:rsid w:val="009E04A0"/>
    <w:rsid w:val="009E05FA"/>
    <w:rsid w:val="009E0979"/>
    <w:rsid w:val="009E0F36"/>
    <w:rsid w:val="009E11A7"/>
    <w:rsid w:val="009E11C5"/>
    <w:rsid w:val="009E1392"/>
    <w:rsid w:val="009E1CB6"/>
    <w:rsid w:val="009E1E99"/>
    <w:rsid w:val="009E204F"/>
    <w:rsid w:val="009E28D5"/>
    <w:rsid w:val="009E2A4E"/>
    <w:rsid w:val="009E2DDD"/>
    <w:rsid w:val="009E3030"/>
    <w:rsid w:val="009E3EB8"/>
    <w:rsid w:val="009E3F40"/>
    <w:rsid w:val="009E42AA"/>
    <w:rsid w:val="009E4481"/>
    <w:rsid w:val="009E51F1"/>
    <w:rsid w:val="009E52DF"/>
    <w:rsid w:val="009E5C26"/>
    <w:rsid w:val="009E5E9A"/>
    <w:rsid w:val="009E6177"/>
    <w:rsid w:val="009E6779"/>
    <w:rsid w:val="009E6FBC"/>
    <w:rsid w:val="009E7EAE"/>
    <w:rsid w:val="009F085E"/>
    <w:rsid w:val="009F0899"/>
    <w:rsid w:val="009F08B4"/>
    <w:rsid w:val="009F0939"/>
    <w:rsid w:val="009F0C3C"/>
    <w:rsid w:val="009F1262"/>
    <w:rsid w:val="009F1532"/>
    <w:rsid w:val="009F164B"/>
    <w:rsid w:val="009F1CA0"/>
    <w:rsid w:val="009F2483"/>
    <w:rsid w:val="009F2ABB"/>
    <w:rsid w:val="009F31C5"/>
    <w:rsid w:val="009F327E"/>
    <w:rsid w:val="009F353F"/>
    <w:rsid w:val="009F418E"/>
    <w:rsid w:val="009F41A3"/>
    <w:rsid w:val="009F4252"/>
    <w:rsid w:val="009F42B2"/>
    <w:rsid w:val="009F4CA0"/>
    <w:rsid w:val="009F56D6"/>
    <w:rsid w:val="009F5D59"/>
    <w:rsid w:val="009F5DAE"/>
    <w:rsid w:val="009F617E"/>
    <w:rsid w:val="009F65E5"/>
    <w:rsid w:val="009F75E2"/>
    <w:rsid w:val="009F785B"/>
    <w:rsid w:val="00A00243"/>
    <w:rsid w:val="00A004CA"/>
    <w:rsid w:val="00A008AF"/>
    <w:rsid w:val="00A00BD8"/>
    <w:rsid w:val="00A00F7D"/>
    <w:rsid w:val="00A01A62"/>
    <w:rsid w:val="00A01E38"/>
    <w:rsid w:val="00A02026"/>
    <w:rsid w:val="00A02083"/>
    <w:rsid w:val="00A02480"/>
    <w:rsid w:val="00A026B7"/>
    <w:rsid w:val="00A0290A"/>
    <w:rsid w:val="00A02AF4"/>
    <w:rsid w:val="00A0330F"/>
    <w:rsid w:val="00A037FB"/>
    <w:rsid w:val="00A038EE"/>
    <w:rsid w:val="00A039DE"/>
    <w:rsid w:val="00A03DFC"/>
    <w:rsid w:val="00A04864"/>
    <w:rsid w:val="00A049C7"/>
    <w:rsid w:val="00A04C8E"/>
    <w:rsid w:val="00A04DED"/>
    <w:rsid w:val="00A05349"/>
    <w:rsid w:val="00A05575"/>
    <w:rsid w:val="00A05EE4"/>
    <w:rsid w:val="00A07253"/>
    <w:rsid w:val="00A076A6"/>
    <w:rsid w:val="00A1051C"/>
    <w:rsid w:val="00A10692"/>
    <w:rsid w:val="00A1091F"/>
    <w:rsid w:val="00A10D0A"/>
    <w:rsid w:val="00A1125E"/>
    <w:rsid w:val="00A122A3"/>
    <w:rsid w:val="00A12716"/>
    <w:rsid w:val="00A12F1A"/>
    <w:rsid w:val="00A13979"/>
    <w:rsid w:val="00A13988"/>
    <w:rsid w:val="00A1455E"/>
    <w:rsid w:val="00A148CC"/>
    <w:rsid w:val="00A14CB3"/>
    <w:rsid w:val="00A14F05"/>
    <w:rsid w:val="00A157B1"/>
    <w:rsid w:val="00A15F22"/>
    <w:rsid w:val="00A1616B"/>
    <w:rsid w:val="00A16603"/>
    <w:rsid w:val="00A16724"/>
    <w:rsid w:val="00A16AC9"/>
    <w:rsid w:val="00A16BC1"/>
    <w:rsid w:val="00A16EB8"/>
    <w:rsid w:val="00A17357"/>
    <w:rsid w:val="00A17DCA"/>
    <w:rsid w:val="00A2005E"/>
    <w:rsid w:val="00A20627"/>
    <w:rsid w:val="00A20BCA"/>
    <w:rsid w:val="00A20BE5"/>
    <w:rsid w:val="00A21133"/>
    <w:rsid w:val="00A21FDA"/>
    <w:rsid w:val="00A22CAB"/>
    <w:rsid w:val="00A23150"/>
    <w:rsid w:val="00A2327E"/>
    <w:rsid w:val="00A2361B"/>
    <w:rsid w:val="00A23D90"/>
    <w:rsid w:val="00A2432F"/>
    <w:rsid w:val="00A24762"/>
    <w:rsid w:val="00A24BC5"/>
    <w:rsid w:val="00A24DE2"/>
    <w:rsid w:val="00A25546"/>
    <w:rsid w:val="00A2659D"/>
    <w:rsid w:val="00A26674"/>
    <w:rsid w:val="00A27791"/>
    <w:rsid w:val="00A27BD9"/>
    <w:rsid w:val="00A27D74"/>
    <w:rsid w:val="00A304EF"/>
    <w:rsid w:val="00A306E5"/>
    <w:rsid w:val="00A30975"/>
    <w:rsid w:val="00A30BA8"/>
    <w:rsid w:val="00A30E2B"/>
    <w:rsid w:val="00A30EA4"/>
    <w:rsid w:val="00A31622"/>
    <w:rsid w:val="00A317A0"/>
    <w:rsid w:val="00A31C3D"/>
    <w:rsid w:val="00A33057"/>
    <w:rsid w:val="00A3336F"/>
    <w:rsid w:val="00A33507"/>
    <w:rsid w:val="00A33DD7"/>
    <w:rsid w:val="00A33F9C"/>
    <w:rsid w:val="00A3404C"/>
    <w:rsid w:val="00A340EF"/>
    <w:rsid w:val="00A346A8"/>
    <w:rsid w:val="00A346D9"/>
    <w:rsid w:val="00A34E89"/>
    <w:rsid w:val="00A34F39"/>
    <w:rsid w:val="00A356E9"/>
    <w:rsid w:val="00A36655"/>
    <w:rsid w:val="00A36F28"/>
    <w:rsid w:val="00A37C65"/>
    <w:rsid w:val="00A37C69"/>
    <w:rsid w:val="00A40752"/>
    <w:rsid w:val="00A40913"/>
    <w:rsid w:val="00A40C5D"/>
    <w:rsid w:val="00A40C92"/>
    <w:rsid w:val="00A41A15"/>
    <w:rsid w:val="00A422FA"/>
    <w:rsid w:val="00A42564"/>
    <w:rsid w:val="00A426B4"/>
    <w:rsid w:val="00A427D3"/>
    <w:rsid w:val="00A43508"/>
    <w:rsid w:val="00A4377D"/>
    <w:rsid w:val="00A437AE"/>
    <w:rsid w:val="00A43A0B"/>
    <w:rsid w:val="00A440D4"/>
    <w:rsid w:val="00A4452A"/>
    <w:rsid w:val="00A44ABA"/>
    <w:rsid w:val="00A44D19"/>
    <w:rsid w:val="00A4512D"/>
    <w:rsid w:val="00A4519D"/>
    <w:rsid w:val="00A454F0"/>
    <w:rsid w:val="00A46420"/>
    <w:rsid w:val="00A469E4"/>
    <w:rsid w:val="00A46CAC"/>
    <w:rsid w:val="00A4772C"/>
    <w:rsid w:val="00A477B9"/>
    <w:rsid w:val="00A50440"/>
    <w:rsid w:val="00A50640"/>
    <w:rsid w:val="00A50950"/>
    <w:rsid w:val="00A509A6"/>
    <w:rsid w:val="00A50A99"/>
    <w:rsid w:val="00A50B63"/>
    <w:rsid w:val="00A5192D"/>
    <w:rsid w:val="00A52186"/>
    <w:rsid w:val="00A52DFA"/>
    <w:rsid w:val="00A52F9C"/>
    <w:rsid w:val="00A531AE"/>
    <w:rsid w:val="00A531D3"/>
    <w:rsid w:val="00A53400"/>
    <w:rsid w:val="00A536FD"/>
    <w:rsid w:val="00A53E2E"/>
    <w:rsid w:val="00A5435C"/>
    <w:rsid w:val="00A5483F"/>
    <w:rsid w:val="00A54EF7"/>
    <w:rsid w:val="00A552FC"/>
    <w:rsid w:val="00A553D9"/>
    <w:rsid w:val="00A556CF"/>
    <w:rsid w:val="00A56C1C"/>
    <w:rsid w:val="00A56D3E"/>
    <w:rsid w:val="00A5703E"/>
    <w:rsid w:val="00A60213"/>
    <w:rsid w:val="00A60AD4"/>
    <w:rsid w:val="00A60DCE"/>
    <w:rsid w:val="00A60E7C"/>
    <w:rsid w:val="00A610C3"/>
    <w:rsid w:val="00A6136A"/>
    <w:rsid w:val="00A615B9"/>
    <w:rsid w:val="00A618A0"/>
    <w:rsid w:val="00A61EA2"/>
    <w:rsid w:val="00A620AF"/>
    <w:rsid w:val="00A62650"/>
    <w:rsid w:val="00A628FC"/>
    <w:rsid w:val="00A63186"/>
    <w:rsid w:val="00A632D4"/>
    <w:rsid w:val="00A6338D"/>
    <w:rsid w:val="00A634DC"/>
    <w:rsid w:val="00A643AD"/>
    <w:rsid w:val="00A652D9"/>
    <w:rsid w:val="00A652E7"/>
    <w:rsid w:val="00A653E4"/>
    <w:rsid w:val="00A6542C"/>
    <w:rsid w:val="00A65647"/>
    <w:rsid w:val="00A65806"/>
    <w:rsid w:val="00A659D1"/>
    <w:rsid w:val="00A66232"/>
    <w:rsid w:val="00A6647A"/>
    <w:rsid w:val="00A66F56"/>
    <w:rsid w:val="00A70065"/>
    <w:rsid w:val="00A701AE"/>
    <w:rsid w:val="00A70738"/>
    <w:rsid w:val="00A70C19"/>
    <w:rsid w:val="00A70EC8"/>
    <w:rsid w:val="00A71535"/>
    <w:rsid w:val="00A72264"/>
    <w:rsid w:val="00A727EC"/>
    <w:rsid w:val="00A7291E"/>
    <w:rsid w:val="00A72B8A"/>
    <w:rsid w:val="00A730D6"/>
    <w:rsid w:val="00A731B2"/>
    <w:rsid w:val="00A73287"/>
    <w:rsid w:val="00A74647"/>
    <w:rsid w:val="00A749C8"/>
    <w:rsid w:val="00A74DC7"/>
    <w:rsid w:val="00A75051"/>
    <w:rsid w:val="00A75E25"/>
    <w:rsid w:val="00A76728"/>
    <w:rsid w:val="00A76E66"/>
    <w:rsid w:val="00A7704D"/>
    <w:rsid w:val="00A774AE"/>
    <w:rsid w:val="00A77648"/>
    <w:rsid w:val="00A777D5"/>
    <w:rsid w:val="00A77A37"/>
    <w:rsid w:val="00A77AEC"/>
    <w:rsid w:val="00A77CFB"/>
    <w:rsid w:val="00A77D26"/>
    <w:rsid w:val="00A77E2E"/>
    <w:rsid w:val="00A77F2E"/>
    <w:rsid w:val="00A77FF2"/>
    <w:rsid w:val="00A8016D"/>
    <w:rsid w:val="00A80596"/>
    <w:rsid w:val="00A82BFA"/>
    <w:rsid w:val="00A82F21"/>
    <w:rsid w:val="00A832A4"/>
    <w:rsid w:val="00A84282"/>
    <w:rsid w:val="00A84353"/>
    <w:rsid w:val="00A848C4"/>
    <w:rsid w:val="00A84F91"/>
    <w:rsid w:val="00A8635A"/>
    <w:rsid w:val="00A86A07"/>
    <w:rsid w:val="00A86CC0"/>
    <w:rsid w:val="00A86E5C"/>
    <w:rsid w:val="00A86E64"/>
    <w:rsid w:val="00A87001"/>
    <w:rsid w:val="00A87087"/>
    <w:rsid w:val="00A87643"/>
    <w:rsid w:val="00A87C80"/>
    <w:rsid w:val="00A9007B"/>
    <w:rsid w:val="00A900A5"/>
    <w:rsid w:val="00A900BF"/>
    <w:rsid w:val="00A909B5"/>
    <w:rsid w:val="00A90B07"/>
    <w:rsid w:val="00A90D79"/>
    <w:rsid w:val="00A90E1F"/>
    <w:rsid w:val="00A916CA"/>
    <w:rsid w:val="00A91BDE"/>
    <w:rsid w:val="00A91C95"/>
    <w:rsid w:val="00A921CE"/>
    <w:rsid w:val="00A92313"/>
    <w:rsid w:val="00A9250D"/>
    <w:rsid w:val="00A93015"/>
    <w:rsid w:val="00A9314D"/>
    <w:rsid w:val="00A934CA"/>
    <w:rsid w:val="00A934EA"/>
    <w:rsid w:val="00A936BC"/>
    <w:rsid w:val="00A9384D"/>
    <w:rsid w:val="00A93867"/>
    <w:rsid w:val="00A93DD9"/>
    <w:rsid w:val="00A94094"/>
    <w:rsid w:val="00A9412C"/>
    <w:rsid w:val="00A94405"/>
    <w:rsid w:val="00A94700"/>
    <w:rsid w:val="00A94723"/>
    <w:rsid w:val="00A947C6"/>
    <w:rsid w:val="00A955C3"/>
    <w:rsid w:val="00A95707"/>
    <w:rsid w:val="00A95C02"/>
    <w:rsid w:val="00A969FC"/>
    <w:rsid w:val="00A96D12"/>
    <w:rsid w:val="00A9739A"/>
    <w:rsid w:val="00A973D2"/>
    <w:rsid w:val="00A97547"/>
    <w:rsid w:val="00A97ACF"/>
    <w:rsid w:val="00AA016A"/>
    <w:rsid w:val="00AA019B"/>
    <w:rsid w:val="00AA0B58"/>
    <w:rsid w:val="00AA10F2"/>
    <w:rsid w:val="00AA1122"/>
    <w:rsid w:val="00AA157E"/>
    <w:rsid w:val="00AA1828"/>
    <w:rsid w:val="00AA2E72"/>
    <w:rsid w:val="00AA2ED4"/>
    <w:rsid w:val="00AA3A01"/>
    <w:rsid w:val="00AA3CDA"/>
    <w:rsid w:val="00AA5691"/>
    <w:rsid w:val="00AA5B28"/>
    <w:rsid w:val="00AA6238"/>
    <w:rsid w:val="00AA6279"/>
    <w:rsid w:val="00AA6284"/>
    <w:rsid w:val="00AA68D2"/>
    <w:rsid w:val="00AA6A30"/>
    <w:rsid w:val="00AA743D"/>
    <w:rsid w:val="00AA7574"/>
    <w:rsid w:val="00AA7943"/>
    <w:rsid w:val="00AA7BE0"/>
    <w:rsid w:val="00AA7CF4"/>
    <w:rsid w:val="00AB0272"/>
    <w:rsid w:val="00AB02D7"/>
    <w:rsid w:val="00AB0519"/>
    <w:rsid w:val="00AB0737"/>
    <w:rsid w:val="00AB0919"/>
    <w:rsid w:val="00AB0958"/>
    <w:rsid w:val="00AB0C9E"/>
    <w:rsid w:val="00AB0D87"/>
    <w:rsid w:val="00AB1038"/>
    <w:rsid w:val="00AB1125"/>
    <w:rsid w:val="00AB13AF"/>
    <w:rsid w:val="00AB15F4"/>
    <w:rsid w:val="00AB17CA"/>
    <w:rsid w:val="00AB24ED"/>
    <w:rsid w:val="00AB2E72"/>
    <w:rsid w:val="00AB3192"/>
    <w:rsid w:val="00AB31F6"/>
    <w:rsid w:val="00AB3BDE"/>
    <w:rsid w:val="00AB4F74"/>
    <w:rsid w:val="00AB5C6F"/>
    <w:rsid w:val="00AB5CE4"/>
    <w:rsid w:val="00AB60D0"/>
    <w:rsid w:val="00AB634D"/>
    <w:rsid w:val="00AB6992"/>
    <w:rsid w:val="00AB6E82"/>
    <w:rsid w:val="00AB6FDB"/>
    <w:rsid w:val="00AB73D6"/>
    <w:rsid w:val="00AB7AD0"/>
    <w:rsid w:val="00AC031A"/>
    <w:rsid w:val="00AC0418"/>
    <w:rsid w:val="00AC0776"/>
    <w:rsid w:val="00AC0B96"/>
    <w:rsid w:val="00AC13D1"/>
    <w:rsid w:val="00AC2072"/>
    <w:rsid w:val="00AC2216"/>
    <w:rsid w:val="00AC2BEB"/>
    <w:rsid w:val="00AC2FF5"/>
    <w:rsid w:val="00AC317E"/>
    <w:rsid w:val="00AC31B9"/>
    <w:rsid w:val="00AC406F"/>
    <w:rsid w:val="00AC46E8"/>
    <w:rsid w:val="00AC49F6"/>
    <w:rsid w:val="00AC4FED"/>
    <w:rsid w:val="00AC52D0"/>
    <w:rsid w:val="00AC5342"/>
    <w:rsid w:val="00AC549F"/>
    <w:rsid w:val="00AC55C2"/>
    <w:rsid w:val="00AC563E"/>
    <w:rsid w:val="00AC57EE"/>
    <w:rsid w:val="00AC5DFB"/>
    <w:rsid w:val="00AC6A75"/>
    <w:rsid w:val="00AC6B32"/>
    <w:rsid w:val="00AC6B36"/>
    <w:rsid w:val="00AC7385"/>
    <w:rsid w:val="00AC7CA8"/>
    <w:rsid w:val="00AC7DD5"/>
    <w:rsid w:val="00AC7EB4"/>
    <w:rsid w:val="00AD1284"/>
    <w:rsid w:val="00AD2371"/>
    <w:rsid w:val="00AD2518"/>
    <w:rsid w:val="00AD2EC5"/>
    <w:rsid w:val="00AD2F51"/>
    <w:rsid w:val="00AD3986"/>
    <w:rsid w:val="00AD3B9B"/>
    <w:rsid w:val="00AD3CE5"/>
    <w:rsid w:val="00AD44A9"/>
    <w:rsid w:val="00AD45B1"/>
    <w:rsid w:val="00AD4B16"/>
    <w:rsid w:val="00AD4FA4"/>
    <w:rsid w:val="00AD4FBA"/>
    <w:rsid w:val="00AD5881"/>
    <w:rsid w:val="00AD59EC"/>
    <w:rsid w:val="00AD5C82"/>
    <w:rsid w:val="00AD5C93"/>
    <w:rsid w:val="00AD64B3"/>
    <w:rsid w:val="00AD7537"/>
    <w:rsid w:val="00AE0794"/>
    <w:rsid w:val="00AE18AB"/>
    <w:rsid w:val="00AE1998"/>
    <w:rsid w:val="00AE1F07"/>
    <w:rsid w:val="00AE230E"/>
    <w:rsid w:val="00AE27A5"/>
    <w:rsid w:val="00AE2C62"/>
    <w:rsid w:val="00AE31EF"/>
    <w:rsid w:val="00AE3860"/>
    <w:rsid w:val="00AE3AAF"/>
    <w:rsid w:val="00AE411F"/>
    <w:rsid w:val="00AE427F"/>
    <w:rsid w:val="00AE4B05"/>
    <w:rsid w:val="00AE4E86"/>
    <w:rsid w:val="00AE519D"/>
    <w:rsid w:val="00AE54CD"/>
    <w:rsid w:val="00AE5EFC"/>
    <w:rsid w:val="00AE6496"/>
    <w:rsid w:val="00AE6584"/>
    <w:rsid w:val="00AE7154"/>
    <w:rsid w:val="00AE7218"/>
    <w:rsid w:val="00AE77DF"/>
    <w:rsid w:val="00AE7B92"/>
    <w:rsid w:val="00AE7E08"/>
    <w:rsid w:val="00AF04D2"/>
    <w:rsid w:val="00AF0A49"/>
    <w:rsid w:val="00AF100B"/>
    <w:rsid w:val="00AF1592"/>
    <w:rsid w:val="00AF1BC2"/>
    <w:rsid w:val="00AF1CA6"/>
    <w:rsid w:val="00AF2F53"/>
    <w:rsid w:val="00AF3346"/>
    <w:rsid w:val="00AF352E"/>
    <w:rsid w:val="00AF3BAD"/>
    <w:rsid w:val="00AF3CB0"/>
    <w:rsid w:val="00AF4293"/>
    <w:rsid w:val="00AF5D9C"/>
    <w:rsid w:val="00AF795F"/>
    <w:rsid w:val="00AF7B50"/>
    <w:rsid w:val="00AF7DE4"/>
    <w:rsid w:val="00B000F6"/>
    <w:rsid w:val="00B00AAA"/>
    <w:rsid w:val="00B010CF"/>
    <w:rsid w:val="00B01497"/>
    <w:rsid w:val="00B01901"/>
    <w:rsid w:val="00B01AD5"/>
    <w:rsid w:val="00B01D68"/>
    <w:rsid w:val="00B02292"/>
    <w:rsid w:val="00B027CA"/>
    <w:rsid w:val="00B02993"/>
    <w:rsid w:val="00B03614"/>
    <w:rsid w:val="00B03833"/>
    <w:rsid w:val="00B03957"/>
    <w:rsid w:val="00B039FF"/>
    <w:rsid w:val="00B053E1"/>
    <w:rsid w:val="00B05523"/>
    <w:rsid w:val="00B0555A"/>
    <w:rsid w:val="00B05878"/>
    <w:rsid w:val="00B05945"/>
    <w:rsid w:val="00B05F07"/>
    <w:rsid w:val="00B062DB"/>
    <w:rsid w:val="00B06401"/>
    <w:rsid w:val="00B06453"/>
    <w:rsid w:val="00B06874"/>
    <w:rsid w:val="00B06E98"/>
    <w:rsid w:val="00B06F62"/>
    <w:rsid w:val="00B07097"/>
    <w:rsid w:val="00B07183"/>
    <w:rsid w:val="00B07574"/>
    <w:rsid w:val="00B10052"/>
    <w:rsid w:val="00B100E0"/>
    <w:rsid w:val="00B101A4"/>
    <w:rsid w:val="00B1020A"/>
    <w:rsid w:val="00B10654"/>
    <w:rsid w:val="00B10702"/>
    <w:rsid w:val="00B10E4A"/>
    <w:rsid w:val="00B12142"/>
    <w:rsid w:val="00B12FCD"/>
    <w:rsid w:val="00B1301F"/>
    <w:rsid w:val="00B130FF"/>
    <w:rsid w:val="00B1332C"/>
    <w:rsid w:val="00B13552"/>
    <w:rsid w:val="00B13942"/>
    <w:rsid w:val="00B13D80"/>
    <w:rsid w:val="00B13F12"/>
    <w:rsid w:val="00B158A6"/>
    <w:rsid w:val="00B15A19"/>
    <w:rsid w:val="00B16098"/>
    <w:rsid w:val="00B16E02"/>
    <w:rsid w:val="00B16F34"/>
    <w:rsid w:val="00B1704E"/>
    <w:rsid w:val="00B172A1"/>
    <w:rsid w:val="00B173CB"/>
    <w:rsid w:val="00B20545"/>
    <w:rsid w:val="00B2064F"/>
    <w:rsid w:val="00B20A5C"/>
    <w:rsid w:val="00B20A63"/>
    <w:rsid w:val="00B20D75"/>
    <w:rsid w:val="00B20DE3"/>
    <w:rsid w:val="00B2163F"/>
    <w:rsid w:val="00B216A1"/>
    <w:rsid w:val="00B21C35"/>
    <w:rsid w:val="00B22F46"/>
    <w:rsid w:val="00B2396C"/>
    <w:rsid w:val="00B23B1C"/>
    <w:rsid w:val="00B23D9B"/>
    <w:rsid w:val="00B24849"/>
    <w:rsid w:val="00B24BEE"/>
    <w:rsid w:val="00B24CA7"/>
    <w:rsid w:val="00B24FAB"/>
    <w:rsid w:val="00B25075"/>
    <w:rsid w:val="00B25178"/>
    <w:rsid w:val="00B255BE"/>
    <w:rsid w:val="00B26A32"/>
    <w:rsid w:val="00B26BE7"/>
    <w:rsid w:val="00B2720E"/>
    <w:rsid w:val="00B278BA"/>
    <w:rsid w:val="00B278EF"/>
    <w:rsid w:val="00B27BB0"/>
    <w:rsid w:val="00B30175"/>
    <w:rsid w:val="00B30289"/>
    <w:rsid w:val="00B305FB"/>
    <w:rsid w:val="00B30EEE"/>
    <w:rsid w:val="00B31145"/>
    <w:rsid w:val="00B31C49"/>
    <w:rsid w:val="00B32115"/>
    <w:rsid w:val="00B32A2E"/>
    <w:rsid w:val="00B32D4A"/>
    <w:rsid w:val="00B32FBE"/>
    <w:rsid w:val="00B3336E"/>
    <w:rsid w:val="00B344B9"/>
    <w:rsid w:val="00B34B07"/>
    <w:rsid w:val="00B3516B"/>
    <w:rsid w:val="00B3518E"/>
    <w:rsid w:val="00B35B64"/>
    <w:rsid w:val="00B35C98"/>
    <w:rsid w:val="00B36044"/>
    <w:rsid w:val="00B36049"/>
    <w:rsid w:val="00B3605B"/>
    <w:rsid w:val="00B36154"/>
    <w:rsid w:val="00B36D85"/>
    <w:rsid w:val="00B36EB6"/>
    <w:rsid w:val="00B37564"/>
    <w:rsid w:val="00B37903"/>
    <w:rsid w:val="00B37954"/>
    <w:rsid w:val="00B379B9"/>
    <w:rsid w:val="00B37B3E"/>
    <w:rsid w:val="00B402C6"/>
    <w:rsid w:val="00B40AA6"/>
    <w:rsid w:val="00B40CB7"/>
    <w:rsid w:val="00B40D94"/>
    <w:rsid w:val="00B4113D"/>
    <w:rsid w:val="00B41212"/>
    <w:rsid w:val="00B412E9"/>
    <w:rsid w:val="00B4177C"/>
    <w:rsid w:val="00B41CEB"/>
    <w:rsid w:val="00B4271D"/>
    <w:rsid w:val="00B4313B"/>
    <w:rsid w:val="00B43A10"/>
    <w:rsid w:val="00B43B65"/>
    <w:rsid w:val="00B43DBB"/>
    <w:rsid w:val="00B44323"/>
    <w:rsid w:val="00B44C56"/>
    <w:rsid w:val="00B4639C"/>
    <w:rsid w:val="00B4647B"/>
    <w:rsid w:val="00B465A6"/>
    <w:rsid w:val="00B46778"/>
    <w:rsid w:val="00B46A3D"/>
    <w:rsid w:val="00B470F9"/>
    <w:rsid w:val="00B479E1"/>
    <w:rsid w:val="00B47F69"/>
    <w:rsid w:val="00B503F1"/>
    <w:rsid w:val="00B50628"/>
    <w:rsid w:val="00B50A9A"/>
    <w:rsid w:val="00B50DF6"/>
    <w:rsid w:val="00B50E58"/>
    <w:rsid w:val="00B510BD"/>
    <w:rsid w:val="00B517E7"/>
    <w:rsid w:val="00B51FDD"/>
    <w:rsid w:val="00B5211D"/>
    <w:rsid w:val="00B523E8"/>
    <w:rsid w:val="00B536AE"/>
    <w:rsid w:val="00B53857"/>
    <w:rsid w:val="00B53CA2"/>
    <w:rsid w:val="00B53FFF"/>
    <w:rsid w:val="00B544BD"/>
    <w:rsid w:val="00B55052"/>
    <w:rsid w:val="00B554C7"/>
    <w:rsid w:val="00B560B4"/>
    <w:rsid w:val="00B56DDD"/>
    <w:rsid w:val="00B57499"/>
    <w:rsid w:val="00B57780"/>
    <w:rsid w:val="00B57AEE"/>
    <w:rsid w:val="00B57F14"/>
    <w:rsid w:val="00B61E4B"/>
    <w:rsid w:val="00B62984"/>
    <w:rsid w:val="00B63812"/>
    <w:rsid w:val="00B63E0A"/>
    <w:rsid w:val="00B63E21"/>
    <w:rsid w:val="00B64301"/>
    <w:rsid w:val="00B64757"/>
    <w:rsid w:val="00B64805"/>
    <w:rsid w:val="00B64DDC"/>
    <w:rsid w:val="00B6609F"/>
    <w:rsid w:val="00B66262"/>
    <w:rsid w:val="00B663BE"/>
    <w:rsid w:val="00B671DC"/>
    <w:rsid w:val="00B67220"/>
    <w:rsid w:val="00B67504"/>
    <w:rsid w:val="00B67737"/>
    <w:rsid w:val="00B6773F"/>
    <w:rsid w:val="00B67BF8"/>
    <w:rsid w:val="00B67E13"/>
    <w:rsid w:val="00B70DFB"/>
    <w:rsid w:val="00B70F37"/>
    <w:rsid w:val="00B712DC"/>
    <w:rsid w:val="00B715B8"/>
    <w:rsid w:val="00B71C79"/>
    <w:rsid w:val="00B71EFA"/>
    <w:rsid w:val="00B720DB"/>
    <w:rsid w:val="00B72AAA"/>
    <w:rsid w:val="00B7333E"/>
    <w:rsid w:val="00B73349"/>
    <w:rsid w:val="00B737D9"/>
    <w:rsid w:val="00B741CC"/>
    <w:rsid w:val="00B74C31"/>
    <w:rsid w:val="00B74C55"/>
    <w:rsid w:val="00B750B9"/>
    <w:rsid w:val="00B75354"/>
    <w:rsid w:val="00B75571"/>
    <w:rsid w:val="00B75A59"/>
    <w:rsid w:val="00B76064"/>
    <w:rsid w:val="00B760CA"/>
    <w:rsid w:val="00B763B7"/>
    <w:rsid w:val="00B769D1"/>
    <w:rsid w:val="00B76DFD"/>
    <w:rsid w:val="00B771EB"/>
    <w:rsid w:val="00B774A1"/>
    <w:rsid w:val="00B77837"/>
    <w:rsid w:val="00B779E0"/>
    <w:rsid w:val="00B77B71"/>
    <w:rsid w:val="00B801DD"/>
    <w:rsid w:val="00B80507"/>
    <w:rsid w:val="00B806F8"/>
    <w:rsid w:val="00B80980"/>
    <w:rsid w:val="00B80BCF"/>
    <w:rsid w:val="00B80F8C"/>
    <w:rsid w:val="00B81263"/>
    <w:rsid w:val="00B81833"/>
    <w:rsid w:val="00B81D18"/>
    <w:rsid w:val="00B81FFE"/>
    <w:rsid w:val="00B82174"/>
    <w:rsid w:val="00B823DE"/>
    <w:rsid w:val="00B828B3"/>
    <w:rsid w:val="00B82CDE"/>
    <w:rsid w:val="00B8314B"/>
    <w:rsid w:val="00B837E4"/>
    <w:rsid w:val="00B83E9C"/>
    <w:rsid w:val="00B849EA"/>
    <w:rsid w:val="00B84B91"/>
    <w:rsid w:val="00B84FFD"/>
    <w:rsid w:val="00B85341"/>
    <w:rsid w:val="00B854B9"/>
    <w:rsid w:val="00B8625A"/>
    <w:rsid w:val="00B86E73"/>
    <w:rsid w:val="00B86EAF"/>
    <w:rsid w:val="00B86ED5"/>
    <w:rsid w:val="00B8751C"/>
    <w:rsid w:val="00B876BB"/>
    <w:rsid w:val="00B87C84"/>
    <w:rsid w:val="00B908F3"/>
    <w:rsid w:val="00B917FE"/>
    <w:rsid w:val="00B91BD0"/>
    <w:rsid w:val="00B91CDA"/>
    <w:rsid w:val="00B922E5"/>
    <w:rsid w:val="00B926F9"/>
    <w:rsid w:val="00B93861"/>
    <w:rsid w:val="00B93C33"/>
    <w:rsid w:val="00B93D26"/>
    <w:rsid w:val="00B93EF2"/>
    <w:rsid w:val="00B95B33"/>
    <w:rsid w:val="00B9611E"/>
    <w:rsid w:val="00B96492"/>
    <w:rsid w:val="00B96B63"/>
    <w:rsid w:val="00B96C48"/>
    <w:rsid w:val="00B96FBA"/>
    <w:rsid w:val="00B97183"/>
    <w:rsid w:val="00B9734E"/>
    <w:rsid w:val="00B97682"/>
    <w:rsid w:val="00B97EC4"/>
    <w:rsid w:val="00BA01AB"/>
    <w:rsid w:val="00BA092D"/>
    <w:rsid w:val="00BA096B"/>
    <w:rsid w:val="00BA0C80"/>
    <w:rsid w:val="00BA0E72"/>
    <w:rsid w:val="00BA0FA2"/>
    <w:rsid w:val="00BA177E"/>
    <w:rsid w:val="00BA1CEA"/>
    <w:rsid w:val="00BA2711"/>
    <w:rsid w:val="00BA282C"/>
    <w:rsid w:val="00BA2D87"/>
    <w:rsid w:val="00BA32C1"/>
    <w:rsid w:val="00BA3699"/>
    <w:rsid w:val="00BA3847"/>
    <w:rsid w:val="00BA3C44"/>
    <w:rsid w:val="00BA3C95"/>
    <w:rsid w:val="00BA403A"/>
    <w:rsid w:val="00BA476E"/>
    <w:rsid w:val="00BA491C"/>
    <w:rsid w:val="00BA4D36"/>
    <w:rsid w:val="00BA5231"/>
    <w:rsid w:val="00BA58B5"/>
    <w:rsid w:val="00BA59C0"/>
    <w:rsid w:val="00BA59EB"/>
    <w:rsid w:val="00BA5B06"/>
    <w:rsid w:val="00BA5DC6"/>
    <w:rsid w:val="00BA6147"/>
    <w:rsid w:val="00BA6658"/>
    <w:rsid w:val="00BA66C6"/>
    <w:rsid w:val="00BA6C94"/>
    <w:rsid w:val="00BA6D95"/>
    <w:rsid w:val="00BA6FA2"/>
    <w:rsid w:val="00BA7061"/>
    <w:rsid w:val="00BA71AB"/>
    <w:rsid w:val="00BA73C4"/>
    <w:rsid w:val="00BA7871"/>
    <w:rsid w:val="00BB0631"/>
    <w:rsid w:val="00BB1582"/>
    <w:rsid w:val="00BB1F1A"/>
    <w:rsid w:val="00BB22CB"/>
    <w:rsid w:val="00BB28DE"/>
    <w:rsid w:val="00BB2ACD"/>
    <w:rsid w:val="00BB2BA4"/>
    <w:rsid w:val="00BB2BDB"/>
    <w:rsid w:val="00BB325F"/>
    <w:rsid w:val="00BB345A"/>
    <w:rsid w:val="00BB35BF"/>
    <w:rsid w:val="00BB38E8"/>
    <w:rsid w:val="00BB398F"/>
    <w:rsid w:val="00BB3B32"/>
    <w:rsid w:val="00BB3CCE"/>
    <w:rsid w:val="00BB43A6"/>
    <w:rsid w:val="00BB499A"/>
    <w:rsid w:val="00BB4B65"/>
    <w:rsid w:val="00BB524B"/>
    <w:rsid w:val="00BB53CA"/>
    <w:rsid w:val="00BB5E87"/>
    <w:rsid w:val="00BB5EAD"/>
    <w:rsid w:val="00BB5F4F"/>
    <w:rsid w:val="00BB6156"/>
    <w:rsid w:val="00BB65F9"/>
    <w:rsid w:val="00BB6AC5"/>
    <w:rsid w:val="00BB6D32"/>
    <w:rsid w:val="00BB6D76"/>
    <w:rsid w:val="00BB74D9"/>
    <w:rsid w:val="00BB761D"/>
    <w:rsid w:val="00BB78C4"/>
    <w:rsid w:val="00BB7B8B"/>
    <w:rsid w:val="00BB7FF5"/>
    <w:rsid w:val="00BC00D2"/>
    <w:rsid w:val="00BC015C"/>
    <w:rsid w:val="00BC1241"/>
    <w:rsid w:val="00BC1A31"/>
    <w:rsid w:val="00BC1C06"/>
    <w:rsid w:val="00BC21C6"/>
    <w:rsid w:val="00BC247D"/>
    <w:rsid w:val="00BC2BAC"/>
    <w:rsid w:val="00BC3226"/>
    <w:rsid w:val="00BC3DC2"/>
    <w:rsid w:val="00BC3E28"/>
    <w:rsid w:val="00BC4093"/>
    <w:rsid w:val="00BC4F43"/>
    <w:rsid w:val="00BC5579"/>
    <w:rsid w:val="00BC57EB"/>
    <w:rsid w:val="00BC59E3"/>
    <w:rsid w:val="00BC59EA"/>
    <w:rsid w:val="00BC5C32"/>
    <w:rsid w:val="00BC63BF"/>
    <w:rsid w:val="00BC64A6"/>
    <w:rsid w:val="00BC6838"/>
    <w:rsid w:val="00BC694E"/>
    <w:rsid w:val="00BC6A8A"/>
    <w:rsid w:val="00BC6D85"/>
    <w:rsid w:val="00BC7949"/>
    <w:rsid w:val="00BC7B93"/>
    <w:rsid w:val="00BC7C97"/>
    <w:rsid w:val="00BC7F68"/>
    <w:rsid w:val="00BC7FC4"/>
    <w:rsid w:val="00BD0077"/>
    <w:rsid w:val="00BD033E"/>
    <w:rsid w:val="00BD0D9B"/>
    <w:rsid w:val="00BD167B"/>
    <w:rsid w:val="00BD1F4A"/>
    <w:rsid w:val="00BD21F0"/>
    <w:rsid w:val="00BD2242"/>
    <w:rsid w:val="00BD25BF"/>
    <w:rsid w:val="00BD3A71"/>
    <w:rsid w:val="00BD3AC1"/>
    <w:rsid w:val="00BD43EF"/>
    <w:rsid w:val="00BD452F"/>
    <w:rsid w:val="00BD5C3E"/>
    <w:rsid w:val="00BD64A7"/>
    <w:rsid w:val="00BD691A"/>
    <w:rsid w:val="00BD6A56"/>
    <w:rsid w:val="00BD6EE7"/>
    <w:rsid w:val="00BD7500"/>
    <w:rsid w:val="00BD758B"/>
    <w:rsid w:val="00BD79AA"/>
    <w:rsid w:val="00BD7A0D"/>
    <w:rsid w:val="00BD7A4A"/>
    <w:rsid w:val="00BE01C1"/>
    <w:rsid w:val="00BE0432"/>
    <w:rsid w:val="00BE0D40"/>
    <w:rsid w:val="00BE1073"/>
    <w:rsid w:val="00BE145F"/>
    <w:rsid w:val="00BE1622"/>
    <w:rsid w:val="00BE183F"/>
    <w:rsid w:val="00BE1A0B"/>
    <w:rsid w:val="00BE208C"/>
    <w:rsid w:val="00BE2928"/>
    <w:rsid w:val="00BE2A81"/>
    <w:rsid w:val="00BE2B7A"/>
    <w:rsid w:val="00BE2B8D"/>
    <w:rsid w:val="00BE2E12"/>
    <w:rsid w:val="00BE3020"/>
    <w:rsid w:val="00BE33D4"/>
    <w:rsid w:val="00BE34E9"/>
    <w:rsid w:val="00BE395D"/>
    <w:rsid w:val="00BE4831"/>
    <w:rsid w:val="00BE4B83"/>
    <w:rsid w:val="00BE536E"/>
    <w:rsid w:val="00BE593D"/>
    <w:rsid w:val="00BE5BB4"/>
    <w:rsid w:val="00BE5C22"/>
    <w:rsid w:val="00BE65CC"/>
    <w:rsid w:val="00BE66C7"/>
    <w:rsid w:val="00BE7422"/>
    <w:rsid w:val="00BE7B14"/>
    <w:rsid w:val="00BF0308"/>
    <w:rsid w:val="00BF0901"/>
    <w:rsid w:val="00BF0F1E"/>
    <w:rsid w:val="00BF1164"/>
    <w:rsid w:val="00BF13DC"/>
    <w:rsid w:val="00BF1553"/>
    <w:rsid w:val="00BF155E"/>
    <w:rsid w:val="00BF1FCD"/>
    <w:rsid w:val="00BF201B"/>
    <w:rsid w:val="00BF20F1"/>
    <w:rsid w:val="00BF2769"/>
    <w:rsid w:val="00BF2C9D"/>
    <w:rsid w:val="00BF2F1F"/>
    <w:rsid w:val="00BF30C8"/>
    <w:rsid w:val="00BF3671"/>
    <w:rsid w:val="00BF3E17"/>
    <w:rsid w:val="00BF4BAE"/>
    <w:rsid w:val="00BF4C3E"/>
    <w:rsid w:val="00BF51D8"/>
    <w:rsid w:val="00BF5235"/>
    <w:rsid w:val="00BF52D5"/>
    <w:rsid w:val="00BF59DF"/>
    <w:rsid w:val="00BF652D"/>
    <w:rsid w:val="00BF6B34"/>
    <w:rsid w:val="00BF6D93"/>
    <w:rsid w:val="00BF779A"/>
    <w:rsid w:val="00BF7839"/>
    <w:rsid w:val="00BF78E2"/>
    <w:rsid w:val="00C00181"/>
    <w:rsid w:val="00C002A0"/>
    <w:rsid w:val="00C0129D"/>
    <w:rsid w:val="00C016FE"/>
    <w:rsid w:val="00C02A34"/>
    <w:rsid w:val="00C02E05"/>
    <w:rsid w:val="00C02E08"/>
    <w:rsid w:val="00C0318F"/>
    <w:rsid w:val="00C032E6"/>
    <w:rsid w:val="00C03741"/>
    <w:rsid w:val="00C03AE0"/>
    <w:rsid w:val="00C04508"/>
    <w:rsid w:val="00C047B1"/>
    <w:rsid w:val="00C0498B"/>
    <w:rsid w:val="00C04B6E"/>
    <w:rsid w:val="00C04B80"/>
    <w:rsid w:val="00C04B95"/>
    <w:rsid w:val="00C0520C"/>
    <w:rsid w:val="00C06718"/>
    <w:rsid w:val="00C07753"/>
    <w:rsid w:val="00C077CA"/>
    <w:rsid w:val="00C106F5"/>
    <w:rsid w:val="00C10A8A"/>
    <w:rsid w:val="00C10F5A"/>
    <w:rsid w:val="00C110B0"/>
    <w:rsid w:val="00C11E05"/>
    <w:rsid w:val="00C11F27"/>
    <w:rsid w:val="00C12374"/>
    <w:rsid w:val="00C1312E"/>
    <w:rsid w:val="00C13D36"/>
    <w:rsid w:val="00C13EC0"/>
    <w:rsid w:val="00C13F95"/>
    <w:rsid w:val="00C14535"/>
    <w:rsid w:val="00C14C15"/>
    <w:rsid w:val="00C14D72"/>
    <w:rsid w:val="00C14EF5"/>
    <w:rsid w:val="00C14FE9"/>
    <w:rsid w:val="00C15188"/>
    <w:rsid w:val="00C154B5"/>
    <w:rsid w:val="00C15CB7"/>
    <w:rsid w:val="00C16166"/>
    <w:rsid w:val="00C16AF9"/>
    <w:rsid w:val="00C16DFC"/>
    <w:rsid w:val="00C17603"/>
    <w:rsid w:val="00C20599"/>
    <w:rsid w:val="00C20762"/>
    <w:rsid w:val="00C20C84"/>
    <w:rsid w:val="00C20D29"/>
    <w:rsid w:val="00C21001"/>
    <w:rsid w:val="00C215D4"/>
    <w:rsid w:val="00C219BE"/>
    <w:rsid w:val="00C21ADD"/>
    <w:rsid w:val="00C21B21"/>
    <w:rsid w:val="00C220B5"/>
    <w:rsid w:val="00C2232A"/>
    <w:rsid w:val="00C22468"/>
    <w:rsid w:val="00C22646"/>
    <w:rsid w:val="00C22703"/>
    <w:rsid w:val="00C232C1"/>
    <w:rsid w:val="00C2355C"/>
    <w:rsid w:val="00C23FBA"/>
    <w:rsid w:val="00C24741"/>
    <w:rsid w:val="00C25063"/>
    <w:rsid w:val="00C25476"/>
    <w:rsid w:val="00C25937"/>
    <w:rsid w:val="00C26AA7"/>
    <w:rsid w:val="00C26F9B"/>
    <w:rsid w:val="00C27194"/>
    <w:rsid w:val="00C2776B"/>
    <w:rsid w:val="00C3008A"/>
    <w:rsid w:val="00C30414"/>
    <w:rsid w:val="00C30566"/>
    <w:rsid w:val="00C31053"/>
    <w:rsid w:val="00C31454"/>
    <w:rsid w:val="00C31945"/>
    <w:rsid w:val="00C3262C"/>
    <w:rsid w:val="00C32A95"/>
    <w:rsid w:val="00C338D3"/>
    <w:rsid w:val="00C33FA4"/>
    <w:rsid w:val="00C346A4"/>
    <w:rsid w:val="00C34803"/>
    <w:rsid w:val="00C34F50"/>
    <w:rsid w:val="00C3628A"/>
    <w:rsid w:val="00C36387"/>
    <w:rsid w:val="00C363D2"/>
    <w:rsid w:val="00C3666B"/>
    <w:rsid w:val="00C36702"/>
    <w:rsid w:val="00C3690A"/>
    <w:rsid w:val="00C36B51"/>
    <w:rsid w:val="00C3708E"/>
    <w:rsid w:val="00C37898"/>
    <w:rsid w:val="00C404DC"/>
    <w:rsid w:val="00C40C01"/>
    <w:rsid w:val="00C40C43"/>
    <w:rsid w:val="00C40CAA"/>
    <w:rsid w:val="00C41F90"/>
    <w:rsid w:val="00C42399"/>
    <w:rsid w:val="00C42EC7"/>
    <w:rsid w:val="00C4332B"/>
    <w:rsid w:val="00C43501"/>
    <w:rsid w:val="00C439D0"/>
    <w:rsid w:val="00C440F1"/>
    <w:rsid w:val="00C4490B"/>
    <w:rsid w:val="00C44978"/>
    <w:rsid w:val="00C44BEB"/>
    <w:rsid w:val="00C45A4A"/>
    <w:rsid w:val="00C4609A"/>
    <w:rsid w:val="00C465CB"/>
    <w:rsid w:val="00C466F3"/>
    <w:rsid w:val="00C46AAD"/>
    <w:rsid w:val="00C46AB0"/>
    <w:rsid w:val="00C46CD3"/>
    <w:rsid w:val="00C472EE"/>
    <w:rsid w:val="00C47A3E"/>
    <w:rsid w:val="00C50688"/>
    <w:rsid w:val="00C50742"/>
    <w:rsid w:val="00C50DAF"/>
    <w:rsid w:val="00C50E97"/>
    <w:rsid w:val="00C50F39"/>
    <w:rsid w:val="00C516E5"/>
    <w:rsid w:val="00C516FF"/>
    <w:rsid w:val="00C5203C"/>
    <w:rsid w:val="00C52126"/>
    <w:rsid w:val="00C5227A"/>
    <w:rsid w:val="00C522FA"/>
    <w:rsid w:val="00C525C7"/>
    <w:rsid w:val="00C52769"/>
    <w:rsid w:val="00C52DCC"/>
    <w:rsid w:val="00C52E27"/>
    <w:rsid w:val="00C53067"/>
    <w:rsid w:val="00C5336B"/>
    <w:rsid w:val="00C533BB"/>
    <w:rsid w:val="00C53B03"/>
    <w:rsid w:val="00C54047"/>
    <w:rsid w:val="00C54081"/>
    <w:rsid w:val="00C54913"/>
    <w:rsid w:val="00C54DAA"/>
    <w:rsid w:val="00C55A18"/>
    <w:rsid w:val="00C55AA1"/>
    <w:rsid w:val="00C55DA4"/>
    <w:rsid w:val="00C575DE"/>
    <w:rsid w:val="00C5781F"/>
    <w:rsid w:val="00C5796B"/>
    <w:rsid w:val="00C57C88"/>
    <w:rsid w:val="00C57D63"/>
    <w:rsid w:val="00C600AC"/>
    <w:rsid w:val="00C600B1"/>
    <w:rsid w:val="00C6059D"/>
    <w:rsid w:val="00C60CA2"/>
    <w:rsid w:val="00C60D2A"/>
    <w:rsid w:val="00C6189B"/>
    <w:rsid w:val="00C61AFF"/>
    <w:rsid w:val="00C61FD2"/>
    <w:rsid w:val="00C620C8"/>
    <w:rsid w:val="00C62166"/>
    <w:rsid w:val="00C624D4"/>
    <w:rsid w:val="00C63498"/>
    <w:rsid w:val="00C63A37"/>
    <w:rsid w:val="00C63E28"/>
    <w:rsid w:val="00C642F6"/>
    <w:rsid w:val="00C64326"/>
    <w:rsid w:val="00C645C9"/>
    <w:rsid w:val="00C64692"/>
    <w:rsid w:val="00C64835"/>
    <w:rsid w:val="00C65385"/>
    <w:rsid w:val="00C655D8"/>
    <w:rsid w:val="00C6566F"/>
    <w:rsid w:val="00C66030"/>
    <w:rsid w:val="00C6638A"/>
    <w:rsid w:val="00C665F1"/>
    <w:rsid w:val="00C6661F"/>
    <w:rsid w:val="00C67810"/>
    <w:rsid w:val="00C67EB2"/>
    <w:rsid w:val="00C7078B"/>
    <w:rsid w:val="00C70EC2"/>
    <w:rsid w:val="00C70FE7"/>
    <w:rsid w:val="00C7132F"/>
    <w:rsid w:val="00C71915"/>
    <w:rsid w:val="00C719CB"/>
    <w:rsid w:val="00C72988"/>
    <w:rsid w:val="00C73740"/>
    <w:rsid w:val="00C73D7E"/>
    <w:rsid w:val="00C73DCA"/>
    <w:rsid w:val="00C73F1A"/>
    <w:rsid w:val="00C73FE7"/>
    <w:rsid w:val="00C746F6"/>
    <w:rsid w:val="00C74788"/>
    <w:rsid w:val="00C7482E"/>
    <w:rsid w:val="00C7527E"/>
    <w:rsid w:val="00C75544"/>
    <w:rsid w:val="00C75D49"/>
    <w:rsid w:val="00C76266"/>
    <w:rsid w:val="00C7673E"/>
    <w:rsid w:val="00C76A64"/>
    <w:rsid w:val="00C76AA4"/>
    <w:rsid w:val="00C76B16"/>
    <w:rsid w:val="00C77667"/>
    <w:rsid w:val="00C81219"/>
    <w:rsid w:val="00C8190B"/>
    <w:rsid w:val="00C81B3A"/>
    <w:rsid w:val="00C820FE"/>
    <w:rsid w:val="00C823C0"/>
    <w:rsid w:val="00C82617"/>
    <w:rsid w:val="00C8266E"/>
    <w:rsid w:val="00C827D0"/>
    <w:rsid w:val="00C8378B"/>
    <w:rsid w:val="00C83A1A"/>
    <w:rsid w:val="00C8467C"/>
    <w:rsid w:val="00C857EC"/>
    <w:rsid w:val="00C86019"/>
    <w:rsid w:val="00C8626B"/>
    <w:rsid w:val="00C86707"/>
    <w:rsid w:val="00C86952"/>
    <w:rsid w:val="00C869BB"/>
    <w:rsid w:val="00C870AB"/>
    <w:rsid w:val="00C8756F"/>
    <w:rsid w:val="00C9094A"/>
    <w:rsid w:val="00C90D98"/>
    <w:rsid w:val="00C91458"/>
    <w:rsid w:val="00C914DF"/>
    <w:rsid w:val="00C916BE"/>
    <w:rsid w:val="00C91970"/>
    <w:rsid w:val="00C91984"/>
    <w:rsid w:val="00C91D49"/>
    <w:rsid w:val="00C91FD2"/>
    <w:rsid w:val="00C927D7"/>
    <w:rsid w:val="00C92F0B"/>
    <w:rsid w:val="00C9423B"/>
    <w:rsid w:val="00C942DD"/>
    <w:rsid w:val="00C948FD"/>
    <w:rsid w:val="00C94B32"/>
    <w:rsid w:val="00C94B46"/>
    <w:rsid w:val="00C951FC"/>
    <w:rsid w:val="00C95DC0"/>
    <w:rsid w:val="00C964B1"/>
    <w:rsid w:val="00C96F03"/>
    <w:rsid w:val="00C97633"/>
    <w:rsid w:val="00C97716"/>
    <w:rsid w:val="00C977EF"/>
    <w:rsid w:val="00C97979"/>
    <w:rsid w:val="00C97BCA"/>
    <w:rsid w:val="00C97C15"/>
    <w:rsid w:val="00CA030C"/>
    <w:rsid w:val="00CA06A5"/>
    <w:rsid w:val="00CA0A1E"/>
    <w:rsid w:val="00CA0E9D"/>
    <w:rsid w:val="00CA220C"/>
    <w:rsid w:val="00CA23B1"/>
    <w:rsid w:val="00CA2C81"/>
    <w:rsid w:val="00CA2DBA"/>
    <w:rsid w:val="00CA3013"/>
    <w:rsid w:val="00CA36D7"/>
    <w:rsid w:val="00CA3A3F"/>
    <w:rsid w:val="00CA3FC6"/>
    <w:rsid w:val="00CA40F4"/>
    <w:rsid w:val="00CA4256"/>
    <w:rsid w:val="00CA47D5"/>
    <w:rsid w:val="00CA53DD"/>
    <w:rsid w:val="00CA54E8"/>
    <w:rsid w:val="00CA5610"/>
    <w:rsid w:val="00CA565B"/>
    <w:rsid w:val="00CA5A25"/>
    <w:rsid w:val="00CA6544"/>
    <w:rsid w:val="00CA65E1"/>
    <w:rsid w:val="00CA67E2"/>
    <w:rsid w:val="00CA6BF2"/>
    <w:rsid w:val="00CA72B4"/>
    <w:rsid w:val="00CA7B08"/>
    <w:rsid w:val="00CB0A84"/>
    <w:rsid w:val="00CB140B"/>
    <w:rsid w:val="00CB1B38"/>
    <w:rsid w:val="00CB2232"/>
    <w:rsid w:val="00CB2540"/>
    <w:rsid w:val="00CB25BE"/>
    <w:rsid w:val="00CB33FB"/>
    <w:rsid w:val="00CB3643"/>
    <w:rsid w:val="00CB3D2E"/>
    <w:rsid w:val="00CB4606"/>
    <w:rsid w:val="00CB4640"/>
    <w:rsid w:val="00CB47B3"/>
    <w:rsid w:val="00CB4B4E"/>
    <w:rsid w:val="00CB4B76"/>
    <w:rsid w:val="00CB507F"/>
    <w:rsid w:val="00CB59A6"/>
    <w:rsid w:val="00CB5B22"/>
    <w:rsid w:val="00CB5FCF"/>
    <w:rsid w:val="00CB61E6"/>
    <w:rsid w:val="00CB64A6"/>
    <w:rsid w:val="00CB66CF"/>
    <w:rsid w:val="00CB6956"/>
    <w:rsid w:val="00CB7114"/>
    <w:rsid w:val="00CB72CD"/>
    <w:rsid w:val="00CB75C9"/>
    <w:rsid w:val="00CB76A3"/>
    <w:rsid w:val="00CB7E6B"/>
    <w:rsid w:val="00CC0237"/>
    <w:rsid w:val="00CC08A7"/>
    <w:rsid w:val="00CC0D65"/>
    <w:rsid w:val="00CC0F12"/>
    <w:rsid w:val="00CC0F27"/>
    <w:rsid w:val="00CC1061"/>
    <w:rsid w:val="00CC1139"/>
    <w:rsid w:val="00CC133C"/>
    <w:rsid w:val="00CC1F21"/>
    <w:rsid w:val="00CC26D9"/>
    <w:rsid w:val="00CC27F2"/>
    <w:rsid w:val="00CC2F89"/>
    <w:rsid w:val="00CC3035"/>
    <w:rsid w:val="00CC37BD"/>
    <w:rsid w:val="00CC3A66"/>
    <w:rsid w:val="00CC4142"/>
    <w:rsid w:val="00CC4911"/>
    <w:rsid w:val="00CC4ADF"/>
    <w:rsid w:val="00CC4C3F"/>
    <w:rsid w:val="00CC60C4"/>
    <w:rsid w:val="00CC629D"/>
    <w:rsid w:val="00CC68AC"/>
    <w:rsid w:val="00CC6AA5"/>
    <w:rsid w:val="00CC6DDC"/>
    <w:rsid w:val="00CC7C18"/>
    <w:rsid w:val="00CD0002"/>
    <w:rsid w:val="00CD00C6"/>
    <w:rsid w:val="00CD104C"/>
    <w:rsid w:val="00CD11E0"/>
    <w:rsid w:val="00CD15C1"/>
    <w:rsid w:val="00CD170F"/>
    <w:rsid w:val="00CD197A"/>
    <w:rsid w:val="00CD21A4"/>
    <w:rsid w:val="00CD237B"/>
    <w:rsid w:val="00CD2E0B"/>
    <w:rsid w:val="00CD2E2C"/>
    <w:rsid w:val="00CD3223"/>
    <w:rsid w:val="00CD3F44"/>
    <w:rsid w:val="00CD406B"/>
    <w:rsid w:val="00CD4312"/>
    <w:rsid w:val="00CD4759"/>
    <w:rsid w:val="00CD4D92"/>
    <w:rsid w:val="00CD5464"/>
    <w:rsid w:val="00CD5AF3"/>
    <w:rsid w:val="00CD5C7A"/>
    <w:rsid w:val="00CD5EBA"/>
    <w:rsid w:val="00CD6349"/>
    <w:rsid w:val="00CD6552"/>
    <w:rsid w:val="00CD6663"/>
    <w:rsid w:val="00CD7584"/>
    <w:rsid w:val="00CD7643"/>
    <w:rsid w:val="00CE02FE"/>
    <w:rsid w:val="00CE03BD"/>
    <w:rsid w:val="00CE09B7"/>
    <w:rsid w:val="00CE10AF"/>
    <w:rsid w:val="00CE1590"/>
    <w:rsid w:val="00CE1679"/>
    <w:rsid w:val="00CE1CBB"/>
    <w:rsid w:val="00CE20C8"/>
    <w:rsid w:val="00CE27B6"/>
    <w:rsid w:val="00CE28CB"/>
    <w:rsid w:val="00CE3290"/>
    <w:rsid w:val="00CE336C"/>
    <w:rsid w:val="00CE3409"/>
    <w:rsid w:val="00CE3B47"/>
    <w:rsid w:val="00CE3C8E"/>
    <w:rsid w:val="00CE3DAA"/>
    <w:rsid w:val="00CE3EB4"/>
    <w:rsid w:val="00CE4259"/>
    <w:rsid w:val="00CE43D2"/>
    <w:rsid w:val="00CE46D0"/>
    <w:rsid w:val="00CE4813"/>
    <w:rsid w:val="00CE5025"/>
    <w:rsid w:val="00CE5277"/>
    <w:rsid w:val="00CE53D6"/>
    <w:rsid w:val="00CE5833"/>
    <w:rsid w:val="00CE58B4"/>
    <w:rsid w:val="00CE633F"/>
    <w:rsid w:val="00CE6434"/>
    <w:rsid w:val="00CE67BD"/>
    <w:rsid w:val="00CE6816"/>
    <w:rsid w:val="00CE6A54"/>
    <w:rsid w:val="00CE6ED0"/>
    <w:rsid w:val="00CE7008"/>
    <w:rsid w:val="00CE7107"/>
    <w:rsid w:val="00CE717D"/>
    <w:rsid w:val="00CE76DE"/>
    <w:rsid w:val="00CE779B"/>
    <w:rsid w:val="00CF0E32"/>
    <w:rsid w:val="00CF0F59"/>
    <w:rsid w:val="00CF155D"/>
    <w:rsid w:val="00CF15C7"/>
    <w:rsid w:val="00CF1CF7"/>
    <w:rsid w:val="00CF24DA"/>
    <w:rsid w:val="00CF2AE4"/>
    <w:rsid w:val="00CF3367"/>
    <w:rsid w:val="00CF347A"/>
    <w:rsid w:val="00CF4AC5"/>
    <w:rsid w:val="00CF4ACD"/>
    <w:rsid w:val="00CF4D04"/>
    <w:rsid w:val="00CF5699"/>
    <w:rsid w:val="00CF5ACC"/>
    <w:rsid w:val="00CF5E0B"/>
    <w:rsid w:val="00CF61E0"/>
    <w:rsid w:val="00CF6536"/>
    <w:rsid w:val="00CF65F9"/>
    <w:rsid w:val="00CF68FE"/>
    <w:rsid w:val="00CF6BFE"/>
    <w:rsid w:val="00CF6DC7"/>
    <w:rsid w:val="00CF72AA"/>
    <w:rsid w:val="00CF7BB8"/>
    <w:rsid w:val="00D0046C"/>
    <w:rsid w:val="00D00561"/>
    <w:rsid w:val="00D00A62"/>
    <w:rsid w:val="00D00A8F"/>
    <w:rsid w:val="00D00ACA"/>
    <w:rsid w:val="00D00B82"/>
    <w:rsid w:val="00D00CC8"/>
    <w:rsid w:val="00D01D63"/>
    <w:rsid w:val="00D02273"/>
    <w:rsid w:val="00D02319"/>
    <w:rsid w:val="00D02586"/>
    <w:rsid w:val="00D02726"/>
    <w:rsid w:val="00D02930"/>
    <w:rsid w:val="00D02BCA"/>
    <w:rsid w:val="00D03110"/>
    <w:rsid w:val="00D034BC"/>
    <w:rsid w:val="00D036CD"/>
    <w:rsid w:val="00D04419"/>
    <w:rsid w:val="00D0444D"/>
    <w:rsid w:val="00D0450A"/>
    <w:rsid w:val="00D04DED"/>
    <w:rsid w:val="00D04E62"/>
    <w:rsid w:val="00D051EF"/>
    <w:rsid w:val="00D0554D"/>
    <w:rsid w:val="00D05624"/>
    <w:rsid w:val="00D05E9D"/>
    <w:rsid w:val="00D0605C"/>
    <w:rsid w:val="00D06D22"/>
    <w:rsid w:val="00D06DB8"/>
    <w:rsid w:val="00D07213"/>
    <w:rsid w:val="00D072DE"/>
    <w:rsid w:val="00D07A48"/>
    <w:rsid w:val="00D10688"/>
    <w:rsid w:val="00D107BB"/>
    <w:rsid w:val="00D112C6"/>
    <w:rsid w:val="00D113A7"/>
    <w:rsid w:val="00D11C3E"/>
    <w:rsid w:val="00D11EEA"/>
    <w:rsid w:val="00D124F4"/>
    <w:rsid w:val="00D12D7C"/>
    <w:rsid w:val="00D12E36"/>
    <w:rsid w:val="00D13546"/>
    <w:rsid w:val="00D135C7"/>
    <w:rsid w:val="00D1381B"/>
    <w:rsid w:val="00D13944"/>
    <w:rsid w:val="00D145CF"/>
    <w:rsid w:val="00D146B4"/>
    <w:rsid w:val="00D1491E"/>
    <w:rsid w:val="00D14923"/>
    <w:rsid w:val="00D14BDE"/>
    <w:rsid w:val="00D14DDA"/>
    <w:rsid w:val="00D15909"/>
    <w:rsid w:val="00D15A4A"/>
    <w:rsid w:val="00D15CFC"/>
    <w:rsid w:val="00D15E75"/>
    <w:rsid w:val="00D163E6"/>
    <w:rsid w:val="00D16553"/>
    <w:rsid w:val="00D1675C"/>
    <w:rsid w:val="00D16895"/>
    <w:rsid w:val="00D169D2"/>
    <w:rsid w:val="00D17053"/>
    <w:rsid w:val="00D2018C"/>
    <w:rsid w:val="00D20363"/>
    <w:rsid w:val="00D205A7"/>
    <w:rsid w:val="00D20C18"/>
    <w:rsid w:val="00D213F2"/>
    <w:rsid w:val="00D21674"/>
    <w:rsid w:val="00D21D02"/>
    <w:rsid w:val="00D21E45"/>
    <w:rsid w:val="00D21ECD"/>
    <w:rsid w:val="00D22142"/>
    <w:rsid w:val="00D2239A"/>
    <w:rsid w:val="00D226A7"/>
    <w:rsid w:val="00D22800"/>
    <w:rsid w:val="00D22A7D"/>
    <w:rsid w:val="00D2314C"/>
    <w:rsid w:val="00D234C2"/>
    <w:rsid w:val="00D23564"/>
    <w:rsid w:val="00D237EF"/>
    <w:rsid w:val="00D24DBF"/>
    <w:rsid w:val="00D254ED"/>
    <w:rsid w:val="00D2570B"/>
    <w:rsid w:val="00D2582B"/>
    <w:rsid w:val="00D25DFE"/>
    <w:rsid w:val="00D266B2"/>
    <w:rsid w:val="00D26D58"/>
    <w:rsid w:val="00D271C0"/>
    <w:rsid w:val="00D279EF"/>
    <w:rsid w:val="00D27D70"/>
    <w:rsid w:val="00D27F91"/>
    <w:rsid w:val="00D30572"/>
    <w:rsid w:val="00D306BC"/>
    <w:rsid w:val="00D307CD"/>
    <w:rsid w:val="00D307D8"/>
    <w:rsid w:val="00D30DDE"/>
    <w:rsid w:val="00D31273"/>
    <w:rsid w:val="00D313D5"/>
    <w:rsid w:val="00D316A5"/>
    <w:rsid w:val="00D318F4"/>
    <w:rsid w:val="00D31940"/>
    <w:rsid w:val="00D32035"/>
    <w:rsid w:val="00D32C48"/>
    <w:rsid w:val="00D32C67"/>
    <w:rsid w:val="00D33115"/>
    <w:rsid w:val="00D33425"/>
    <w:rsid w:val="00D339D7"/>
    <w:rsid w:val="00D33A42"/>
    <w:rsid w:val="00D33AE6"/>
    <w:rsid w:val="00D33DC3"/>
    <w:rsid w:val="00D33E81"/>
    <w:rsid w:val="00D34363"/>
    <w:rsid w:val="00D345EA"/>
    <w:rsid w:val="00D34EFD"/>
    <w:rsid w:val="00D3556E"/>
    <w:rsid w:val="00D35690"/>
    <w:rsid w:val="00D361FE"/>
    <w:rsid w:val="00D371ED"/>
    <w:rsid w:val="00D401B2"/>
    <w:rsid w:val="00D41442"/>
    <w:rsid w:val="00D41E2C"/>
    <w:rsid w:val="00D42232"/>
    <w:rsid w:val="00D423CF"/>
    <w:rsid w:val="00D4286B"/>
    <w:rsid w:val="00D428EC"/>
    <w:rsid w:val="00D4295C"/>
    <w:rsid w:val="00D42A81"/>
    <w:rsid w:val="00D42CDF"/>
    <w:rsid w:val="00D43D09"/>
    <w:rsid w:val="00D449E2"/>
    <w:rsid w:val="00D44D4F"/>
    <w:rsid w:val="00D44E2B"/>
    <w:rsid w:val="00D45296"/>
    <w:rsid w:val="00D456EF"/>
    <w:rsid w:val="00D45B44"/>
    <w:rsid w:val="00D45BA9"/>
    <w:rsid w:val="00D45C05"/>
    <w:rsid w:val="00D45E1D"/>
    <w:rsid w:val="00D46117"/>
    <w:rsid w:val="00D461F2"/>
    <w:rsid w:val="00D4635E"/>
    <w:rsid w:val="00D463D5"/>
    <w:rsid w:val="00D464D6"/>
    <w:rsid w:val="00D46877"/>
    <w:rsid w:val="00D50684"/>
    <w:rsid w:val="00D50953"/>
    <w:rsid w:val="00D50BA9"/>
    <w:rsid w:val="00D50EC1"/>
    <w:rsid w:val="00D511C4"/>
    <w:rsid w:val="00D51322"/>
    <w:rsid w:val="00D51618"/>
    <w:rsid w:val="00D51991"/>
    <w:rsid w:val="00D519D1"/>
    <w:rsid w:val="00D523FC"/>
    <w:rsid w:val="00D532EC"/>
    <w:rsid w:val="00D53EC8"/>
    <w:rsid w:val="00D5444C"/>
    <w:rsid w:val="00D54978"/>
    <w:rsid w:val="00D54AE3"/>
    <w:rsid w:val="00D54B4F"/>
    <w:rsid w:val="00D5533F"/>
    <w:rsid w:val="00D559AE"/>
    <w:rsid w:val="00D559F3"/>
    <w:rsid w:val="00D55DF5"/>
    <w:rsid w:val="00D55EB3"/>
    <w:rsid w:val="00D5609E"/>
    <w:rsid w:val="00D566AA"/>
    <w:rsid w:val="00D570B4"/>
    <w:rsid w:val="00D57280"/>
    <w:rsid w:val="00D57567"/>
    <w:rsid w:val="00D57766"/>
    <w:rsid w:val="00D578BC"/>
    <w:rsid w:val="00D57C57"/>
    <w:rsid w:val="00D57EA9"/>
    <w:rsid w:val="00D57FE7"/>
    <w:rsid w:val="00D6034D"/>
    <w:rsid w:val="00D608E4"/>
    <w:rsid w:val="00D60926"/>
    <w:rsid w:val="00D60C11"/>
    <w:rsid w:val="00D60E30"/>
    <w:rsid w:val="00D61275"/>
    <w:rsid w:val="00D61963"/>
    <w:rsid w:val="00D61DDC"/>
    <w:rsid w:val="00D61E8F"/>
    <w:rsid w:val="00D62090"/>
    <w:rsid w:val="00D62420"/>
    <w:rsid w:val="00D62673"/>
    <w:rsid w:val="00D63121"/>
    <w:rsid w:val="00D63247"/>
    <w:rsid w:val="00D63B7D"/>
    <w:rsid w:val="00D64229"/>
    <w:rsid w:val="00D64462"/>
    <w:rsid w:val="00D648FF"/>
    <w:rsid w:val="00D64917"/>
    <w:rsid w:val="00D64F5B"/>
    <w:rsid w:val="00D65F94"/>
    <w:rsid w:val="00D65FBF"/>
    <w:rsid w:val="00D66C0D"/>
    <w:rsid w:val="00D6798E"/>
    <w:rsid w:val="00D67D20"/>
    <w:rsid w:val="00D706D8"/>
    <w:rsid w:val="00D7075C"/>
    <w:rsid w:val="00D70861"/>
    <w:rsid w:val="00D70EEE"/>
    <w:rsid w:val="00D71497"/>
    <w:rsid w:val="00D71F03"/>
    <w:rsid w:val="00D72043"/>
    <w:rsid w:val="00D72562"/>
    <w:rsid w:val="00D7260B"/>
    <w:rsid w:val="00D73074"/>
    <w:rsid w:val="00D73795"/>
    <w:rsid w:val="00D73A5F"/>
    <w:rsid w:val="00D73AE2"/>
    <w:rsid w:val="00D742FB"/>
    <w:rsid w:val="00D7452A"/>
    <w:rsid w:val="00D7464E"/>
    <w:rsid w:val="00D74656"/>
    <w:rsid w:val="00D74C6E"/>
    <w:rsid w:val="00D752C8"/>
    <w:rsid w:val="00D75492"/>
    <w:rsid w:val="00D75552"/>
    <w:rsid w:val="00D756F8"/>
    <w:rsid w:val="00D75771"/>
    <w:rsid w:val="00D758E5"/>
    <w:rsid w:val="00D75C5C"/>
    <w:rsid w:val="00D7624B"/>
    <w:rsid w:val="00D76AAF"/>
    <w:rsid w:val="00D76B73"/>
    <w:rsid w:val="00D76B7F"/>
    <w:rsid w:val="00D76BFE"/>
    <w:rsid w:val="00D771F0"/>
    <w:rsid w:val="00D7749C"/>
    <w:rsid w:val="00D8024A"/>
    <w:rsid w:val="00D80581"/>
    <w:rsid w:val="00D80DD3"/>
    <w:rsid w:val="00D81D8A"/>
    <w:rsid w:val="00D82A57"/>
    <w:rsid w:val="00D82E51"/>
    <w:rsid w:val="00D83481"/>
    <w:rsid w:val="00D83689"/>
    <w:rsid w:val="00D836B2"/>
    <w:rsid w:val="00D8379E"/>
    <w:rsid w:val="00D842A5"/>
    <w:rsid w:val="00D84D8A"/>
    <w:rsid w:val="00D85155"/>
    <w:rsid w:val="00D854B9"/>
    <w:rsid w:val="00D86004"/>
    <w:rsid w:val="00D86895"/>
    <w:rsid w:val="00D86D66"/>
    <w:rsid w:val="00D86FA0"/>
    <w:rsid w:val="00D87875"/>
    <w:rsid w:val="00D879CC"/>
    <w:rsid w:val="00D87F75"/>
    <w:rsid w:val="00D90431"/>
    <w:rsid w:val="00D90642"/>
    <w:rsid w:val="00D91103"/>
    <w:rsid w:val="00D91687"/>
    <w:rsid w:val="00D9216D"/>
    <w:rsid w:val="00D92AF2"/>
    <w:rsid w:val="00D93639"/>
    <w:rsid w:val="00D93923"/>
    <w:rsid w:val="00D93CE7"/>
    <w:rsid w:val="00D9429B"/>
    <w:rsid w:val="00D9447A"/>
    <w:rsid w:val="00D95902"/>
    <w:rsid w:val="00D962C6"/>
    <w:rsid w:val="00D96A22"/>
    <w:rsid w:val="00D96C8F"/>
    <w:rsid w:val="00D96CB5"/>
    <w:rsid w:val="00D96EE5"/>
    <w:rsid w:val="00D97440"/>
    <w:rsid w:val="00D97684"/>
    <w:rsid w:val="00D97C14"/>
    <w:rsid w:val="00D97E00"/>
    <w:rsid w:val="00DA09AD"/>
    <w:rsid w:val="00DA0CCE"/>
    <w:rsid w:val="00DA0D65"/>
    <w:rsid w:val="00DA1179"/>
    <w:rsid w:val="00DA2BCD"/>
    <w:rsid w:val="00DA2EEC"/>
    <w:rsid w:val="00DA328A"/>
    <w:rsid w:val="00DA331A"/>
    <w:rsid w:val="00DA40A5"/>
    <w:rsid w:val="00DA47E4"/>
    <w:rsid w:val="00DA49F6"/>
    <w:rsid w:val="00DA4D34"/>
    <w:rsid w:val="00DA575A"/>
    <w:rsid w:val="00DA5855"/>
    <w:rsid w:val="00DA6855"/>
    <w:rsid w:val="00DA690E"/>
    <w:rsid w:val="00DA750D"/>
    <w:rsid w:val="00DB02AC"/>
    <w:rsid w:val="00DB102B"/>
    <w:rsid w:val="00DB1CED"/>
    <w:rsid w:val="00DB21AB"/>
    <w:rsid w:val="00DB2FB0"/>
    <w:rsid w:val="00DB2FEB"/>
    <w:rsid w:val="00DB3624"/>
    <w:rsid w:val="00DB373C"/>
    <w:rsid w:val="00DB3905"/>
    <w:rsid w:val="00DB395A"/>
    <w:rsid w:val="00DB3ABC"/>
    <w:rsid w:val="00DB3CEA"/>
    <w:rsid w:val="00DB438A"/>
    <w:rsid w:val="00DB46C1"/>
    <w:rsid w:val="00DB4762"/>
    <w:rsid w:val="00DB4B89"/>
    <w:rsid w:val="00DB6446"/>
    <w:rsid w:val="00DB6F3E"/>
    <w:rsid w:val="00DB7E46"/>
    <w:rsid w:val="00DC02BB"/>
    <w:rsid w:val="00DC037E"/>
    <w:rsid w:val="00DC03BF"/>
    <w:rsid w:val="00DC08D6"/>
    <w:rsid w:val="00DC09A9"/>
    <w:rsid w:val="00DC0F52"/>
    <w:rsid w:val="00DC14FF"/>
    <w:rsid w:val="00DC1E5D"/>
    <w:rsid w:val="00DC216E"/>
    <w:rsid w:val="00DC24EA"/>
    <w:rsid w:val="00DC2609"/>
    <w:rsid w:val="00DC279F"/>
    <w:rsid w:val="00DC27CF"/>
    <w:rsid w:val="00DC2915"/>
    <w:rsid w:val="00DC2A55"/>
    <w:rsid w:val="00DC2D46"/>
    <w:rsid w:val="00DC30AE"/>
    <w:rsid w:val="00DC4408"/>
    <w:rsid w:val="00DC45E9"/>
    <w:rsid w:val="00DC4732"/>
    <w:rsid w:val="00DC49F6"/>
    <w:rsid w:val="00DC5217"/>
    <w:rsid w:val="00DC57A0"/>
    <w:rsid w:val="00DC5842"/>
    <w:rsid w:val="00DC5E8A"/>
    <w:rsid w:val="00DC7BA8"/>
    <w:rsid w:val="00DD0128"/>
    <w:rsid w:val="00DD0346"/>
    <w:rsid w:val="00DD0815"/>
    <w:rsid w:val="00DD0A39"/>
    <w:rsid w:val="00DD1184"/>
    <w:rsid w:val="00DD152E"/>
    <w:rsid w:val="00DD1B4F"/>
    <w:rsid w:val="00DD1DBF"/>
    <w:rsid w:val="00DD2085"/>
    <w:rsid w:val="00DD2304"/>
    <w:rsid w:val="00DD2848"/>
    <w:rsid w:val="00DD2EEA"/>
    <w:rsid w:val="00DD3390"/>
    <w:rsid w:val="00DD393C"/>
    <w:rsid w:val="00DD399D"/>
    <w:rsid w:val="00DD4BF0"/>
    <w:rsid w:val="00DD52A5"/>
    <w:rsid w:val="00DD586F"/>
    <w:rsid w:val="00DD599B"/>
    <w:rsid w:val="00DD5AC0"/>
    <w:rsid w:val="00DD60ED"/>
    <w:rsid w:val="00DD68C0"/>
    <w:rsid w:val="00DD6C32"/>
    <w:rsid w:val="00DD6C59"/>
    <w:rsid w:val="00DD6D55"/>
    <w:rsid w:val="00DD6DB7"/>
    <w:rsid w:val="00DD6FC5"/>
    <w:rsid w:val="00DD7036"/>
    <w:rsid w:val="00DD777E"/>
    <w:rsid w:val="00DE02E5"/>
    <w:rsid w:val="00DE0BB7"/>
    <w:rsid w:val="00DE0F7A"/>
    <w:rsid w:val="00DE11D2"/>
    <w:rsid w:val="00DE15B5"/>
    <w:rsid w:val="00DE1B77"/>
    <w:rsid w:val="00DE1ECB"/>
    <w:rsid w:val="00DE1FC6"/>
    <w:rsid w:val="00DE22CF"/>
    <w:rsid w:val="00DE2AFD"/>
    <w:rsid w:val="00DE340C"/>
    <w:rsid w:val="00DE452E"/>
    <w:rsid w:val="00DE54FC"/>
    <w:rsid w:val="00DE636B"/>
    <w:rsid w:val="00DE6CBD"/>
    <w:rsid w:val="00DE6E01"/>
    <w:rsid w:val="00DE7BAF"/>
    <w:rsid w:val="00DE7DC1"/>
    <w:rsid w:val="00DF045B"/>
    <w:rsid w:val="00DF0E18"/>
    <w:rsid w:val="00DF1095"/>
    <w:rsid w:val="00DF17C5"/>
    <w:rsid w:val="00DF17FD"/>
    <w:rsid w:val="00DF1A98"/>
    <w:rsid w:val="00DF239C"/>
    <w:rsid w:val="00DF2421"/>
    <w:rsid w:val="00DF34A7"/>
    <w:rsid w:val="00DF3D5D"/>
    <w:rsid w:val="00DF3F0D"/>
    <w:rsid w:val="00DF4032"/>
    <w:rsid w:val="00DF42C8"/>
    <w:rsid w:val="00DF4334"/>
    <w:rsid w:val="00DF4677"/>
    <w:rsid w:val="00DF4BB2"/>
    <w:rsid w:val="00DF4C40"/>
    <w:rsid w:val="00DF4F5E"/>
    <w:rsid w:val="00DF5996"/>
    <w:rsid w:val="00DF5AF9"/>
    <w:rsid w:val="00DF6396"/>
    <w:rsid w:val="00DF6A3B"/>
    <w:rsid w:val="00DF6AAF"/>
    <w:rsid w:val="00DF7114"/>
    <w:rsid w:val="00DF7858"/>
    <w:rsid w:val="00DF7BCB"/>
    <w:rsid w:val="00DF7FC1"/>
    <w:rsid w:val="00E00432"/>
    <w:rsid w:val="00E00B36"/>
    <w:rsid w:val="00E00D49"/>
    <w:rsid w:val="00E01023"/>
    <w:rsid w:val="00E01204"/>
    <w:rsid w:val="00E01376"/>
    <w:rsid w:val="00E018B5"/>
    <w:rsid w:val="00E01E51"/>
    <w:rsid w:val="00E02315"/>
    <w:rsid w:val="00E02334"/>
    <w:rsid w:val="00E0243C"/>
    <w:rsid w:val="00E026F7"/>
    <w:rsid w:val="00E02C70"/>
    <w:rsid w:val="00E02FEB"/>
    <w:rsid w:val="00E030EA"/>
    <w:rsid w:val="00E033B0"/>
    <w:rsid w:val="00E04AD0"/>
    <w:rsid w:val="00E04AE3"/>
    <w:rsid w:val="00E04AEF"/>
    <w:rsid w:val="00E04C74"/>
    <w:rsid w:val="00E04D68"/>
    <w:rsid w:val="00E0539A"/>
    <w:rsid w:val="00E05ABC"/>
    <w:rsid w:val="00E05E60"/>
    <w:rsid w:val="00E05FB6"/>
    <w:rsid w:val="00E06282"/>
    <w:rsid w:val="00E0647D"/>
    <w:rsid w:val="00E068FC"/>
    <w:rsid w:val="00E06A78"/>
    <w:rsid w:val="00E06E1B"/>
    <w:rsid w:val="00E0707A"/>
    <w:rsid w:val="00E10031"/>
    <w:rsid w:val="00E10292"/>
    <w:rsid w:val="00E1050D"/>
    <w:rsid w:val="00E106BB"/>
    <w:rsid w:val="00E10AC0"/>
    <w:rsid w:val="00E11411"/>
    <w:rsid w:val="00E118FE"/>
    <w:rsid w:val="00E11915"/>
    <w:rsid w:val="00E11A68"/>
    <w:rsid w:val="00E11C52"/>
    <w:rsid w:val="00E1228A"/>
    <w:rsid w:val="00E125BD"/>
    <w:rsid w:val="00E127FF"/>
    <w:rsid w:val="00E12A49"/>
    <w:rsid w:val="00E12E2B"/>
    <w:rsid w:val="00E12F16"/>
    <w:rsid w:val="00E13121"/>
    <w:rsid w:val="00E133A2"/>
    <w:rsid w:val="00E13556"/>
    <w:rsid w:val="00E136CC"/>
    <w:rsid w:val="00E13C23"/>
    <w:rsid w:val="00E13E65"/>
    <w:rsid w:val="00E14552"/>
    <w:rsid w:val="00E146B2"/>
    <w:rsid w:val="00E14C0D"/>
    <w:rsid w:val="00E1531A"/>
    <w:rsid w:val="00E1569D"/>
    <w:rsid w:val="00E157FE"/>
    <w:rsid w:val="00E15CE8"/>
    <w:rsid w:val="00E15F9B"/>
    <w:rsid w:val="00E162FA"/>
    <w:rsid w:val="00E17178"/>
    <w:rsid w:val="00E17890"/>
    <w:rsid w:val="00E17971"/>
    <w:rsid w:val="00E20416"/>
    <w:rsid w:val="00E205C3"/>
    <w:rsid w:val="00E205FD"/>
    <w:rsid w:val="00E206E8"/>
    <w:rsid w:val="00E20E6D"/>
    <w:rsid w:val="00E21B00"/>
    <w:rsid w:val="00E21B44"/>
    <w:rsid w:val="00E21E22"/>
    <w:rsid w:val="00E22456"/>
    <w:rsid w:val="00E227B3"/>
    <w:rsid w:val="00E22815"/>
    <w:rsid w:val="00E22832"/>
    <w:rsid w:val="00E22945"/>
    <w:rsid w:val="00E2368B"/>
    <w:rsid w:val="00E23795"/>
    <w:rsid w:val="00E241D2"/>
    <w:rsid w:val="00E2470D"/>
    <w:rsid w:val="00E247AA"/>
    <w:rsid w:val="00E2487F"/>
    <w:rsid w:val="00E251B6"/>
    <w:rsid w:val="00E2523B"/>
    <w:rsid w:val="00E25922"/>
    <w:rsid w:val="00E25BB9"/>
    <w:rsid w:val="00E25F81"/>
    <w:rsid w:val="00E26BC6"/>
    <w:rsid w:val="00E26D9C"/>
    <w:rsid w:val="00E27279"/>
    <w:rsid w:val="00E27518"/>
    <w:rsid w:val="00E2766E"/>
    <w:rsid w:val="00E27CEB"/>
    <w:rsid w:val="00E27DD9"/>
    <w:rsid w:val="00E302A4"/>
    <w:rsid w:val="00E302E6"/>
    <w:rsid w:val="00E31453"/>
    <w:rsid w:val="00E31EAF"/>
    <w:rsid w:val="00E3222C"/>
    <w:rsid w:val="00E328BB"/>
    <w:rsid w:val="00E32C37"/>
    <w:rsid w:val="00E33375"/>
    <w:rsid w:val="00E33BE7"/>
    <w:rsid w:val="00E341A7"/>
    <w:rsid w:val="00E3422C"/>
    <w:rsid w:val="00E342D6"/>
    <w:rsid w:val="00E345B5"/>
    <w:rsid w:val="00E34D7A"/>
    <w:rsid w:val="00E359D2"/>
    <w:rsid w:val="00E36264"/>
    <w:rsid w:val="00E36719"/>
    <w:rsid w:val="00E36DAB"/>
    <w:rsid w:val="00E3722C"/>
    <w:rsid w:val="00E3727D"/>
    <w:rsid w:val="00E37301"/>
    <w:rsid w:val="00E37368"/>
    <w:rsid w:val="00E3753A"/>
    <w:rsid w:val="00E37F67"/>
    <w:rsid w:val="00E4027B"/>
    <w:rsid w:val="00E40502"/>
    <w:rsid w:val="00E40B46"/>
    <w:rsid w:val="00E40FE3"/>
    <w:rsid w:val="00E41025"/>
    <w:rsid w:val="00E41456"/>
    <w:rsid w:val="00E42559"/>
    <w:rsid w:val="00E4255E"/>
    <w:rsid w:val="00E4288D"/>
    <w:rsid w:val="00E42A5F"/>
    <w:rsid w:val="00E42AEF"/>
    <w:rsid w:val="00E43787"/>
    <w:rsid w:val="00E43E75"/>
    <w:rsid w:val="00E44613"/>
    <w:rsid w:val="00E44CA1"/>
    <w:rsid w:val="00E4543C"/>
    <w:rsid w:val="00E46577"/>
    <w:rsid w:val="00E46D97"/>
    <w:rsid w:val="00E4730E"/>
    <w:rsid w:val="00E47A3C"/>
    <w:rsid w:val="00E47B90"/>
    <w:rsid w:val="00E47D7E"/>
    <w:rsid w:val="00E47E7E"/>
    <w:rsid w:val="00E5017F"/>
    <w:rsid w:val="00E506E3"/>
    <w:rsid w:val="00E507D0"/>
    <w:rsid w:val="00E50DC3"/>
    <w:rsid w:val="00E51ABB"/>
    <w:rsid w:val="00E522AD"/>
    <w:rsid w:val="00E523FC"/>
    <w:rsid w:val="00E52784"/>
    <w:rsid w:val="00E52A0E"/>
    <w:rsid w:val="00E52A77"/>
    <w:rsid w:val="00E53ACF"/>
    <w:rsid w:val="00E53DFC"/>
    <w:rsid w:val="00E550EF"/>
    <w:rsid w:val="00E554AE"/>
    <w:rsid w:val="00E556A6"/>
    <w:rsid w:val="00E562DE"/>
    <w:rsid w:val="00E56308"/>
    <w:rsid w:val="00E56CD2"/>
    <w:rsid w:val="00E56E4D"/>
    <w:rsid w:val="00E56FBD"/>
    <w:rsid w:val="00E5703B"/>
    <w:rsid w:val="00E57581"/>
    <w:rsid w:val="00E57B76"/>
    <w:rsid w:val="00E61013"/>
    <w:rsid w:val="00E6111C"/>
    <w:rsid w:val="00E620C2"/>
    <w:rsid w:val="00E62994"/>
    <w:rsid w:val="00E629F8"/>
    <w:rsid w:val="00E62EF4"/>
    <w:rsid w:val="00E62F2D"/>
    <w:rsid w:val="00E63181"/>
    <w:rsid w:val="00E6328E"/>
    <w:rsid w:val="00E6410F"/>
    <w:rsid w:val="00E6468B"/>
    <w:rsid w:val="00E64705"/>
    <w:rsid w:val="00E64EB1"/>
    <w:rsid w:val="00E65B74"/>
    <w:rsid w:val="00E6619C"/>
    <w:rsid w:val="00E663C6"/>
    <w:rsid w:val="00E665C6"/>
    <w:rsid w:val="00E66EC7"/>
    <w:rsid w:val="00E6755B"/>
    <w:rsid w:val="00E67ED3"/>
    <w:rsid w:val="00E67F43"/>
    <w:rsid w:val="00E705BB"/>
    <w:rsid w:val="00E70888"/>
    <w:rsid w:val="00E70F26"/>
    <w:rsid w:val="00E712BC"/>
    <w:rsid w:val="00E71596"/>
    <w:rsid w:val="00E719AB"/>
    <w:rsid w:val="00E71ADE"/>
    <w:rsid w:val="00E71B39"/>
    <w:rsid w:val="00E71F72"/>
    <w:rsid w:val="00E7204A"/>
    <w:rsid w:val="00E721AB"/>
    <w:rsid w:val="00E7263F"/>
    <w:rsid w:val="00E72C31"/>
    <w:rsid w:val="00E7313C"/>
    <w:rsid w:val="00E73469"/>
    <w:rsid w:val="00E73833"/>
    <w:rsid w:val="00E739DC"/>
    <w:rsid w:val="00E74682"/>
    <w:rsid w:val="00E75251"/>
    <w:rsid w:val="00E75A86"/>
    <w:rsid w:val="00E75D7D"/>
    <w:rsid w:val="00E76076"/>
    <w:rsid w:val="00E760E6"/>
    <w:rsid w:val="00E7619D"/>
    <w:rsid w:val="00E76B67"/>
    <w:rsid w:val="00E76D2C"/>
    <w:rsid w:val="00E77CEB"/>
    <w:rsid w:val="00E80163"/>
    <w:rsid w:val="00E806D4"/>
    <w:rsid w:val="00E80709"/>
    <w:rsid w:val="00E81258"/>
    <w:rsid w:val="00E81785"/>
    <w:rsid w:val="00E81A11"/>
    <w:rsid w:val="00E81AB9"/>
    <w:rsid w:val="00E81F0D"/>
    <w:rsid w:val="00E82485"/>
    <w:rsid w:val="00E8277A"/>
    <w:rsid w:val="00E82AD6"/>
    <w:rsid w:val="00E834DE"/>
    <w:rsid w:val="00E83743"/>
    <w:rsid w:val="00E839D8"/>
    <w:rsid w:val="00E84C1B"/>
    <w:rsid w:val="00E84C51"/>
    <w:rsid w:val="00E84CBF"/>
    <w:rsid w:val="00E850FE"/>
    <w:rsid w:val="00E854B4"/>
    <w:rsid w:val="00E86136"/>
    <w:rsid w:val="00E871C5"/>
    <w:rsid w:val="00E87915"/>
    <w:rsid w:val="00E87C28"/>
    <w:rsid w:val="00E90113"/>
    <w:rsid w:val="00E90726"/>
    <w:rsid w:val="00E90B8A"/>
    <w:rsid w:val="00E91191"/>
    <w:rsid w:val="00E92635"/>
    <w:rsid w:val="00E92681"/>
    <w:rsid w:val="00E92795"/>
    <w:rsid w:val="00E928A3"/>
    <w:rsid w:val="00E92A5E"/>
    <w:rsid w:val="00E92BD2"/>
    <w:rsid w:val="00E938A6"/>
    <w:rsid w:val="00E93AF5"/>
    <w:rsid w:val="00E93BC4"/>
    <w:rsid w:val="00E94278"/>
    <w:rsid w:val="00E94730"/>
    <w:rsid w:val="00E955BE"/>
    <w:rsid w:val="00E95B10"/>
    <w:rsid w:val="00E963BE"/>
    <w:rsid w:val="00E96899"/>
    <w:rsid w:val="00E974C6"/>
    <w:rsid w:val="00E97514"/>
    <w:rsid w:val="00E975DE"/>
    <w:rsid w:val="00E97FC4"/>
    <w:rsid w:val="00EA0816"/>
    <w:rsid w:val="00EA08E1"/>
    <w:rsid w:val="00EA092F"/>
    <w:rsid w:val="00EA0A9A"/>
    <w:rsid w:val="00EA0B26"/>
    <w:rsid w:val="00EA0B3C"/>
    <w:rsid w:val="00EA18DB"/>
    <w:rsid w:val="00EA1BAA"/>
    <w:rsid w:val="00EA23F3"/>
    <w:rsid w:val="00EA279D"/>
    <w:rsid w:val="00EA28D1"/>
    <w:rsid w:val="00EA2AE4"/>
    <w:rsid w:val="00EA4147"/>
    <w:rsid w:val="00EA41C0"/>
    <w:rsid w:val="00EA5333"/>
    <w:rsid w:val="00EA5B02"/>
    <w:rsid w:val="00EA5F71"/>
    <w:rsid w:val="00EA5F9B"/>
    <w:rsid w:val="00EA6E0D"/>
    <w:rsid w:val="00EA6EEA"/>
    <w:rsid w:val="00EA6F02"/>
    <w:rsid w:val="00EA7BFF"/>
    <w:rsid w:val="00EB0541"/>
    <w:rsid w:val="00EB0C31"/>
    <w:rsid w:val="00EB1309"/>
    <w:rsid w:val="00EB1433"/>
    <w:rsid w:val="00EB1B02"/>
    <w:rsid w:val="00EB23E2"/>
    <w:rsid w:val="00EB2F3F"/>
    <w:rsid w:val="00EB31A5"/>
    <w:rsid w:val="00EB39AB"/>
    <w:rsid w:val="00EB3B9B"/>
    <w:rsid w:val="00EB3E85"/>
    <w:rsid w:val="00EB3F6B"/>
    <w:rsid w:val="00EB42EE"/>
    <w:rsid w:val="00EB520A"/>
    <w:rsid w:val="00EB5520"/>
    <w:rsid w:val="00EB56EC"/>
    <w:rsid w:val="00EB59DF"/>
    <w:rsid w:val="00EB59FF"/>
    <w:rsid w:val="00EB5C18"/>
    <w:rsid w:val="00EB6931"/>
    <w:rsid w:val="00EB6C40"/>
    <w:rsid w:val="00EB7118"/>
    <w:rsid w:val="00EB71C3"/>
    <w:rsid w:val="00EB75D4"/>
    <w:rsid w:val="00EB7719"/>
    <w:rsid w:val="00EB7EB2"/>
    <w:rsid w:val="00EC05CF"/>
    <w:rsid w:val="00EC0902"/>
    <w:rsid w:val="00EC0A35"/>
    <w:rsid w:val="00EC0BB2"/>
    <w:rsid w:val="00EC0C00"/>
    <w:rsid w:val="00EC11F2"/>
    <w:rsid w:val="00EC1367"/>
    <w:rsid w:val="00EC1589"/>
    <w:rsid w:val="00EC219B"/>
    <w:rsid w:val="00EC21AB"/>
    <w:rsid w:val="00EC32BB"/>
    <w:rsid w:val="00EC3BFB"/>
    <w:rsid w:val="00EC3E67"/>
    <w:rsid w:val="00EC43AA"/>
    <w:rsid w:val="00EC4AC4"/>
    <w:rsid w:val="00EC50E2"/>
    <w:rsid w:val="00EC5286"/>
    <w:rsid w:val="00EC66B1"/>
    <w:rsid w:val="00EC678C"/>
    <w:rsid w:val="00EC6AC1"/>
    <w:rsid w:val="00EC6BAD"/>
    <w:rsid w:val="00EC723A"/>
    <w:rsid w:val="00EC7281"/>
    <w:rsid w:val="00EC744E"/>
    <w:rsid w:val="00EC760E"/>
    <w:rsid w:val="00EC7B6B"/>
    <w:rsid w:val="00EC7B87"/>
    <w:rsid w:val="00EC7E30"/>
    <w:rsid w:val="00ED01A8"/>
    <w:rsid w:val="00ED0F20"/>
    <w:rsid w:val="00ED1048"/>
    <w:rsid w:val="00ED33CE"/>
    <w:rsid w:val="00ED350F"/>
    <w:rsid w:val="00ED3F9B"/>
    <w:rsid w:val="00ED42C7"/>
    <w:rsid w:val="00ED46B7"/>
    <w:rsid w:val="00ED4C44"/>
    <w:rsid w:val="00ED4C9D"/>
    <w:rsid w:val="00ED4F0C"/>
    <w:rsid w:val="00ED4F5F"/>
    <w:rsid w:val="00ED606B"/>
    <w:rsid w:val="00ED62C3"/>
    <w:rsid w:val="00ED6416"/>
    <w:rsid w:val="00ED6704"/>
    <w:rsid w:val="00ED6714"/>
    <w:rsid w:val="00ED6E28"/>
    <w:rsid w:val="00ED708E"/>
    <w:rsid w:val="00ED7669"/>
    <w:rsid w:val="00ED7C0C"/>
    <w:rsid w:val="00EE09E9"/>
    <w:rsid w:val="00EE12C4"/>
    <w:rsid w:val="00EE195E"/>
    <w:rsid w:val="00EE1ABA"/>
    <w:rsid w:val="00EE29BC"/>
    <w:rsid w:val="00EE2C9B"/>
    <w:rsid w:val="00EE3BB5"/>
    <w:rsid w:val="00EE3F19"/>
    <w:rsid w:val="00EE4774"/>
    <w:rsid w:val="00EE4A0A"/>
    <w:rsid w:val="00EE4C7E"/>
    <w:rsid w:val="00EE55FE"/>
    <w:rsid w:val="00EE5629"/>
    <w:rsid w:val="00EE5684"/>
    <w:rsid w:val="00EE5694"/>
    <w:rsid w:val="00EE5817"/>
    <w:rsid w:val="00EE5BC7"/>
    <w:rsid w:val="00EE5F12"/>
    <w:rsid w:val="00EE5F41"/>
    <w:rsid w:val="00EE601F"/>
    <w:rsid w:val="00EE6205"/>
    <w:rsid w:val="00EE64E7"/>
    <w:rsid w:val="00EE6600"/>
    <w:rsid w:val="00EE6EFD"/>
    <w:rsid w:val="00EE7670"/>
    <w:rsid w:val="00EF024D"/>
    <w:rsid w:val="00EF07A8"/>
    <w:rsid w:val="00EF1E95"/>
    <w:rsid w:val="00EF3669"/>
    <w:rsid w:val="00EF3DFF"/>
    <w:rsid w:val="00EF4E74"/>
    <w:rsid w:val="00EF52E6"/>
    <w:rsid w:val="00EF5A0A"/>
    <w:rsid w:val="00EF5B92"/>
    <w:rsid w:val="00EF5BE2"/>
    <w:rsid w:val="00EF6856"/>
    <w:rsid w:val="00EF6F7F"/>
    <w:rsid w:val="00EF6FFE"/>
    <w:rsid w:val="00EF7014"/>
    <w:rsid w:val="00EF76BC"/>
    <w:rsid w:val="00EF7EFB"/>
    <w:rsid w:val="00EF7F33"/>
    <w:rsid w:val="00F0002D"/>
    <w:rsid w:val="00F00598"/>
    <w:rsid w:val="00F006A5"/>
    <w:rsid w:val="00F008C5"/>
    <w:rsid w:val="00F00FFF"/>
    <w:rsid w:val="00F01185"/>
    <w:rsid w:val="00F01855"/>
    <w:rsid w:val="00F022D1"/>
    <w:rsid w:val="00F02775"/>
    <w:rsid w:val="00F02790"/>
    <w:rsid w:val="00F0299C"/>
    <w:rsid w:val="00F02A3C"/>
    <w:rsid w:val="00F02EB2"/>
    <w:rsid w:val="00F030C3"/>
    <w:rsid w:val="00F03158"/>
    <w:rsid w:val="00F0345C"/>
    <w:rsid w:val="00F035C9"/>
    <w:rsid w:val="00F03A3D"/>
    <w:rsid w:val="00F03B22"/>
    <w:rsid w:val="00F03BA7"/>
    <w:rsid w:val="00F03E38"/>
    <w:rsid w:val="00F041AD"/>
    <w:rsid w:val="00F042CB"/>
    <w:rsid w:val="00F0486F"/>
    <w:rsid w:val="00F04A71"/>
    <w:rsid w:val="00F05761"/>
    <w:rsid w:val="00F059B0"/>
    <w:rsid w:val="00F060F4"/>
    <w:rsid w:val="00F0655B"/>
    <w:rsid w:val="00F068D8"/>
    <w:rsid w:val="00F06D39"/>
    <w:rsid w:val="00F076C5"/>
    <w:rsid w:val="00F07EB5"/>
    <w:rsid w:val="00F07EFA"/>
    <w:rsid w:val="00F106F0"/>
    <w:rsid w:val="00F10F6D"/>
    <w:rsid w:val="00F12AFD"/>
    <w:rsid w:val="00F13147"/>
    <w:rsid w:val="00F13473"/>
    <w:rsid w:val="00F136A0"/>
    <w:rsid w:val="00F138BD"/>
    <w:rsid w:val="00F139A8"/>
    <w:rsid w:val="00F13B78"/>
    <w:rsid w:val="00F13F6E"/>
    <w:rsid w:val="00F14042"/>
    <w:rsid w:val="00F14DA1"/>
    <w:rsid w:val="00F15481"/>
    <w:rsid w:val="00F157E4"/>
    <w:rsid w:val="00F15D66"/>
    <w:rsid w:val="00F16199"/>
    <w:rsid w:val="00F16252"/>
    <w:rsid w:val="00F166A9"/>
    <w:rsid w:val="00F1747C"/>
    <w:rsid w:val="00F209CA"/>
    <w:rsid w:val="00F20B55"/>
    <w:rsid w:val="00F210AA"/>
    <w:rsid w:val="00F212FB"/>
    <w:rsid w:val="00F2138E"/>
    <w:rsid w:val="00F222E8"/>
    <w:rsid w:val="00F2251F"/>
    <w:rsid w:val="00F22951"/>
    <w:rsid w:val="00F229DA"/>
    <w:rsid w:val="00F22CD3"/>
    <w:rsid w:val="00F22F7F"/>
    <w:rsid w:val="00F23761"/>
    <w:rsid w:val="00F23878"/>
    <w:rsid w:val="00F23B49"/>
    <w:rsid w:val="00F23F78"/>
    <w:rsid w:val="00F23FC7"/>
    <w:rsid w:val="00F2451F"/>
    <w:rsid w:val="00F254BB"/>
    <w:rsid w:val="00F255FE"/>
    <w:rsid w:val="00F256DA"/>
    <w:rsid w:val="00F25818"/>
    <w:rsid w:val="00F25AB4"/>
    <w:rsid w:val="00F25B8F"/>
    <w:rsid w:val="00F25BED"/>
    <w:rsid w:val="00F26A31"/>
    <w:rsid w:val="00F26CAE"/>
    <w:rsid w:val="00F26F7D"/>
    <w:rsid w:val="00F27FAC"/>
    <w:rsid w:val="00F30CFA"/>
    <w:rsid w:val="00F30E40"/>
    <w:rsid w:val="00F32077"/>
    <w:rsid w:val="00F32227"/>
    <w:rsid w:val="00F32864"/>
    <w:rsid w:val="00F32B51"/>
    <w:rsid w:val="00F32CF8"/>
    <w:rsid w:val="00F32D41"/>
    <w:rsid w:val="00F33A85"/>
    <w:rsid w:val="00F34609"/>
    <w:rsid w:val="00F34642"/>
    <w:rsid w:val="00F34A76"/>
    <w:rsid w:val="00F35202"/>
    <w:rsid w:val="00F35487"/>
    <w:rsid w:val="00F356EC"/>
    <w:rsid w:val="00F3581C"/>
    <w:rsid w:val="00F35B10"/>
    <w:rsid w:val="00F360B7"/>
    <w:rsid w:val="00F36241"/>
    <w:rsid w:val="00F3681C"/>
    <w:rsid w:val="00F3693A"/>
    <w:rsid w:val="00F37210"/>
    <w:rsid w:val="00F37EBF"/>
    <w:rsid w:val="00F37FF2"/>
    <w:rsid w:val="00F40208"/>
    <w:rsid w:val="00F419BF"/>
    <w:rsid w:val="00F41D91"/>
    <w:rsid w:val="00F41D9C"/>
    <w:rsid w:val="00F427C9"/>
    <w:rsid w:val="00F4398F"/>
    <w:rsid w:val="00F43BB0"/>
    <w:rsid w:val="00F43E8E"/>
    <w:rsid w:val="00F43F80"/>
    <w:rsid w:val="00F4460F"/>
    <w:rsid w:val="00F44797"/>
    <w:rsid w:val="00F44D57"/>
    <w:rsid w:val="00F44E67"/>
    <w:rsid w:val="00F4533E"/>
    <w:rsid w:val="00F4585B"/>
    <w:rsid w:val="00F45D22"/>
    <w:rsid w:val="00F45F8E"/>
    <w:rsid w:val="00F4675D"/>
    <w:rsid w:val="00F46780"/>
    <w:rsid w:val="00F46A8E"/>
    <w:rsid w:val="00F46DDA"/>
    <w:rsid w:val="00F46E75"/>
    <w:rsid w:val="00F4709D"/>
    <w:rsid w:val="00F470D1"/>
    <w:rsid w:val="00F479BB"/>
    <w:rsid w:val="00F50674"/>
    <w:rsid w:val="00F50D87"/>
    <w:rsid w:val="00F51225"/>
    <w:rsid w:val="00F51893"/>
    <w:rsid w:val="00F51B6A"/>
    <w:rsid w:val="00F51FEB"/>
    <w:rsid w:val="00F526B3"/>
    <w:rsid w:val="00F53356"/>
    <w:rsid w:val="00F546B6"/>
    <w:rsid w:val="00F552B1"/>
    <w:rsid w:val="00F5571F"/>
    <w:rsid w:val="00F55E76"/>
    <w:rsid w:val="00F56248"/>
    <w:rsid w:val="00F563B5"/>
    <w:rsid w:val="00F572F8"/>
    <w:rsid w:val="00F57752"/>
    <w:rsid w:val="00F607CA"/>
    <w:rsid w:val="00F60994"/>
    <w:rsid w:val="00F60B42"/>
    <w:rsid w:val="00F60C2D"/>
    <w:rsid w:val="00F610AC"/>
    <w:rsid w:val="00F6134E"/>
    <w:rsid w:val="00F613B7"/>
    <w:rsid w:val="00F614A2"/>
    <w:rsid w:val="00F61E18"/>
    <w:rsid w:val="00F620C6"/>
    <w:rsid w:val="00F6231C"/>
    <w:rsid w:val="00F623F3"/>
    <w:rsid w:val="00F63750"/>
    <w:rsid w:val="00F639DD"/>
    <w:rsid w:val="00F63A48"/>
    <w:rsid w:val="00F63C41"/>
    <w:rsid w:val="00F6467F"/>
    <w:rsid w:val="00F64986"/>
    <w:rsid w:val="00F64DFF"/>
    <w:rsid w:val="00F651D8"/>
    <w:rsid w:val="00F652E0"/>
    <w:rsid w:val="00F65E87"/>
    <w:rsid w:val="00F6655A"/>
    <w:rsid w:val="00F66A21"/>
    <w:rsid w:val="00F66D81"/>
    <w:rsid w:val="00F673F2"/>
    <w:rsid w:val="00F67426"/>
    <w:rsid w:val="00F67A77"/>
    <w:rsid w:val="00F67D19"/>
    <w:rsid w:val="00F700EB"/>
    <w:rsid w:val="00F705BB"/>
    <w:rsid w:val="00F705C2"/>
    <w:rsid w:val="00F7065D"/>
    <w:rsid w:val="00F706DF"/>
    <w:rsid w:val="00F70FC0"/>
    <w:rsid w:val="00F71216"/>
    <w:rsid w:val="00F714D1"/>
    <w:rsid w:val="00F7175F"/>
    <w:rsid w:val="00F71813"/>
    <w:rsid w:val="00F718CA"/>
    <w:rsid w:val="00F71D2D"/>
    <w:rsid w:val="00F726BE"/>
    <w:rsid w:val="00F72720"/>
    <w:rsid w:val="00F72813"/>
    <w:rsid w:val="00F72D2F"/>
    <w:rsid w:val="00F732B5"/>
    <w:rsid w:val="00F736FF"/>
    <w:rsid w:val="00F73D99"/>
    <w:rsid w:val="00F7444C"/>
    <w:rsid w:val="00F74786"/>
    <w:rsid w:val="00F74B11"/>
    <w:rsid w:val="00F75846"/>
    <w:rsid w:val="00F75DD3"/>
    <w:rsid w:val="00F76026"/>
    <w:rsid w:val="00F764FD"/>
    <w:rsid w:val="00F7712D"/>
    <w:rsid w:val="00F7733F"/>
    <w:rsid w:val="00F774EF"/>
    <w:rsid w:val="00F80098"/>
    <w:rsid w:val="00F810C2"/>
    <w:rsid w:val="00F81A0C"/>
    <w:rsid w:val="00F82754"/>
    <w:rsid w:val="00F82B3D"/>
    <w:rsid w:val="00F839C3"/>
    <w:rsid w:val="00F83CDB"/>
    <w:rsid w:val="00F83CF7"/>
    <w:rsid w:val="00F84307"/>
    <w:rsid w:val="00F84363"/>
    <w:rsid w:val="00F8447E"/>
    <w:rsid w:val="00F84853"/>
    <w:rsid w:val="00F8497A"/>
    <w:rsid w:val="00F84981"/>
    <w:rsid w:val="00F84EC6"/>
    <w:rsid w:val="00F851CE"/>
    <w:rsid w:val="00F851E5"/>
    <w:rsid w:val="00F8534C"/>
    <w:rsid w:val="00F85925"/>
    <w:rsid w:val="00F85E3A"/>
    <w:rsid w:val="00F8620B"/>
    <w:rsid w:val="00F87D13"/>
    <w:rsid w:val="00F87EBD"/>
    <w:rsid w:val="00F9048F"/>
    <w:rsid w:val="00F907A2"/>
    <w:rsid w:val="00F90B5F"/>
    <w:rsid w:val="00F910ED"/>
    <w:rsid w:val="00F9191A"/>
    <w:rsid w:val="00F91AA3"/>
    <w:rsid w:val="00F92A4E"/>
    <w:rsid w:val="00F93310"/>
    <w:rsid w:val="00F937CA"/>
    <w:rsid w:val="00F93B36"/>
    <w:rsid w:val="00F93C62"/>
    <w:rsid w:val="00F93C7F"/>
    <w:rsid w:val="00F93FC2"/>
    <w:rsid w:val="00F93FDD"/>
    <w:rsid w:val="00F94278"/>
    <w:rsid w:val="00F9427E"/>
    <w:rsid w:val="00F942BC"/>
    <w:rsid w:val="00F9505D"/>
    <w:rsid w:val="00F95146"/>
    <w:rsid w:val="00F95394"/>
    <w:rsid w:val="00F9550C"/>
    <w:rsid w:val="00F9568F"/>
    <w:rsid w:val="00F956D1"/>
    <w:rsid w:val="00F958BF"/>
    <w:rsid w:val="00F95903"/>
    <w:rsid w:val="00F95AED"/>
    <w:rsid w:val="00F96A97"/>
    <w:rsid w:val="00F96EDF"/>
    <w:rsid w:val="00F97128"/>
    <w:rsid w:val="00F97532"/>
    <w:rsid w:val="00F97C0B"/>
    <w:rsid w:val="00F97E42"/>
    <w:rsid w:val="00FA0220"/>
    <w:rsid w:val="00FA05EC"/>
    <w:rsid w:val="00FA0AA2"/>
    <w:rsid w:val="00FA0C18"/>
    <w:rsid w:val="00FA0EF4"/>
    <w:rsid w:val="00FA0FA7"/>
    <w:rsid w:val="00FA19A5"/>
    <w:rsid w:val="00FA1B00"/>
    <w:rsid w:val="00FA1BB9"/>
    <w:rsid w:val="00FA1D86"/>
    <w:rsid w:val="00FA1DC9"/>
    <w:rsid w:val="00FA2B58"/>
    <w:rsid w:val="00FA3734"/>
    <w:rsid w:val="00FA3763"/>
    <w:rsid w:val="00FA3B0D"/>
    <w:rsid w:val="00FA3E10"/>
    <w:rsid w:val="00FA4659"/>
    <w:rsid w:val="00FA4962"/>
    <w:rsid w:val="00FA4A3F"/>
    <w:rsid w:val="00FA5A30"/>
    <w:rsid w:val="00FA6222"/>
    <w:rsid w:val="00FA62E5"/>
    <w:rsid w:val="00FA6DF2"/>
    <w:rsid w:val="00FA7022"/>
    <w:rsid w:val="00FA7356"/>
    <w:rsid w:val="00FA7629"/>
    <w:rsid w:val="00FA7856"/>
    <w:rsid w:val="00FA79E1"/>
    <w:rsid w:val="00FA7DFD"/>
    <w:rsid w:val="00FA7F78"/>
    <w:rsid w:val="00FA7FE9"/>
    <w:rsid w:val="00FB00A7"/>
    <w:rsid w:val="00FB0393"/>
    <w:rsid w:val="00FB15E7"/>
    <w:rsid w:val="00FB1735"/>
    <w:rsid w:val="00FB1BAE"/>
    <w:rsid w:val="00FB1F7F"/>
    <w:rsid w:val="00FB2496"/>
    <w:rsid w:val="00FB295C"/>
    <w:rsid w:val="00FB29B8"/>
    <w:rsid w:val="00FB2E4D"/>
    <w:rsid w:val="00FB2F7B"/>
    <w:rsid w:val="00FB3A6E"/>
    <w:rsid w:val="00FB4545"/>
    <w:rsid w:val="00FB4C35"/>
    <w:rsid w:val="00FB50AF"/>
    <w:rsid w:val="00FB5133"/>
    <w:rsid w:val="00FB5B84"/>
    <w:rsid w:val="00FB5BD7"/>
    <w:rsid w:val="00FB5D0F"/>
    <w:rsid w:val="00FB5DE4"/>
    <w:rsid w:val="00FB5F60"/>
    <w:rsid w:val="00FB614F"/>
    <w:rsid w:val="00FB6807"/>
    <w:rsid w:val="00FB6DAE"/>
    <w:rsid w:val="00FB6FE3"/>
    <w:rsid w:val="00FB7606"/>
    <w:rsid w:val="00FB7F31"/>
    <w:rsid w:val="00FC0C38"/>
    <w:rsid w:val="00FC0C4F"/>
    <w:rsid w:val="00FC13E5"/>
    <w:rsid w:val="00FC187D"/>
    <w:rsid w:val="00FC288B"/>
    <w:rsid w:val="00FC3B3D"/>
    <w:rsid w:val="00FC3BD6"/>
    <w:rsid w:val="00FC3D5A"/>
    <w:rsid w:val="00FC4083"/>
    <w:rsid w:val="00FC4662"/>
    <w:rsid w:val="00FC4DAB"/>
    <w:rsid w:val="00FC5D52"/>
    <w:rsid w:val="00FC5E7F"/>
    <w:rsid w:val="00FC6379"/>
    <w:rsid w:val="00FC6A54"/>
    <w:rsid w:val="00FC71DA"/>
    <w:rsid w:val="00FC72F0"/>
    <w:rsid w:val="00FC7EC5"/>
    <w:rsid w:val="00FC7FC5"/>
    <w:rsid w:val="00FD01B2"/>
    <w:rsid w:val="00FD0393"/>
    <w:rsid w:val="00FD0532"/>
    <w:rsid w:val="00FD07A3"/>
    <w:rsid w:val="00FD09AA"/>
    <w:rsid w:val="00FD0F61"/>
    <w:rsid w:val="00FD130D"/>
    <w:rsid w:val="00FD143D"/>
    <w:rsid w:val="00FD14A4"/>
    <w:rsid w:val="00FD1EDA"/>
    <w:rsid w:val="00FD251A"/>
    <w:rsid w:val="00FD25ED"/>
    <w:rsid w:val="00FD2934"/>
    <w:rsid w:val="00FD3165"/>
    <w:rsid w:val="00FD3509"/>
    <w:rsid w:val="00FD36ED"/>
    <w:rsid w:val="00FD3B66"/>
    <w:rsid w:val="00FD3B8E"/>
    <w:rsid w:val="00FD3BDF"/>
    <w:rsid w:val="00FD3C56"/>
    <w:rsid w:val="00FD4487"/>
    <w:rsid w:val="00FD4911"/>
    <w:rsid w:val="00FD505C"/>
    <w:rsid w:val="00FD5404"/>
    <w:rsid w:val="00FD6EC7"/>
    <w:rsid w:val="00FD70D5"/>
    <w:rsid w:val="00FD7338"/>
    <w:rsid w:val="00FD7A44"/>
    <w:rsid w:val="00FE0080"/>
    <w:rsid w:val="00FE12E9"/>
    <w:rsid w:val="00FE2469"/>
    <w:rsid w:val="00FE2481"/>
    <w:rsid w:val="00FE2917"/>
    <w:rsid w:val="00FE2A09"/>
    <w:rsid w:val="00FE2AED"/>
    <w:rsid w:val="00FE3083"/>
    <w:rsid w:val="00FE31E4"/>
    <w:rsid w:val="00FE32F4"/>
    <w:rsid w:val="00FE343A"/>
    <w:rsid w:val="00FE3A0F"/>
    <w:rsid w:val="00FE42D9"/>
    <w:rsid w:val="00FE4314"/>
    <w:rsid w:val="00FE4C6B"/>
    <w:rsid w:val="00FE5DBF"/>
    <w:rsid w:val="00FE5E93"/>
    <w:rsid w:val="00FE5F00"/>
    <w:rsid w:val="00FE5F07"/>
    <w:rsid w:val="00FE6074"/>
    <w:rsid w:val="00FE68C9"/>
    <w:rsid w:val="00FE6F2E"/>
    <w:rsid w:val="00FE797C"/>
    <w:rsid w:val="00FE7DE8"/>
    <w:rsid w:val="00FE7E39"/>
    <w:rsid w:val="00FE7E49"/>
    <w:rsid w:val="00FF09B6"/>
    <w:rsid w:val="00FF0DAB"/>
    <w:rsid w:val="00FF1885"/>
    <w:rsid w:val="00FF2A6A"/>
    <w:rsid w:val="00FF2AFE"/>
    <w:rsid w:val="00FF3FDD"/>
    <w:rsid w:val="00FF4113"/>
    <w:rsid w:val="00FF4A87"/>
    <w:rsid w:val="00FF5275"/>
    <w:rsid w:val="00FF5297"/>
    <w:rsid w:val="00FF52A5"/>
    <w:rsid w:val="00FF55E2"/>
    <w:rsid w:val="00FF5B8C"/>
    <w:rsid w:val="00FF60BD"/>
    <w:rsid w:val="00FF63C8"/>
    <w:rsid w:val="00FF69CA"/>
    <w:rsid w:val="00FF6BBF"/>
    <w:rsid w:val="00FF7197"/>
    <w:rsid w:val="00FF71F1"/>
    <w:rsid w:val="00FF7DFB"/>
    <w:rsid w:val="00FF7F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6DD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link w:val="ListaszerbekezdsChar"/>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character" w:customStyle="1" w:styleId="ListaszerbekezdsChar">
    <w:name w:val="Listaszerű bekezdés Char"/>
    <w:link w:val="Listaszerbekezds"/>
    <w:uiPriority w:val="99"/>
    <w:locked/>
    <w:rsid w:val="00496171"/>
  </w:style>
  <w:style w:type="paragraph" w:styleId="Szvegtrzs">
    <w:name w:val="Body Text"/>
    <w:aliases w:val="Body Text Char,Standard paragraph,body text,Szövegtörzs1,contents,Textinbox"/>
    <w:basedOn w:val="Norml"/>
    <w:link w:val="SzvegtrzsChar"/>
    <w:uiPriority w:val="99"/>
    <w:rsid w:val="00990BE9"/>
    <w:pPr>
      <w:spacing w:after="0" w:line="240" w:lineRule="auto"/>
      <w:jc w:val="both"/>
    </w:pPr>
    <w:rPr>
      <w:rFonts w:ascii="Times New Roman" w:eastAsia="Times New Roman" w:hAnsi="Times New Roman" w:cs="Times New Roman"/>
      <w:sz w:val="20"/>
      <w:szCs w:val="20"/>
    </w:rPr>
  </w:style>
  <w:style w:type="character" w:customStyle="1" w:styleId="SzvegtrzsChar">
    <w:name w:val="Szövegtörzs Char"/>
    <w:aliases w:val="Body Text Char Char,Standard paragraph Char,body text Char,Szövegtörzs1 Char,contents Char,Textinbox Char"/>
    <w:basedOn w:val="Bekezdsalapbettpusa"/>
    <w:link w:val="Szvegtrzs"/>
    <w:uiPriority w:val="99"/>
    <w:rsid w:val="00990BE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link w:val="ListaszerbekezdsChar"/>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character" w:customStyle="1" w:styleId="ListaszerbekezdsChar">
    <w:name w:val="Listaszerű bekezdés Char"/>
    <w:link w:val="Listaszerbekezds"/>
    <w:uiPriority w:val="99"/>
    <w:locked/>
    <w:rsid w:val="00496171"/>
  </w:style>
  <w:style w:type="paragraph" w:styleId="Szvegtrzs">
    <w:name w:val="Body Text"/>
    <w:aliases w:val="Body Text Char,Standard paragraph,body text,Szövegtörzs1,contents,Textinbox"/>
    <w:basedOn w:val="Norml"/>
    <w:link w:val="SzvegtrzsChar"/>
    <w:uiPriority w:val="99"/>
    <w:rsid w:val="00990BE9"/>
    <w:pPr>
      <w:spacing w:after="0" w:line="240" w:lineRule="auto"/>
      <w:jc w:val="both"/>
    </w:pPr>
    <w:rPr>
      <w:rFonts w:ascii="Times New Roman" w:eastAsia="Times New Roman" w:hAnsi="Times New Roman" w:cs="Times New Roman"/>
      <w:sz w:val="20"/>
      <w:szCs w:val="20"/>
    </w:rPr>
  </w:style>
  <w:style w:type="character" w:customStyle="1" w:styleId="SzvegtrzsChar">
    <w:name w:val="Szövegtörzs Char"/>
    <w:aliases w:val="Body Text Char Char,Standard paragraph Char,body text Char,Szövegtörzs1 Char,contents Char,Textinbox Char"/>
    <w:basedOn w:val="Bekezdsalapbettpusa"/>
    <w:link w:val="Szvegtrzs"/>
    <w:uiPriority w:val="99"/>
    <w:rsid w:val="00990B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551">
      <w:bodyDiv w:val="1"/>
      <w:marLeft w:val="0"/>
      <w:marRight w:val="0"/>
      <w:marTop w:val="0"/>
      <w:marBottom w:val="0"/>
      <w:divBdr>
        <w:top w:val="none" w:sz="0" w:space="0" w:color="auto"/>
        <w:left w:val="none" w:sz="0" w:space="0" w:color="auto"/>
        <w:bottom w:val="none" w:sz="0" w:space="0" w:color="auto"/>
        <w:right w:val="none" w:sz="0" w:space="0" w:color="auto"/>
      </w:divBdr>
    </w:div>
    <w:div w:id="183640808">
      <w:bodyDiv w:val="1"/>
      <w:marLeft w:val="0"/>
      <w:marRight w:val="0"/>
      <w:marTop w:val="0"/>
      <w:marBottom w:val="0"/>
      <w:divBdr>
        <w:top w:val="none" w:sz="0" w:space="0" w:color="auto"/>
        <w:left w:val="none" w:sz="0" w:space="0" w:color="auto"/>
        <w:bottom w:val="none" w:sz="0" w:space="0" w:color="auto"/>
        <w:right w:val="none" w:sz="0" w:space="0" w:color="auto"/>
      </w:divBdr>
    </w:div>
    <w:div w:id="570191225">
      <w:bodyDiv w:val="1"/>
      <w:marLeft w:val="0"/>
      <w:marRight w:val="0"/>
      <w:marTop w:val="0"/>
      <w:marBottom w:val="0"/>
      <w:divBdr>
        <w:top w:val="none" w:sz="0" w:space="0" w:color="auto"/>
        <w:left w:val="none" w:sz="0" w:space="0" w:color="auto"/>
        <w:bottom w:val="none" w:sz="0" w:space="0" w:color="auto"/>
        <w:right w:val="none" w:sz="0" w:space="0" w:color="auto"/>
      </w:divBdr>
    </w:div>
    <w:div w:id="1121262697">
      <w:bodyDiv w:val="1"/>
      <w:marLeft w:val="0"/>
      <w:marRight w:val="0"/>
      <w:marTop w:val="0"/>
      <w:marBottom w:val="0"/>
      <w:divBdr>
        <w:top w:val="none" w:sz="0" w:space="0" w:color="auto"/>
        <w:left w:val="none" w:sz="0" w:space="0" w:color="auto"/>
        <w:bottom w:val="none" w:sz="0" w:space="0" w:color="auto"/>
        <w:right w:val="none" w:sz="0" w:space="0" w:color="auto"/>
      </w:divBdr>
    </w:div>
    <w:div w:id="1121460076">
      <w:bodyDiv w:val="1"/>
      <w:marLeft w:val="0"/>
      <w:marRight w:val="0"/>
      <w:marTop w:val="0"/>
      <w:marBottom w:val="0"/>
      <w:divBdr>
        <w:top w:val="none" w:sz="0" w:space="0" w:color="auto"/>
        <w:left w:val="none" w:sz="0" w:space="0" w:color="auto"/>
        <w:bottom w:val="none" w:sz="0" w:space="0" w:color="auto"/>
        <w:right w:val="none" w:sz="0" w:space="0" w:color="auto"/>
      </w:divBdr>
    </w:div>
    <w:div w:id="1406954815">
      <w:bodyDiv w:val="1"/>
      <w:marLeft w:val="0"/>
      <w:marRight w:val="0"/>
      <w:marTop w:val="0"/>
      <w:marBottom w:val="0"/>
      <w:divBdr>
        <w:top w:val="none" w:sz="0" w:space="0" w:color="auto"/>
        <w:left w:val="none" w:sz="0" w:space="0" w:color="auto"/>
        <w:bottom w:val="none" w:sz="0" w:space="0" w:color="auto"/>
        <w:right w:val="none" w:sz="0" w:space="0" w:color="auto"/>
      </w:divBdr>
    </w:div>
    <w:div w:id="1691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9829-9C92-4712-97DF-D2FAC4A5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19090</Words>
  <Characters>131723</Characters>
  <Application>Microsoft Office Word</Application>
  <DocSecurity>4</DocSecurity>
  <Lines>1097</Lines>
  <Paragraphs>301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Bosnyák Judit</dc:creator>
  <cp:lastModifiedBy>dr. Szalai Zoltán</cp:lastModifiedBy>
  <cp:revision>2</cp:revision>
  <cp:lastPrinted>2017-02-14T09:28:00Z</cp:lastPrinted>
  <dcterms:created xsi:type="dcterms:W3CDTF">2017-06-29T09:36:00Z</dcterms:created>
  <dcterms:modified xsi:type="dcterms:W3CDTF">2017-06-29T09:36:00Z</dcterms:modified>
</cp:coreProperties>
</file>